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FA1810" w14:textId="782CE282" w:rsidR="000C160B" w:rsidRPr="000C160B" w:rsidRDefault="000C160B" w:rsidP="000C160B">
      <w:pPr>
        <w:spacing w:line="259" w:lineRule="auto"/>
        <w:ind w:left="4956"/>
        <w:jc w:val="left"/>
        <w:rPr>
          <w:rFonts w:ascii="Arial" w:hAnsi="Arial" w:cs="Arial"/>
          <w:sz w:val="20"/>
          <w:szCs w:val="20"/>
          <w:lang w:val="x-none" w:eastAsia="x-none"/>
        </w:rPr>
      </w:pPr>
      <w:bookmarkStart w:id="0" w:name="_Hlk141181204"/>
      <w:bookmarkStart w:id="1" w:name="_Toc467152977"/>
      <w:bookmarkStart w:id="2" w:name="_Toc15304395"/>
      <w:bookmarkEnd w:id="0"/>
      <w:r w:rsidRPr="000C160B">
        <w:rPr>
          <w:rFonts w:ascii="Arial" w:hAnsi="Arial" w:cs="Arial"/>
          <w:sz w:val="20"/>
          <w:szCs w:val="20"/>
          <w:lang w:eastAsia="x-none"/>
        </w:rPr>
        <w:t xml:space="preserve">   </w:t>
      </w:r>
      <w:r>
        <w:rPr>
          <w:rFonts w:ascii="Arial" w:hAnsi="Arial" w:cs="Arial"/>
          <w:sz w:val="20"/>
          <w:szCs w:val="20"/>
          <w:lang w:eastAsia="x-none"/>
        </w:rPr>
        <w:tab/>
      </w:r>
      <w:r w:rsidRPr="000C160B">
        <w:rPr>
          <w:rFonts w:ascii="Arial" w:hAnsi="Arial" w:cs="Arial"/>
          <w:sz w:val="20"/>
          <w:szCs w:val="20"/>
          <w:lang w:eastAsia="x-none"/>
        </w:rPr>
        <w:t xml:space="preserve">  </w:t>
      </w:r>
      <w:bookmarkStart w:id="3" w:name="_Hlk50452900"/>
      <w:r w:rsidRPr="000C160B">
        <w:rPr>
          <w:rFonts w:ascii="Arial" w:hAnsi="Arial" w:cs="Arial"/>
          <w:sz w:val="20"/>
          <w:szCs w:val="20"/>
          <w:lang w:val="x-none" w:eastAsia="x-none"/>
        </w:rPr>
        <w:t>Załącznik do Uchwały Nr ………….</w:t>
      </w:r>
    </w:p>
    <w:p w14:paraId="7C79CEBD" w14:textId="5597FD0B" w:rsidR="000C160B" w:rsidRPr="000C160B" w:rsidRDefault="000C160B" w:rsidP="000C160B">
      <w:pPr>
        <w:suppressAutoHyphens/>
        <w:ind w:left="5386"/>
        <w:jc w:val="center"/>
        <w:rPr>
          <w:rFonts w:ascii="Arial" w:hAnsi="Arial" w:cs="Arial"/>
          <w:sz w:val="20"/>
          <w:szCs w:val="20"/>
          <w:lang w:eastAsia="x-none"/>
        </w:rPr>
      </w:pPr>
      <w:r w:rsidRPr="000C160B">
        <w:rPr>
          <w:rFonts w:ascii="Arial" w:hAnsi="Arial" w:cs="Arial"/>
          <w:sz w:val="20"/>
          <w:szCs w:val="20"/>
          <w:lang w:val="x-none" w:eastAsia="x-none"/>
        </w:rPr>
        <w:t xml:space="preserve">Sejmiku Województwa </w:t>
      </w:r>
      <w:r w:rsidRPr="000C160B">
        <w:rPr>
          <w:rFonts w:ascii="Arial" w:hAnsi="Arial" w:cs="Arial"/>
          <w:sz w:val="20"/>
          <w:szCs w:val="20"/>
          <w:lang w:eastAsia="x-none"/>
        </w:rPr>
        <w:t>Podkarpackiego</w:t>
      </w:r>
    </w:p>
    <w:p w14:paraId="72A20AD5" w14:textId="67FD19F3" w:rsidR="00886168" w:rsidRPr="000C160B" w:rsidRDefault="000C160B" w:rsidP="000C160B">
      <w:pPr>
        <w:ind w:left="4248" w:firstLine="708"/>
        <w:jc w:val="center"/>
        <w:rPr>
          <w:rFonts w:ascii="Arial" w:eastAsia="Times New Roman" w:hAnsi="Arial" w:cs="Arial"/>
          <w:noProof/>
          <w:sz w:val="20"/>
          <w:szCs w:val="20"/>
          <w:lang w:eastAsia="pl-PL"/>
        </w:rPr>
      </w:pPr>
      <w:r w:rsidRPr="000C160B">
        <w:rPr>
          <w:rFonts w:ascii="Arial" w:hAnsi="Arial" w:cs="Arial"/>
          <w:sz w:val="20"/>
          <w:szCs w:val="20"/>
          <w:lang w:val="x-none" w:eastAsia="x-none"/>
        </w:rPr>
        <w:t>z dnia ………………………..</w:t>
      </w:r>
      <w:bookmarkEnd w:id="3"/>
    </w:p>
    <w:p w14:paraId="4D867CDF" w14:textId="6CFA7FD9" w:rsidR="00886168" w:rsidRDefault="00886168" w:rsidP="00886168">
      <w:pPr>
        <w:jc w:val="center"/>
        <w:rPr>
          <w:rFonts w:ascii="Arial" w:eastAsia="Times New Roman" w:hAnsi="Arial"/>
          <w:noProof/>
          <w:lang w:eastAsia="pl-PL"/>
        </w:rPr>
      </w:pPr>
    </w:p>
    <w:p w14:paraId="610793F4" w14:textId="77777777" w:rsidR="000C160B" w:rsidRPr="00886168" w:rsidRDefault="000C160B" w:rsidP="00886168">
      <w:pPr>
        <w:jc w:val="center"/>
        <w:rPr>
          <w:rFonts w:ascii="Arial" w:eastAsia="Times New Roman" w:hAnsi="Arial"/>
          <w:noProof/>
          <w:lang w:eastAsia="pl-PL"/>
        </w:rPr>
      </w:pPr>
    </w:p>
    <w:p w14:paraId="3B715BA4" w14:textId="05B3AB27" w:rsidR="00886168" w:rsidRPr="00EF51A2" w:rsidRDefault="00FC32A6" w:rsidP="00886168">
      <w:pPr>
        <w:suppressAutoHyphens/>
        <w:jc w:val="center"/>
        <w:rPr>
          <w:b/>
        </w:rPr>
      </w:pPr>
      <w:r>
        <w:rPr>
          <w:noProof/>
          <w:sz w:val="22"/>
          <w:szCs w:val="22"/>
        </w:rPr>
        <w:drawing>
          <wp:inline distT="0" distB="0" distL="0" distR="0" wp14:anchorId="71126338" wp14:editId="3D050C3F">
            <wp:extent cx="1059180" cy="1249680"/>
            <wp:effectExtent l="0" t="0" r="0" b="0"/>
            <wp:docPr id="1" name="Obraz 1" descr="Urząd Marszałkowski Województwa Podkarpackiego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 Marszałkowski Województwa Podkarpackiego -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9180" cy="1249680"/>
                    </a:xfrm>
                    <a:prstGeom prst="rect">
                      <a:avLst/>
                    </a:prstGeom>
                    <a:noFill/>
                    <a:ln>
                      <a:noFill/>
                    </a:ln>
                  </pic:spPr>
                </pic:pic>
              </a:graphicData>
            </a:graphic>
          </wp:inline>
        </w:drawing>
      </w:r>
    </w:p>
    <w:p w14:paraId="06D57A3F" w14:textId="77777777" w:rsidR="00886168" w:rsidRPr="00EF51A2" w:rsidRDefault="00886168" w:rsidP="00886168">
      <w:pPr>
        <w:suppressAutoHyphens/>
        <w:jc w:val="center"/>
        <w:rPr>
          <w:rFonts w:ascii="Arial" w:hAnsi="Arial" w:cs="Arial"/>
          <w:sz w:val="22"/>
          <w:szCs w:val="22"/>
        </w:rPr>
      </w:pPr>
      <w:r w:rsidRPr="00EF51A2">
        <w:rPr>
          <w:rFonts w:ascii="Arial" w:hAnsi="Arial" w:cs="Arial"/>
          <w:sz w:val="22"/>
          <w:szCs w:val="22"/>
        </w:rPr>
        <w:t>ZARZĄD</w:t>
      </w:r>
    </w:p>
    <w:p w14:paraId="46BF8A4B" w14:textId="77777777" w:rsidR="00886168" w:rsidRPr="00EF51A2" w:rsidRDefault="00886168" w:rsidP="00886168">
      <w:pPr>
        <w:suppressAutoHyphens/>
        <w:jc w:val="center"/>
        <w:rPr>
          <w:rFonts w:ascii="Arial" w:hAnsi="Arial" w:cs="Arial"/>
          <w:sz w:val="22"/>
          <w:szCs w:val="22"/>
        </w:rPr>
      </w:pPr>
      <w:r w:rsidRPr="00EF51A2">
        <w:rPr>
          <w:rFonts w:ascii="Arial" w:hAnsi="Arial" w:cs="Arial"/>
          <w:sz w:val="22"/>
          <w:szCs w:val="22"/>
        </w:rPr>
        <w:t>WOJEWÓDZTWA PODKARPACKIEGO</w:t>
      </w:r>
    </w:p>
    <w:p w14:paraId="3D293D0F" w14:textId="77777777" w:rsidR="00886168" w:rsidRPr="00EF51A2" w:rsidRDefault="00886168" w:rsidP="00886168">
      <w:pPr>
        <w:jc w:val="center"/>
        <w:rPr>
          <w:rFonts w:ascii="Arial" w:eastAsia="Times New Roman" w:hAnsi="Arial"/>
          <w:sz w:val="44"/>
          <w:szCs w:val="44"/>
        </w:rPr>
      </w:pPr>
    </w:p>
    <w:p w14:paraId="2455895B" w14:textId="251F0C42" w:rsidR="00827423" w:rsidRPr="00EF51A2" w:rsidRDefault="00827423" w:rsidP="00886168">
      <w:pPr>
        <w:jc w:val="center"/>
        <w:rPr>
          <w:rFonts w:ascii="Arial" w:eastAsia="Times New Roman" w:hAnsi="Arial" w:cs="Arial"/>
          <w:sz w:val="44"/>
          <w:szCs w:val="44"/>
        </w:rPr>
      </w:pPr>
      <w:r w:rsidRPr="00EF51A2">
        <w:rPr>
          <w:rFonts w:ascii="Arial" w:eastAsia="Times New Roman" w:hAnsi="Arial" w:cs="Arial"/>
          <w:sz w:val="44"/>
          <w:szCs w:val="44"/>
        </w:rPr>
        <w:t xml:space="preserve">Program ochrony powietrza dla strefy miasto Rzeszów – </w:t>
      </w:r>
      <w:r w:rsidR="005B1371">
        <w:rPr>
          <w:rFonts w:ascii="Arial" w:eastAsia="Times New Roman" w:hAnsi="Arial" w:cs="Arial"/>
          <w:sz w:val="44"/>
          <w:szCs w:val="44"/>
        </w:rPr>
        <w:t xml:space="preserve">aktualizacja </w:t>
      </w:r>
      <w:r w:rsidRPr="00EF51A2">
        <w:rPr>
          <w:rFonts w:ascii="Arial" w:eastAsia="Times New Roman" w:hAnsi="Arial" w:cs="Arial"/>
          <w:sz w:val="44"/>
          <w:szCs w:val="44"/>
        </w:rPr>
        <w:t xml:space="preserve">z uwagi na stwierdzone przekroczenia poziomu dopuszczalnego pyłu zawieszonego PM10 i poziomu dopuszczalnego pyłu zawieszonego PM2,5 wraz z rozszerzeniem związanym z osiągnięciem krajowego celu redukcji narażenia i z uwzględnieniem poziomu docelowego benzo(a)pirenu oraz z </w:t>
      </w:r>
    </w:p>
    <w:p w14:paraId="008323EE" w14:textId="77777777" w:rsidR="00827423" w:rsidRPr="00EF51A2" w:rsidRDefault="00827423" w:rsidP="00886168">
      <w:pPr>
        <w:jc w:val="center"/>
        <w:rPr>
          <w:rFonts w:ascii="Arial" w:eastAsia="Times New Roman" w:hAnsi="Arial" w:cs="Arial"/>
          <w:sz w:val="44"/>
          <w:szCs w:val="44"/>
        </w:rPr>
      </w:pPr>
      <w:r w:rsidRPr="00EF51A2">
        <w:rPr>
          <w:rFonts w:ascii="Arial" w:eastAsia="Times New Roman" w:hAnsi="Arial" w:cs="Arial"/>
          <w:sz w:val="44"/>
          <w:szCs w:val="44"/>
        </w:rPr>
        <w:t xml:space="preserve">Planem Działań Krótkoterminowych </w:t>
      </w:r>
    </w:p>
    <w:p w14:paraId="7F1EA431" w14:textId="6BF6C2CE" w:rsidR="00886168" w:rsidRDefault="00886168" w:rsidP="00886168">
      <w:pPr>
        <w:ind w:firstLine="709"/>
        <w:rPr>
          <w:rFonts w:ascii="Arial" w:eastAsia="Times New Roman" w:hAnsi="Arial"/>
          <w:sz w:val="22"/>
        </w:rPr>
      </w:pPr>
    </w:p>
    <w:p w14:paraId="749C4E2C" w14:textId="77777777" w:rsidR="000C160B" w:rsidRPr="00EF51A2" w:rsidRDefault="000C160B" w:rsidP="00886168">
      <w:pPr>
        <w:ind w:firstLine="709"/>
        <w:rPr>
          <w:rFonts w:ascii="Arial" w:eastAsia="Times New Roman" w:hAnsi="Arial"/>
          <w:sz w:val="22"/>
        </w:rPr>
      </w:pPr>
    </w:p>
    <w:p w14:paraId="558DEF73" w14:textId="77777777" w:rsidR="00886168" w:rsidRPr="00EF51A2" w:rsidRDefault="00886168" w:rsidP="00886168">
      <w:pPr>
        <w:ind w:firstLine="709"/>
        <w:rPr>
          <w:rFonts w:ascii="Arial" w:eastAsia="Times New Roman" w:hAnsi="Arial"/>
          <w:sz w:val="22"/>
        </w:rPr>
      </w:pPr>
    </w:p>
    <w:p w14:paraId="4127EE29" w14:textId="77777777" w:rsidR="00886168" w:rsidRPr="00EF51A2" w:rsidRDefault="00886168" w:rsidP="00886168">
      <w:pPr>
        <w:ind w:firstLine="709"/>
        <w:rPr>
          <w:rFonts w:ascii="Arial" w:eastAsia="Times New Roman" w:hAnsi="Arial"/>
          <w:sz w:val="22"/>
        </w:rPr>
      </w:pPr>
    </w:p>
    <w:p w14:paraId="33E87D80" w14:textId="77777777" w:rsidR="00886168" w:rsidRPr="00EF51A2" w:rsidRDefault="00886168" w:rsidP="00886168">
      <w:pPr>
        <w:ind w:firstLine="709"/>
        <w:rPr>
          <w:rFonts w:ascii="Arial" w:eastAsia="Times New Roman" w:hAnsi="Arial"/>
          <w:sz w:val="22"/>
        </w:rPr>
      </w:pPr>
    </w:p>
    <w:p w14:paraId="792372D6" w14:textId="18ED287E" w:rsidR="00886168" w:rsidRPr="00EF51A2" w:rsidRDefault="00FC32A6" w:rsidP="00F138F4">
      <w:pPr>
        <w:jc w:val="center"/>
        <w:rPr>
          <w:rFonts w:ascii="Arial" w:eastAsia="Times New Roman" w:hAnsi="Arial"/>
          <w:sz w:val="22"/>
        </w:rPr>
      </w:pPr>
      <w:r>
        <w:rPr>
          <w:noProof/>
        </w:rPr>
        <w:drawing>
          <wp:inline distT="0" distB="0" distL="0" distR="0" wp14:anchorId="69753E79" wp14:editId="46F3FAE6">
            <wp:extent cx="2522220" cy="1485900"/>
            <wp:effectExtent l="0" t="0" r="0" b="0"/>
            <wp:docPr id="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2220" cy="1485900"/>
                    </a:xfrm>
                    <a:prstGeom prst="rect">
                      <a:avLst/>
                    </a:prstGeom>
                    <a:noFill/>
                    <a:ln>
                      <a:noFill/>
                    </a:ln>
                  </pic:spPr>
                </pic:pic>
              </a:graphicData>
            </a:graphic>
          </wp:inline>
        </w:drawing>
      </w:r>
    </w:p>
    <w:p w14:paraId="5FF965B0" w14:textId="77777777" w:rsidR="00886168" w:rsidRPr="00EF51A2" w:rsidRDefault="00886168" w:rsidP="00886168">
      <w:pPr>
        <w:ind w:firstLine="709"/>
        <w:rPr>
          <w:rFonts w:ascii="Arial" w:eastAsia="Times New Roman" w:hAnsi="Arial"/>
          <w:sz w:val="22"/>
        </w:rPr>
      </w:pPr>
    </w:p>
    <w:p w14:paraId="7DBF0B24" w14:textId="77777777" w:rsidR="00886168" w:rsidRPr="00EF51A2" w:rsidRDefault="00886168" w:rsidP="00886168">
      <w:pPr>
        <w:ind w:firstLine="709"/>
        <w:rPr>
          <w:rFonts w:ascii="Arial" w:eastAsia="Times New Roman" w:hAnsi="Arial"/>
          <w:sz w:val="22"/>
        </w:rPr>
      </w:pPr>
    </w:p>
    <w:p w14:paraId="251B6E19" w14:textId="550757A3" w:rsidR="00886168" w:rsidRPr="00542338" w:rsidRDefault="009E40CF" w:rsidP="00886168">
      <w:pPr>
        <w:jc w:val="center"/>
        <w:rPr>
          <w:rFonts w:ascii="Arial" w:eastAsia="Times New Roman" w:hAnsi="Arial" w:cs="Arial"/>
          <w:b/>
          <w:sz w:val="28"/>
          <w:szCs w:val="28"/>
        </w:rPr>
      </w:pPr>
      <w:r w:rsidRPr="00EF51A2">
        <w:rPr>
          <w:rFonts w:ascii="Arial" w:eastAsia="Times New Roman" w:hAnsi="Arial" w:cs="Arial"/>
          <w:b/>
          <w:sz w:val="28"/>
          <w:szCs w:val="28"/>
        </w:rPr>
        <w:t>Rzeszów</w:t>
      </w:r>
      <w:r w:rsidR="00886168" w:rsidRPr="00EF51A2">
        <w:rPr>
          <w:rFonts w:ascii="Arial" w:eastAsia="Times New Roman" w:hAnsi="Arial" w:cs="Arial"/>
          <w:b/>
          <w:sz w:val="28"/>
          <w:szCs w:val="28"/>
        </w:rPr>
        <w:t>, 20</w:t>
      </w:r>
      <w:r w:rsidR="00542338">
        <w:rPr>
          <w:rFonts w:ascii="Arial" w:eastAsia="Times New Roman" w:hAnsi="Arial" w:cs="Arial"/>
          <w:b/>
          <w:sz w:val="28"/>
          <w:szCs w:val="28"/>
        </w:rPr>
        <w:t>2</w:t>
      </w:r>
      <w:r w:rsidR="005B1371">
        <w:rPr>
          <w:rFonts w:ascii="Arial" w:eastAsia="Times New Roman" w:hAnsi="Arial" w:cs="Arial"/>
          <w:b/>
          <w:sz w:val="28"/>
          <w:szCs w:val="28"/>
        </w:rPr>
        <w:t>3</w:t>
      </w:r>
    </w:p>
    <w:p w14:paraId="592560D2" w14:textId="43A33676" w:rsidR="004172BC" w:rsidRPr="001D0A6B" w:rsidRDefault="00886168" w:rsidP="003A18F7">
      <w:pPr>
        <w:pStyle w:val="ekopodstawowy0"/>
      </w:pPr>
      <w:r w:rsidRPr="00EF51A2">
        <w:br w:type="page"/>
      </w:r>
      <w:r w:rsidRPr="00EF51A2">
        <w:lastRenderedPageBreak/>
        <w:br w:type="page"/>
      </w:r>
      <w:r w:rsidR="001D0A6B" w:rsidRPr="001D0A6B">
        <w:lastRenderedPageBreak/>
        <w:t>ZAMAWIAJĄCY:</w:t>
      </w:r>
    </w:p>
    <w:p w14:paraId="48F0FB39" w14:textId="77777777" w:rsidR="00542338" w:rsidRDefault="004172BC" w:rsidP="003A18F7">
      <w:pPr>
        <w:pStyle w:val="ekopodstawowy0"/>
      </w:pPr>
      <w:r w:rsidRPr="00EF51A2">
        <w:t xml:space="preserve">Województwo Podkarpackie z siedzibą w Rzeszowie </w:t>
      </w:r>
    </w:p>
    <w:p w14:paraId="12CD2D54" w14:textId="30713DED" w:rsidR="00542338" w:rsidRDefault="004172BC" w:rsidP="003A18F7">
      <w:pPr>
        <w:pStyle w:val="ekopodstawowy0"/>
      </w:pPr>
      <w:r w:rsidRPr="00EF51A2">
        <w:t xml:space="preserve">ul. Łukasza Cieplińskiego 4, 35-010 Rzeszów, </w:t>
      </w:r>
    </w:p>
    <w:p w14:paraId="64509C8C" w14:textId="77777777" w:rsidR="00542338" w:rsidRPr="00542338" w:rsidRDefault="004172BC" w:rsidP="003A18F7">
      <w:pPr>
        <w:pStyle w:val="ekopodstawowy0"/>
      </w:pPr>
      <w:r w:rsidRPr="00542338">
        <w:t xml:space="preserve">reprezentowane przez </w:t>
      </w:r>
    </w:p>
    <w:p w14:paraId="03928712" w14:textId="77777777" w:rsidR="004172BC" w:rsidRPr="00D909D1" w:rsidRDefault="004172BC" w:rsidP="003A18F7">
      <w:pPr>
        <w:pStyle w:val="ekopodstawowy0"/>
      </w:pPr>
      <w:r w:rsidRPr="00D909D1">
        <w:t>Zarząd Województwa Podkarpackiego</w:t>
      </w:r>
    </w:p>
    <w:p w14:paraId="6C753854" w14:textId="5056E3E2" w:rsidR="004172BC" w:rsidRPr="0088154A" w:rsidRDefault="00FC32A6" w:rsidP="0088154A">
      <w:pPr>
        <w:pStyle w:val="ekobezodst"/>
      </w:pPr>
      <w:r>
        <w:rPr>
          <w:noProof/>
        </w:rPr>
        <w:drawing>
          <wp:inline distT="0" distB="0" distL="0" distR="0" wp14:anchorId="51EA8DC9" wp14:editId="4193F8DC">
            <wp:extent cx="770106" cy="904875"/>
            <wp:effectExtent l="0" t="0" r="0" b="0"/>
            <wp:docPr id="3" name="Obraz 3" descr="https://upload.wikimedia.org/wikipedia/commons/thumb/6/61/POL_wojew%C3%B3dztwo_podkarpackie_COA.svg/709px-POL_wojew%C3%B3dztwo_podkarpackie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https://upload.wikimedia.org/wikipedia/commons/thumb/6/61/POL_wojew%C3%B3dztwo_podkarpackie_COA.svg/709px-POL_wojew%C3%B3dztwo_podkarpackie_COA.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4463" cy="909994"/>
                    </a:xfrm>
                    <a:prstGeom prst="rect">
                      <a:avLst/>
                    </a:prstGeom>
                    <a:noFill/>
                    <a:ln>
                      <a:noFill/>
                    </a:ln>
                  </pic:spPr>
                </pic:pic>
              </a:graphicData>
            </a:graphic>
          </wp:inline>
        </w:drawing>
      </w:r>
    </w:p>
    <w:p w14:paraId="41C143D7" w14:textId="77777777" w:rsidR="00DB0668" w:rsidRDefault="00DB0668" w:rsidP="003A18F7">
      <w:pPr>
        <w:pStyle w:val="ekopodstawowy0"/>
      </w:pPr>
    </w:p>
    <w:p w14:paraId="67FEE846" w14:textId="1344641C" w:rsidR="004172BC" w:rsidRPr="000C160B" w:rsidRDefault="001D0A6B" w:rsidP="003A18F7">
      <w:pPr>
        <w:pStyle w:val="ekopodstawowy0"/>
      </w:pPr>
      <w:r w:rsidRPr="000C160B">
        <w:t>WYKONAWCA:</w:t>
      </w:r>
    </w:p>
    <w:p w14:paraId="5ADF209D" w14:textId="77777777" w:rsidR="004172BC" w:rsidRPr="00D909D1" w:rsidRDefault="004172BC" w:rsidP="003A18F7">
      <w:pPr>
        <w:pStyle w:val="ekopodstawowy0"/>
      </w:pPr>
      <w:r w:rsidRPr="00D909D1">
        <w:t>Biuro Studiów i Pomiarów Proekologicznych</w:t>
      </w:r>
    </w:p>
    <w:p w14:paraId="3CF31DA6" w14:textId="77777777" w:rsidR="004172BC" w:rsidRPr="00D909D1" w:rsidRDefault="004172BC" w:rsidP="003A18F7">
      <w:pPr>
        <w:pStyle w:val="ekopodstawowy0"/>
      </w:pPr>
      <w:r w:rsidRPr="00D909D1">
        <w:t>„EKOMETRIA” Sp. z o.o.</w:t>
      </w:r>
    </w:p>
    <w:p w14:paraId="55C53162" w14:textId="77777777" w:rsidR="004172BC" w:rsidRPr="00D909D1" w:rsidRDefault="004172BC" w:rsidP="003A18F7">
      <w:pPr>
        <w:pStyle w:val="ekopodstawowy0"/>
      </w:pPr>
      <w:r w:rsidRPr="00D909D1">
        <w:t>ul. Orfeusza 2</w:t>
      </w:r>
      <w:r w:rsidR="00542338" w:rsidRPr="00D909D1">
        <w:t>,</w:t>
      </w:r>
      <w:r w:rsidR="00542338" w:rsidRPr="00D909D1">
        <w:rPr>
          <w:rFonts w:eastAsia="Calibri"/>
        </w:rPr>
        <w:t xml:space="preserve"> </w:t>
      </w:r>
      <w:r w:rsidR="00542338" w:rsidRPr="00D909D1">
        <w:t>80-299 Gdańsk,</w:t>
      </w:r>
    </w:p>
    <w:p w14:paraId="25553345" w14:textId="77777777" w:rsidR="004172BC" w:rsidRPr="00EF51A2" w:rsidRDefault="004172BC" w:rsidP="00542338">
      <w:pPr>
        <w:spacing w:before="60" w:after="60"/>
        <w:jc w:val="left"/>
        <w:rPr>
          <w:rFonts w:ascii="Arial" w:eastAsia="Times New Roman" w:hAnsi="Arial" w:cs="Arial"/>
          <w:i/>
          <w:sz w:val="20"/>
        </w:rPr>
      </w:pPr>
      <w:r w:rsidRPr="00EF51A2">
        <w:rPr>
          <w:rFonts w:ascii="Arial" w:eastAsia="Times New Roman" w:hAnsi="Arial" w:cs="Arial"/>
          <w:i/>
          <w:sz w:val="20"/>
        </w:rPr>
        <w:object w:dxaOrig="1440" w:dyaOrig="1041" w14:anchorId="2E4E2C17">
          <v:shape id="_x0000_i1694" type="#_x0000_t75" style="width:78pt;height:48pt" o:ole="" filled="t">
            <v:fill color2="black"/>
            <v:imagedata r:id="rId11" o:title=""/>
          </v:shape>
          <o:OLEObject Type="Embed" ProgID="Word.Picture.8" ShapeID="_x0000_i1694" DrawAspect="Content" ObjectID="_1759568974" r:id="rId12"/>
        </w:object>
      </w:r>
    </w:p>
    <w:p w14:paraId="509CA074" w14:textId="77777777" w:rsidR="004172BC" w:rsidRPr="00EF51A2" w:rsidRDefault="004172BC" w:rsidP="003A18F7">
      <w:pPr>
        <w:pStyle w:val="ekopodstawowy0"/>
      </w:pPr>
      <w:r w:rsidRPr="00EF51A2">
        <w:t>Zespół autorski Biura Studiów i Pomiarów Proekologicznych „Ekometria” Sp. z o.o.</w:t>
      </w:r>
    </w:p>
    <w:p w14:paraId="3EA7C241" w14:textId="265018D2" w:rsidR="0049015C" w:rsidRPr="001D0A6B" w:rsidRDefault="004172BC" w:rsidP="003A18F7">
      <w:pPr>
        <w:pStyle w:val="ekopodstawowy0"/>
      </w:pPr>
      <w:r w:rsidRPr="001D0A6B">
        <w:t xml:space="preserve">Główny Projektant: </w:t>
      </w:r>
      <w:r w:rsidRPr="001D0A6B">
        <w:tab/>
      </w:r>
      <w:r w:rsidR="0049015C" w:rsidRPr="001D0A6B">
        <w:t xml:space="preserve">Małgorzata Paciorek </w:t>
      </w:r>
    </w:p>
    <w:p w14:paraId="44D403AA" w14:textId="77777777" w:rsidR="004172BC" w:rsidRPr="001D0A6B" w:rsidRDefault="004172BC" w:rsidP="003A18F7">
      <w:pPr>
        <w:pStyle w:val="ekopodstawowy0"/>
      </w:pPr>
      <w:r w:rsidRPr="001D0A6B">
        <w:t>Mariola Fijołek</w:t>
      </w:r>
    </w:p>
    <w:p w14:paraId="149D789D" w14:textId="052F10DC" w:rsidR="004172BC" w:rsidRPr="001D0A6B" w:rsidRDefault="004172BC" w:rsidP="003A18F7">
      <w:pPr>
        <w:pStyle w:val="ekopodstawowy0"/>
      </w:pPr>
      <w:r w:rsidRPr="001D0A6B">
        <w:tab/>
      </w:r>
      <w:r w:rsidRPr="001D0A6B">
        <w:tab/>
      </w:r>
      <w:r w:rsidRPr="001D0A6B">
        <w:tab/>
        <w:t>Maciej Paciorek</w:t>
      </w:r>
    </w:p>
    <w:p w14:paraId="4FB68D8E" w14:textId="79A6868F" w:rsidR="005B1371" w:rsidRPr="001D0A6B" w:rsidRDefault="004172BC" w:rsidP="003A18F7">
      <w:pPr>
        <w:pStyle w:val="ekopodstawowy0"/>
      </w:pPr>
      <w:r w:rsidRPr="001D0A6B">
        <w:tab/>
      </w:r>
      <w:r w:rsidRPr="001D0A6B">
        <w:tab/>
      </w:r>
      <w:r w:rsidRPr="001D0A6B">
        <w:tab/>
      </w:r>
      <w:r w:rsidR="0049015C" w:rsidRPr="001D0A6B">
        <w:t>A</w:t>
      </w:r>
      <w:r w:rsidRPr="001D0A6B">
        <w:t>neta Wójtowicz</w:t>
      </w:r>
    </w:p>
    <w:p w14:paraId="4B741E12" w14:textId="00BB5FBF" w:rsidR="004172BC" w:rsidRDefault="004172BC" w:rsidP="003A18F7">
      <w:pPr>
        <w:pStyle w:val="ekopodstawowy0"/>
      </w:pPr>
      <w:r w:rsidRPr="001D0A6B">
        <w:t>Prezes Zarządu:</w:t>
      </w:r>
      <w:r w:rsidRPr="001D0A6B">
        <w:tab/>
        <w:t>Wojciech Trapp</w:t>
      </w:r>
    </w:p>
    <w:p w14:paraId="745C9F56" w14:textId="77777777" w:rsidR="00DB0668" w:rsidRDefault="00DB0668" w:rsidP="003A18F7">
      <w:pPr>
        <w:pStyle w:val="ekopodstawowy0"/>
      </w:pPr>
    </w:p>
    <w:p w14:paraId="28E7FFA4" w14:textId="77777777" w:rsidR="00DB0668" w:rsidRPr="00EF51A2" w:rsidRDefault="00DB0668" w:rsidP="003A18F7">
      <w:pPr>
        <w:pStyle w:val="ekopodstawowy0"/>
      </w:pPr>
    </w:p>
    <w:p w14:paraId="40B27394" w14:textId="73B1CD39" w:rsidR="004172BC" w:rsidRPr="00EF51A2" w:rsidRDefault="00FC32A6" w:rsidP="004172BC">
      <w:pPr>
        <w:jc w:val="center"/>
        <w:rPr>
          <w:rFonts w:ascii="Arial" w:hAnsi="Arial"/>
          <w:kern w:val="32"/>
          <w:sz w:val="18"/>
          <w:szCs w:val="22"/>
        </w:rPr>
      </w:pPr>
      <w:r>
        <w:rPr>
          <w:rFonts w:ascii="Arial" w:hAnsi="Arial"/>
          <w:noProof/>
          <w:kern w:val="32"/>
          <w:sz w:val="18"/>
          <w:szCs w:val="22"/>
        </w:rPr>
        <w:drawing>
          <wp:inline distT="0" distB="0" distL="0" distR="0" wp14:anchorId="07FE408E" wp14:editId="123E1B81">
            <wp:extent cx="1935480" cy="111252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5480" cy="1112520"/>
                    </a:xfrm>
                    <a:prstGeom prst="rect">
                      <a:avLst/>
                    </a:prstGeom>
                    <a:noFill/>
                    <a:ln>
                      <a:noFill/>
                    </a:ln>
                  </pic:spPr>
                </pic:pic>
              </a:graphicData>
            </a:graphic>
          </wp:inline>
        </w:drawing>
      </w:r>
    </w:p>
    <w:p w14:paraId="6A97B430" w14:textId="7A7E0A1D" w:rsidR="009434B3" w:rsidRDefault="00886168" w:rsidP="0088154A">
      <w:pPr>
        <w:tabs>
          <w:tab w:val="left" w:pos="2268"/>
        </w:tabs>
        <w:rPr>
          <w:rFonts w:eastAsia="Times New Roman"/>
        </w:rPr>
      </w:pPr>
      <w:r w:rsidRPr="00EF51A2">
        <w:rPr>
          <w:rFonts w:ascii="Calibri" w:eastAsia="Times New Roman" w:hAnsi="Calibri"/>
          <w:sz w:val="20"/>
          <w:szCs w:val="20"/>
          <w:lang w:eastAsia="pl-PL"/>
        </w:rPr>
        <w:lastRenderedPageBreak/>
        <w:tab/>
      </w:r>
      <w:r w:rsidRPr="00EF51A2">
        <w:rPr>
          <w:rFonts w:ascii="Calibri" w:eastAsia="Times New Roman" w:hAnsi="Calibri"/>
          <w:sz w:val="20"/>
          <w:szCs w:val="20"/>
          <w:lang w:eastAsia="pl-PL"/>
        </w:rPr>
        <w:tab/>
      </w:r>
      <w:r w:rsidRPr="00EF51A2">
        <w:rPr>
          <w:rFonts w:ascii="Calibri" w:eastAsia="Times New Roman" w:hAnsi="Calibri"/>
          <w:sz w:val="20"/>
          <w:szCs w:val="20"/>
          <w:lang w:eastAsia="pl-PL"/>
        </w:rPr>
        <w:tab/>
      </w:r>
      <w:r w:rsidRPr="00EF51A2">
        <w:rPr>
          <w:rFonts w:ascii="Calibri" w:eastAsia="Times New Roman" w:hAnsi="Calibri"/>
          <w:sz w:val="20"/>
          <w:szCs w:val="20"/>
          <w:lang w:eastAsia="pl-PL"/>
        </w:rPr>
        <w:tab/>
      </w:r>
      <w:r w:rsidR="00762685" w:rsidRPr="00EF51A2">
        <w:rPr>
          <w:rFonts w:eastAsia="Times New Roman"/>
        </w:rPr>
        <w:br w:type="page"/>
      </w:r>
    </w:p>
    <w:p w14:paraId="0027964A" w14:textId="2B5F1547" w:rsidR="0049015C" w:rsidRPr="00EE7DBA" w:rsidRDefault="0049015C" w:rsidP="00DB0668">
      <w:pPr>
        <w:jc w:val="center"/>
        <w:rPr>
          <w:rFonts w:ascii="Arial" w:hAnsi="Arial" w:cs="Arial"/>
          <w:b/>
          <w:bCs/>
        </w:rPr>
      </w:pPr>
      <w:r w:rsidRPr="00EE7DBA">
        <w:rPr>
          <w:rFonts w:ascii="Arial" w:hAnsi="Arial" w:cs="Arial"/>
          <w:b/>
          <w:bCs/>
        </w:rPr>
        <w:lastRenderedPageBreak/>
        <w:t>Spis treści</w:t>
      </w:r>
    </w:p>
    <w:p w14:paraId="5E0B7C12" w14:textId="50DD2EEE" w:rsidR="00DB0668" w:rsidRDefault="000F1B0F">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r w:rsidRPr="00EF51A2">
        <w:fldChar w:fldCharType="begin"/>
      </w:r>
      <w:r w:rsidR="0049015C" w:rsidRPr="00EF51A2">
        <w:instrText xml:space="preserve"> TOC \o "1-3" \h \z \u </w:instrText>
      </w:r>
      <w:r w:rsidRPr="00EF51A2">
        <w:fldChar w:fldCharType="separate"/>
      </w:r>
      <w:hyperlink w:anchor="_Toc142663892" w:history="1">
        <w:r w:rsidR="00DB0668" w:rsidRPr="00EE22A4">
          <w:rPr>
            <w:rStyle w:val="Hipercze"/>
            <w:noProof/>
          </w:rPr>
          <w:t>1</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CZĘŚĆ OPISOWA</w:t>
        </w:r>
        <w:r w:rsidR="00DB0668">
          <w:rPr>
            <w:noProof/>
            <w:webHidden/>
          </w:rPr>
          <w:tab/>
        </w:r>
        <w:r w:rsidR="00DB0668">
          <w:rPr>
            <w:noProof/>
            <w:webHidden/>
          </w:rPr>
          <w:fldChar w:fldCharType="begin"/>
        </w:r>
        <w:r w:rsidR="00DB0668">
          <w:rPr>
            <w:noProof/>
            <w:webHidden/>
          </w:rPr>
          <w:instrText xml:space="preserve"> PAGEREF _Toc142663892 \h </w:instrText>
        </w:r>
        <w:r w:rsidR="00DB0668">
          <w:rPr>
            <w:noProof/>
            <w:webHidden/>
          </w:rPr>
        </w:r>
        <w:r w:rsidR="00DB0668">
          <w:rPr>
            <w:noProof/>
            <w:webHidden/>
          </w:rPr>
          <w:fldChar w:fldCharType="separate"/>
        </w:r>
        <w:r w:rsidR="00FE2AEE">
          <w:rPr>
            <w:noProof/>
            <w:webHidden/>
          </w:rPr>
          <w:t>7</w:t>
        </w:r>
        <w:r w:rsidR="00DB0668">
          <w:rPr>
            <w:noProof/>
            <w:webHidden/>
          </w:rPr>
          <w:fldChar w:fldCharType="end"/>
        </w:r>
      </w:hyperlink>
    </w:p>
    <w:p w14:paraId="79A3A7E3" w14:textId="4BEAE85B"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893" w:history="1">
        <w:r w:rsidR="00DB0668" w:rsidRPr="00EE22A4">
          <w:rPr>
            <w:rStyle w:val="Hipercze"/>
            <w:noProof/>
          </w:rPr>
          <w:t>1.1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Cel, zakres, horyzont czasowy</w:t>
        </w:r>
        <w:r w:rsidR="00DB0668">
          <w:rPr>
            <w:noProof/>
            <w:webHidden/>
          </w:rPr>
          <w:tab/>
        </w:r>
        <w:r w:rsidR="00DB0668">
          <w:rPr>
            <w:noProof/>
            <w:webHidden/>
          </w:rPr>
          <w:fldChar w:fldCharType="begin"/>
        </w:r>
        <w:r w:rsidR="00DB0668">
          <w:rPr>
            <w:noProof/>
            <w:webHidden/>
          </w:rPr>
          <w:instrText xml:space="preserve"> PAGEREF _Toc142663893 \h </w:instrText>
        </w:r>
        <w:r w:rsidR="00DB0668">
          <w:rPr>
            <w:noProof/>
            <w:webHidden/>
          </w:rPr>
        </w:r>
        <w:r w:rsidR="00DB0668">
          <w:rPr>
            <w:noProof/>
            <w:webHidden/>
          </w:rPr>
          <w:fldChar w:fldCharType="separate"/>
        </w:r>
        <w:r w:rsidR="00FE2AEE">
          <w:rPr>
            <w:noProof/>
            <w:webHidden/>
          </w:rPr>
          <w:t>7</w:t>
        </w:r>
        <w:r w:rsidR="00DB0668">
          <w:rPr>
            <w:noProof/>
            <w:webHidden/>
          </w:rPr>
          <w:fldChar w:fldCharType="end"/>
        </w:r>
      </w:hyperlink>
    </w:p>
    <w:p w14:paraId="166C9824" w14:textId="1733801D"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894" w:history="1">
        <w:r w:rsidR="00DB0668" w:rsidRPr="00EE22A4">
          <w:rPr>
            <w:rStyle w:val="Hipercze"/>
            <w:noProof/>
          </w:rPr>
          <w:t>1.2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Podstawy prawne</w:t>
        </w:r>
        <w:r w:rsidR="00DB0668">
          <w:rPr>
            <w:noProof/>
            <w:webHidden/>
          </w:rPr>
          <w:tab/>
        </w:r>
        <w:r w:rsidR="00DB0668">
          <w:rPr>
            <w:noProof/>
            <w:webHidden/>
          </w:rPr>
          <w:fldChar w:fldCharType="begin"/>
        </w:r>
        <w:r w:rsidR="00DB0668">
          <w:rPr>
            <w:noProof/>
            <w:webHidden/>
          </w:rPr>
          <w:instrText xml:space="preserve"> PAGEREF _Toc142663894 \h </w:instrText>
        </w:r>
        <w:r w:rsidR="00DB0668">
          <w:rPr>
            <w:noProof/>
            <w:webHidden/>
          </w:rPr>
        </w:r>
        <w:r w:rsidR="00DB0668">
          <w:rPr>
            <w:noProof/>
            <w:webHidden/>
          </w:rPr>
          <w:fldChar w:fldCharType="separate"/>
        </w:r>
        <w:r w:rsidR="00FE2AEE">
          <w:rPr>
            <w:noProof/>
            <w:webHidden/>
          </w:rPr>
          <w:t>8</w:t>
        </w:r>
        <w:r w:rsidR="00DB0668">
          <w:rPr>
            <w:noProof/>
            <w:webHidden/>
          </w:rPr>
          <w:fldChar w:fldCharType="end"/>
        </w:r>
      </w:hyperlink>
    </w:p>
    <w:p w14:paraId="5F156D7A" w14:textId="6D433F82"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895" w:history="1">
        <w:r w:rsidR="00DB0668" w:rsidRPr="00EE22A4">
          <w:rPr>
            <w:rStyle w:val="Hipercze"/>
            <w:noProof/>
          </w:rPr>
          <w:t>1.3</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Charakterystyka strefy miasto Rzeszów</w:t>
        </w:r>
        <w:r w:rsidR="00DB0668">
          <w:rPr>
            <w:noProof/>
            <w:webHidden/>
          </w:rPr>
          <w:tab/>
        </w:r>
        <w:r w:rsidR="00DB0668">
          <w:rPr>
            <w:noProof/>
            <w:webHidden/>
          </w:rPr>
          <w:fldChar w:fldCharType="begin"/>
        </w:r>
        <w:r w:rsidR="00DB0668">
          <w:rPr>
            <w:noProof/>
            <w:webHidden/>
          </w:rPr>
          <w:instrText xml:space="preserve"> PAGEREF _Toc142663895 \h </w:instrText>
        </w:r>
        <w:r w:rsidR="00DB0668">
          <w:rPr>
            <w:noProof/>
            <w:webHidden/>
          </w:rPr>
        </w:r>
        <w:r w:rsidR="00DB0668">
          <w:rPr>
            <w:noProof/>
            <w:webHidden/>
          </w:rPr>
          <w:fldChar w:fldCharType="separate"/>
        </w:r>
        <w:r w:rsidR="00FE2AEE">
          <w:rPr>
            <w:noProof/>
            <w:webHidden/>
          </w:rPr>
          <w:t>13</w:t>
        </w:r>
        <w:r w:rsidR="00DB0668">
          <w:rPr>
            <w:noProof/>
            <w:webHidden/>
          </w:rPr>
          <w:fldChar w:fldCharType="end"/>
        </w:r>
      </w:hyperlink>
    </w:p>
    <w:p w14:paraId="5415B756" w14:textId="7DA86A6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6" w:history="1">
        <w:r w:rsidR="00DB0668" w:rsidRPr="00EE22A4">
          <w:rPr>
            <w:rStyle w:val="Hipercze"/>
            <w:noProof/>
          </w:rPr>
          <w:t>1.3.1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Informacje ogólne, lokalizacja i topografia</w:t>
        </w:r>
        <w:r w:rsidR="00DB0668">
          <w:rPr>
            <w:noProof/>
            <w:webHidden/>
          </w:rPr>
          <w:tab/>
        </w:r>
        <w:r w:rsidR="00DB0668">
          <w:rPr>
            <w:noProof/>
            <w:webHidden/>
          </w:rPr>
          <w:fldChar w:fldCharType="begin"/>
        </w:r>
        <w:r w:rsidR="00DB0668">
          <w:rPr>
            <w:noProof/>
            <w:webHidden/>
          </w:rPr>
          <w:instrText xml:space="preserve"> PAGEREF _Toc142663896 \h </w:instrText>
        </w:r>
        <w:r w:rsidR="00DB0668">
          <w:rPr>
            <w:noProof/>
            <w:webHidden/>
          </w:rPr>
        </w:r>
        <w:r w:rsidR="00DB0668">
          <w:rPr>
            <w:noProof/>
            <w:webHidden/>
          </w:rPr>
          <w:fldChar w:fldCharType="separate"/>
        </w:r>
        <w:r w:rsidR="00FE2AEE">
          <w:rPr>
            <w:noProof/>
            <w:webHidden/>
          </w:rPr>
          <w:t>13</w:t>
        </w:r>
        <w:r w:rsidR="00DB0668">
          <w:rPr>
            <w:noProof/>
            <w:webHidden/>
          </w:rPr>
          <w:fldChar w:fldCharType="end"/>
        </w:r>
      </w:hyperlink>
    </w:p>
    <w:p w14:paraId="60274C29" w14:textId="143DCFD1"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7" w:history="1">
        <w:r w:rsidR="00DB0668" w:rsidRPr="00EE22A4">
          <w:rPr>
            <w:rStyle w:val="Hipercze"/>
            <w:noProof/>
          </w:rPr>
          <w:t>1.3.2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Lokalizacja punktów pomiarowych</w:t>
        </w:r>
        <w:r w:rsidR="00DB0668">
          <w:rPr>
            <w:noProof/>
            <w:webHidden/>
          </w:rPr>
          <w:tab/>
        </w:r>
        <w:r w:rsidR="00DB0668">
          <w:rPr>
            <w:noProof/>
            <w:webHidden/>
          </w:rPr>
          <w:fldChar w:fldCharType="begin"/>
        </w:r>
        <w:r w:rsidR="00DB0668">
          <w:rPr>
            <w:noProof/>
            <w:webHidden/>
          </w:rPr>
          <w:instrText xml:space="preserve"> PAGEREF _Toc142663897 \h </w:instrText>
        </w:r>
        <w:r w:rsidR="00DB0668">
          <w:rPr>
            <w:noProof/>
            <w:webHidden/>
          </w:rPr>
        </w:r>
        <w:r w:rsidR="00DB0668">
          <w:rPr>
            <w:noProof/>
            <w:webHidden/>
          </w:rPr>
          <w:fldChar w:fldCharType="separate"/>
        </w:r>
        <w:r w:rsidR="00FE2AEE">
          <w:rPr>
            <w:noProof/>
            <w:webHidden/>
          </w:rPr>
          <w:t>17</w:t>
        </w:r>
        <w:r w:rsidR="00DB0668">
          <w:rPr>
            <w:noProof/>
            <w:webHidden/>
          </w:rPr>
          <w:fldChar w:fldCharType="end"/>
        </w:r>
      </w:hyperlink>
    </w:p>
    <w:p w14:paraId="5EA1ACA4" w14:textId="73020753"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8" w:history="1">
        <w:r w:rsidR="00DB0668" w:rsidRPr="00EE22A4">
          <w:rPr>
            <w:rStyle w:val="Hipercze"/>
            <w:noProof/>
          </w:rPr>
          <w:t>1.3.3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Czynniki klimatyczne mające wpływ na poziom substancji w powietrzu</w:t>
        </w:r>
        <w:r w:rsidR="00DB0668">
          <w:rPr>
            <w:noProof/>
            <w:webHidden/>
          </w:rPr>
          <w:tab/>
        </w:r>
        <w:r w:rsidR="00DB0668">
          <w:rPr>
            <w:noProof/>
            <w:webHidden/>
          </w:rPr>
          <w:fldChar w:fldCharType="begin"/>
        </w:r>
        <w:r w:rsidR="00DB0668">
          <w:rPr>
            <w:noProof/>
            <w:webHidden/>
          </w:rPr>
          <w:instrText xml:space="preserve"> PAGEREF _Toc142663898 \h </w:instrText>
        </w:r>
        <w:r w:rsidR="00DB0668">
          <w:rPr>
            <w:noProof/>
            <w:webHidden/>
          </w:rPr>
        </w:r>
        <w:r w:rsidR="00DB0668">
          <w:rPr>
            <w:noProof/>
            <w:webHidden/>
          </w:rPr>
          <w:fldChar w:fldCharType="separate"/>
        </w:r>
        <w:r w:rsidR="00FE2AEE">
          <w:rPr>
            <w:noProof/>
            <w:webHidden/>
          </w:rPr>
          <w:t>18</w:t>
        </w:r>
        <w:r w:rsidR="00DB0668">
          <w:rPr>
            <w:noProof/>
            <w:webHidden/>
          </w:rPr>
          <w:fldChar w:fldCharType="end"/>
        </w:r>
      </w:hyperlink>
    </w:p>
    <w:p w14:paraId="7B68F10E" w14:textId="3A9A929C"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899" w:history="1">
        <w:r w:rsidR="00DB0668" w:rsidRPr="00EE22A4">
          <w:rPr>
            <w:rStyle w:val="Hipercze"/>
            <w:noProof/>
          </w:rPr>
          <w:t>1.3.4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Warunki meteorologiczne w strefie miasto Rzeszów w 2021 r. mające wpływ na poziom substancji i wyniki uzyskiwane z modelowania</w:t>
        </w:r>
        <w:r w:rsidR="00DB0668">
          <w:rPr>
            <w:noProof/>
            <w:webHidden/>
          </w:rPr>
          <w:tab/>
        </w:r>
        <w:r w:rsidR="00DB0668">
          <w:rPr>
            <w:noProof/>
            <w:webHidden/>
          </w:rPr>
          <w:fldChar w:fldCharType="begin"/>
        </w:r>
        <w:r w:rsidR="00DB0668">
          <w:rPr>
            <w:noProof/>
            <w:webHidden/>
          </w:rPr>
          <w:instrText xml:space="preserve"> PAGEREF _Toc142663899 \h </w:instrText>
        </w:r>
        <w:r w:rsidR="00DB0668">
          <w:rPr>
            <w:noProof/>
            <w:webHidden/>
          </w:rPr>
        </w:r>
        <w:r w:rsidR="00DB0668">
          <w:rPr>
            <w:noProof/>
            <w:webHidden/>
          </w:rPr>
          <w:fldChar w:fldCharType="separate"/>
        </w:r>
        <w:r w:rsidR="00FE2AEE">
          <w:rPr>
            <w:noProof/>
            <w:webHidden/>
          </w:rPr>
          <w:t>21</w:t>
        </w:r>
        <w:r w:rsidR="00DB0668">
          <w:rPr>
            <w:noProof/>
            <w:webHidden/>
          </w:rPr>
          <w:fldChar w:fldCharType="end"/>
        </w:r>
      </w:hyperlink>
    </w:p>
    <w:p w14:paraId="03F4B25B" w14:textId="4B1CD92F"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0" w:history="1">
        <w:r w:rsidR="00DB0668" w:rsidRPr="00EE22A4">
          <w:rPr>
            <w:rStyle w:val="Hipercze"/>
            <w:noProof/>
          </w:rPr>
          <w:t>1.3.5</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Określenie obszarów przekroczeń w 2021 r. w strefie miasto Rzeszów</w:t>
        </w:r>
        <w:r w:rsidR="00DB0668">
          <w:rPr>
            <w:noProof/>
            <w:webHidden/>
          </w:rPr>
          <w:tab/>
        </w:r>
        <w:r w:rsidR="00DB0668">
          <w:rPr>
            <w:noProof/>
            <w:webHidden/>
          </w:rPr>
          <w:fldChar w:fldCharType="begin"/>
        </w:r>
        <w:r w:rsidR="00DB0668">
          <w:rPr>
            <w:noProof/>
            <w:webHidden/>
          </w:rPr>
          <w:instrText xml:space="preserve"> PAGEREF _Toc142663900 \h </w:instrText>
        </w:r>
        <w:r w:rsidR="00DB0668">
          <w:rPr>
            <w:noProof/>
            <w:webHidden/>
          </w:rPr>
        </w:r>
        <w:r w:rsidR="00DB0668">
          <w:rPr>
            <w:noProof/>
            <w:webHidden/>
          </w:rPr>
          <w:fldChar w:fldCharType="separate"/>
        </w:r>
        <w:r w:rsidR="00FE2AEE">
          <w:rPr>
            <w:noProof/>
            <w:webHidden/>
          </w:rPr>
          <w:t>30</w:t>
        </w:r>
        <w:r w:rsidR="00DB0668">
          <w:rPr>
            <w:noProof/>
            <w:webHidden/>
          </w:rPr>
          <w:fldChar w:fldCharType="end"/>
        </w:r>
      </w:hyperlink>
    </w:p>
    <w:p w14:paraId="5D6B01BB" w14:textId="633B9263"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01" w:history="1">
        <w:r w:rsidR="00DB0668" w:rsidRPr="00EE22A4">
          <w:rPr>
            <w:rStyle w:val="Hipercze"/>
            <w:noProof/>
          </w:rPr>
          <w:t>1.4</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Wielkość poziomów substancji w powietrzu w strefie miasto Rzeszów</w:t>
        </w:r>
        <w:r w:rsidR="00DB0668">
          <w:rPr>
            <w:noProof/>
            <w:webHidden/>
          </w:rPr>
          <w:tab/>
        </w:r>
        <w:r w:rsidR="00DB0668">
          <w:rPr>
            <w:noProof/>
            <w:webHidden/>
          </w:rPr>
          <w:fldChar w:fldCharType="begin"/>
        </w:r>
        <w:r w:rsidR="00DB0668">
          <w:rPr>
            <w:noProof/>
            <w:webHidden/>
          </w:rPr>
          <w:instrText xml:space="preserve"> PAGEREF _Toc142663901 \h </w:instrText>
        </w:r>
        <w:r w:rsidR="00DB0668">
          <w:rPr>
            <w:noProof/>
            <w:webHidden/>
          </w:rPr>
        </w:r>
        <w:r w:rsidR="00DB0668">
          <w:rPr>
            <w:noProof/>
            <w:webHidden/>
          </w:rPr>
          <w:fldChar w:fldCharType="separate"/>
        </w:r>
        <w:r w:rsidR="00FE2AEE">
          <w:rPr>
            <w:noProof/>
            <w:webHidden/>
          </w:rPr>
          <w:t>39</w:t>
        </w:r>
        <w:r w:rsidR="00DB0668">
          <w:rPr>
            <w:noProof/>
            <w:webHidden/>
          </w:rPr>
          <w:fldChar w:fldCharType="end"/>
        </w:r>
      </w:hyperlink>
    </w:p>
    <w:p w14:paraId="6D2E575F" w14:textId="4C89FCB2"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2" w:history="1">
        <w:r w:rsidR="00DB0668" w:rsidRPr="00EE22A4">
          <w:rPr>
            <w:rStyle w:val="Hipercze"/>
            <w:noProof/>
          </w:rPr>
          <w:t>1.4.1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Substancje, dla których opracowano Aktualizację Programu ochrony powietrza</w:t>
        </w:r>
        <w:r w:rsidR="00DB0668">
          <w:rPr>
            <w:noProof/>
            <w:webHidden/>
          </w:rPr>
          <w:tab/>
        </w:r>
        <w:r w:rsidR="00DB0668">
          <w:rPr>
            <w:noProof/>
            <w:webHidden/>
          </w:rPr>
          <w:fldChar w:fldCharType="begin"/>
        </w:r>
        <w:r w:rsidR="00DB0668">
          <w:rPr>
            <w:noProof/>
            <w:webHidden/>
          </w:rPr>
          <w:instrText xml:space="preserve"> PAGEREF _Toc142663902 \h </w:instrText>
        </w:r>
        <w:r w:rsidR="00DB0668">
          <w:rPr>
            <w:noProof/>
            <w:webHidden/>
          </w:rPr>
        </w:r>
        <w:r w:rsidR="00DB0668">
          <w:rPr>
            <w:noProof/>
            <w:webHidden/>
          </w:rPr>
          <w:fldChar w:fldCharType="separate"/>
        </w:r>
        <w:r w:rsidR="00FE2AEE">
          <w:rPr>
            <w:noProof/>
            <w:webHidden/>
          </w:rPr>
          <w:t>39</w:t>
        </w:r>
        <w:r w:rsidR="00DB0668">
          <w:rPr>
            <w:noProof/>
            <w:webHidden/>
          </w:rPr>
          <w:fldChar w:fldCharType="end"/>
        </w:r>
      </w:hyperlink>
    </w:p>
    <w:p w14:paraId="25DABBB1" w14:textId="0B2B8D8B"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3" w:history="1">
        <w:r w:rsidR="00DB0668" w:rsidRPr="00EE22A4">
          <w:rPr>
            <w:rStyle w:val="Hipercze"/>
            <w:noProof/>
          </w:rPr>
          <w:t>1.4.2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Metody stosowane przy ocenie poziomów substancji w powietrzu</w:t>
        </w:r>
        <w:r w:rsidR="00DB0668">
          <w:rPr>
            <w:noProof/>
            <w:webHidden/>
          </w:rPr>
          <w:tab/>
        </w:r>
        <w:r w:rsidR="00DB0668">
          <w:rPr>
            <w:noProof/>
            <w:webHidden/>
          </w:rPr>
          <w:fldChar w:fldCharType="begin"/>
        </w:r>
        <w:r w:rsidR="00DB0668">
          <w:rPr>
            <w:noProof/>
            <w:webHidden/>
          </w:rPr>
          <w:instrText xml:space="preserve"> PAGEREF _Toc142663903 \h </w:instrText>
        </w:r>
        <w:r w:rsidR="00DB0668">
          <w:rPr>
            <w:noProof/>
            <w:webHidden/>
          </w:rPr>
        </w:r>
        <w:r w:rsidR="00DB0668">
          <w:rPr>
            <w:noProof/>
            <w:webHidden/>
          </w:rPr>
          <w:fldChar w:fldCharType="separate"/>
        </w:r>
        <w:r w:rsidR="00FE2AEE">
          <w:rPr>
            <w:noProof/>
            <w:webHidden/>
          </w:rPr>
          <w:t>46</w:t>
        </w:r>
        <w:r w:rsidR="00DB0668">
          <w:rPr>
            <w:noProof/>
            <w:webHidden/>
          </w:rPr>
          <w:fldChar w:fldCharType="end"/>
        </w:r>
      </w:hyperlink>
    </w:p>
    <w:p w14:paraId="535F4998" w14:textId="094ECFC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4" w:history="1">
        <w:r w:rsidR="00DB0668" w:rsidRPr="00EE22A4">
          <w:rPr>
            <w:rStyle w:val="Hipercze"/>
            <w:noProof/>
          </w:rPr>
          <w:t>1.4.3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Pomiary poziomów substancji w powietrzu w strefie miasto Rzeszów</w:t>
        </w:r>
        <w:r w:rsidR="00DB0668">
          <w:rPr>
            <w:noProof/>
            <w:webHidden/>
          </w:rPr>
          <w:tab/>
        </w:r>
        <w:r w:rsidR="00DB0668">
          <w:rPr>
            <w:noProof/>
            <w:webHidden/>
          </w:rPr>
          <w:fldChar w:fldCharType="begin"/>
        </w:r>
        <w:r w:rsidR="00DB0668">
          <w:rPr>
            <w:noProof/>
            <w:webHidden/>
          </w:rPr>
          <w:instrText xml:space="preserve"> PAGEREF _Toc142663904 \h </w:instrText>
        </w:r>
        <w:r w:rsidR="00DB0668">
          <w:rPr>
            <w:noProof/>
            <w:webHidden/>
          </w:rPr>
        </w:r>
        <w:r w:rsidR="00DB0668">
          <w:rPr>
            <w:noProof/>
            <w:webHidden/>
          </w:rPr>
          <w:fldChar w:fldCharType="separate"/>
        </w:r>
        <w:r w:rsidR="00FE2AEE">
          <w:rPr>
            <w:noProof/>
            <w:webHidden/>
          </w:rPr>
          <w:t>48</w:t>
        </w:r>
        <w:r w:rsidR="00DB0668">
          <w:rPr>
            <w:noProof/>
            <w:webHidden/>
          </w:rPr>
          <w:fldChar w:fldCharType="end"/>
        </w:r>
      </w:hyperlink>
    </w:p>
    <w:p w14:paraId="09973353" w14:textId="22B62A11"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05" w:history="1">
        <w:r w:rsidR="00DB0668" w:rsidRPr="00EE22A4">
          <w:rPr>
            <w:rStyle w:val="Hipercze"/>
            <w:noProof/>
          </w:rPr>
          <w:t>1.5</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Źródła emisji substancji w powietrzu dla strefy miasto Rzeszów w 2018 r. i 2021 r.</w:t>
        </w:r>
        <w:r w:rsidR="00DB0668">
          <w:rPr>
            <w:noProof/>
            <w:webHidden/>
          </w:rPr>
          <w:tab/>
        </w:r>
        <w:r w:rsidR="00DB0668">
          <w:rPr>
            <w:noProof/>
            <w:webHidden/>
          </w:rPr>
          <w:fldChar w:fldCharType="begin"/>
        </w:r>
        <w:r w:rsidR="00DB0668">
          <w:rPr>
            <w:noProof/>
            <w:webHidden/>
          </w:rPr>
          <w:instrText xml:space="preserve"> PAGEREF _Toc142663905 \h </w:instrText>
        </w:r>
        <w:r w:rsidR="00DB0668">
          <w:rPr>
            <w:noProof/>
            <w:webHidden/>
          </w:rPr>
        </w:r>
        <w:r w:rsidR="00DB0668">
          <w:rPr>
            <w:noProof/>
            <w:webHidden/>
          </w:rPr>
          <w:fldChar w:fldCharType="separate"/>
        </w:r>
        <w:r w:rsidR="00FE2AEE">
          <w:rPr>
            <w:noProof/>
            <w:webHidden/>
          </w:rPr>
          <w:t>51</w:t>
        </w:r>
        <w:r w:rsidR="00DB0668">
          <w:rPr>
            <w:noProof/>
            <w:webHidden/>
          </w:rPr>
          <w:fldChar w:fldCharType="end"/>
        </w:r>
      </w:hyperlink>
    </w:p>
    <w:p w14:paraId="0898A83C" w14:textId="57A911C2"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6" w:history="1">
        <w:r w:rsidR="00DB0668" w:rsidRPr="00EE22A4">
          <w:rPr>
            <w:rStyle w:val="Hipercze"/>
            <w:noProof/>
          </w:rPr>
          <w:t>1.5.1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Emisja napływowa zanieczyszczeń</w:t>
        </w:r>
        <w:r w:rsidR="00DB0668">
          <w:rPr>
            <w:noProof/>
            <w:webHidden/>
          </w:rPr>
          <w:tab/>
        </w:r>
        <w:r w:rsidR="00DB0668">
          <w:rPr>
            <w:noProof/>
            <w:webHidden/>
          </w:rPr>
          <w:fldChar w:fldCharType="begin"/>
        </w:r>
        <w:r w:rsidR="00DB0668">
          <w:rPr>
            <w:noProof/>
            <w:webHidden/>
          </w:rPr>
          <w:instrText xml:space="preserve"> PAGEREF _Toc142663906 \h </w:instrText>
        </w:r>
        <w:r w:rsidR="00DB0668">
          <w:rPr>
            <w:noProof/>
            <w:webHidden/>
          </w:rPr>
        </w:r>
        <w:r w:rsidR="00DB0668">
          <w:rPr>
            <w:noProof/>
            <w:webHidden/>
          </w:rPr>
          <w:fldChar w:fldCharType="separate"/>
        </w:r>
        <w:r w:rsidR="00FE2AEE">
          <w:rPr>
            <w:noProof/>
            <w:webHidden/>
          </w:rPr>
          <w:t>51</w:t>
        </w:r>
        <w:r w:rsidR="00DB0668">
          <w:rPr>
            <w:noProof/>
            <w:webHidden/>
          </w:rPr>
          <w:fldChar w:fldCharType="end"/>
        </w:r>
      </w:hyperlink>
    </w:p>
    <w:p w14:paraId="637AB84C" w14:textId="25F24CCD"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7" w:history="1">
        <w:r w:rsidR="00DB0668" w:rsidRPr="00EE22A4">
          <w:rPr>
            <w:rStyle w:val="Hipercze"/>
            <w:noProof/>
          </w:rPr>
          <w:t>1.5.2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Emisja zanieczyszczeń z terenu strefy miasto Rzeszów</w:t>
        </w:r>
        <w:r w:rsidR="00DB0668">
          <w:rPr>
            <w:noProof/>
            <w:webHidden/>
          </w:rPr>
          <w:tab/>
        </w:r>
        <w:r w:rsidR="00DB0668">
          <w:rPr>
            <w:noProof/>
            <w:webHidden/>
          </w:rPr>
          <w:fldChar w:fldCharType="begin"/>
        </w:r>
        <w:r w:rsidR="00DB0668">
          <w:rPr>
            <w:noProof/>
            <w:webHidden/>
          </w:rPr>
          <w:instrText xml:space="preserve"> PAGEREF _Toc142663907 \h </w:instrText>
        </w:r>
        <w:r w:rsidR="00DB0668">
          <w:rPr>
            <w:noProof/>
            <w:webHidden/>
          </w:rPr>
        </w:r>
        <w:r w:rsidR="00DB0668">
          <w:rPr>
            <w:noProof/>
            <w:webHidden/>
          </w:rPr>
          <w:fldChar w:fldCharType="separate"/>
        </w:r>
        <w:r w:rsidR="00FE2AEE">
          <w:rPr>
            <w:noProof/>
            <w:webHidden/>
          </w:rPr>
          <w:t>56</w:t>
        </w:r>
        <w:r w:rsidR="00DB0668">
          <w:rPr>
            <w:noProof/>
            <w:webHidden/>
          </w:rPr>
          <w:fldChar w:fldCharType="end"/>
        </w:r>
      </w:hyperlink>
    </w:p>
    <w:p w14:paraId="75FD25C8" w14:textId="3D01D3C1"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8" w:history="1">
        <w:r w:rsidR="00DB0668" w:rsidRPr="00EE22A4">
          <w:rPr>
            <w:rStyle w:val="Hipercze"/>
            <w:noProof/>
          </w:rPr>
          <w:t>1.5.3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Bilanse emisji zanieczyszczeń dla strefy miasto Rzeszów</w:t>
        </w:r>
        <w:r w:rsidR="00DB0668">
          <w:rPr>
            <w:noProof/>
            <w:webHidden/>
          </w:rPr>
          <w:tab/>
        </w:r>
        <w:r w:rsidR="00DB0668">
          <w:rPr>
            <w:noProof/>
            <w:webHidden/>
          </w:rPr>
          <w:fldChar w:fldCharType="begin"/>
        </w:r>
        <w:r w:rsidR="00DB0668">
          <w:rPr>
            <w:noProof/>
            <w:webHidden/>
          </w:rPr>
          <w:instrText xml:space="preserve"> PAGEREF _Toc142663908 \h </w:instrText>
        </w:r>
        <w:r w:rsidR="00DB0668">
          <w:rPr>
            <w:noProof/>
            <w:webHidden/>
          </w:rPr>
        </w:r>
        <w:r w:rsidR="00DB0668">
          <w:rPr>
            <w:noProof/>
            <w:webHidden/>
          </w:rPr>
          <w:fldChar w:fldCharType="separate"/>
        </w:r>
        <w:r w:rsidR="00FE2AEE">
          <w:rPr>
            <w:noProof/>
            <w:webHidden/>
          </w:rPr>
          <w:t>60</w:t>
        </w:r>
        <w:r w:rsidR="00DB0668">
          <w:rPr>
            <w:noProof/>
            <w:webHidden/>
          </w:rPr>
          <w:fldChar w:fldCharType="end"/>
        </w:r>
      </w:hyperlink>
    </w:p>
    <w:p w14:paraId="0B9F5242" w14:textId="6F8453CF"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09" w:history="1">
        <w:r w:rsidR="00DB0668" w:rsidRPr="00EE22A4">
          <w:rPr>
            <w:rStyle w:val="Hipercze"/>
            <w:noProof/>
          </w:rPr>
          <w:t>1.5.4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Analiza dotycząca standardów emisyjnych dla instalacji spalania paliw od 1 do 50 MW</w:t>
        </w:r>
        <w:r w:rsidR="00DB0668">
          <w:rPr>
            <w:noProof/>
            <w:webHidden/>
          </w:rPr>
          <w:tab/>
        </w:r>
        <w:r w:rsidR="00DB0668">
          <w:rPr>
            <w:noProof/>
            <w:webHidden/>
          </w:rPr>
          <w:fldChar w:fldCharType="begin"/>
        </w:r>
        <w:r w:rsidR="00DB0668">
          <w:rPr>
            <w:noProof/>
            <w:webHidden/>
          </w:rPr>
          <w:instrText xml:space="preserve"> PAGEREF _Toc142663909 \h </w:instrText>
        </w:r>
        <w:r w:rsidR="00DB0668">
          <w:rPr>
            <w:noProof/>
            <w:webHidden/>
          </w:rPr>
        </w:r>
        <w:r w:rsidR="00DB0668">
          <w:rPr>
            <w:noProof/>
            <w:webHidden/>
          </w:rPr>
          <w:fldChar w:fldCharType="separate"/>
        </w:r>
        <w:r w:rsidR="00FE2AEE">
          <w:rPr>
            <w:noProof/>
            <w:webHidden/>
          </w:rPr>
          <w:t>63</w:t>
        </w:r>
        <w:r w:rsidR="00DB0668">
          <w:rPr>
            <w:noProof/>
            <w:webHidden/>
          </w:rPr>
          <w:fldChar w:fldCharType="end"/>
        </w:r>
      </w:hyperlink>
    </w:p>
    <w:p w14:paraId="7A237754" w14:textId="13A8BAB2"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0" w:history="1">
        <w:r w:rsidR="00DB0668" w:rsidRPr="00EE22A4">
          <w:rPr>
            <w:rStyle w:val="Hipercze"/>
            <w:noProof/>
          </w:rPr>
          <w:t>1.6</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Szacunkowe poziomy tła regionalnego, miejskiego i lokalnego w obszarach przekroczeń norm jakości powietrza w strefie podkarpackiej w 2021 r.</w:t>
        </w:r>
        <w:r w:rsidR="00DB0668">
          <w:rPr>
            <w:noProof/>
            <w:webHidden/>
          </w:rPr>
          <w:tab/>
        </w:r>
        <w:r w:rsidR="00DB0668">
          <w:rPr>
            <w:noProof/>
            <w:webHidden/>
          </w:rPr>
          <w:fldChar w:fldCharType="begin"/>
        </w:r>
        <w:r w:rsidR="00DB0668">
          <w:rPr>
            <w:noProof/>
            <w:webHidden/>
          </w:rPr>
          <w:instrText xml:space="preserve"> PAGEREF _Toc142663910 \h </w:instrText>
        </w:r>
        <w:r w:rsidR="00DB0668">
          <w:rPr>
            <w:noProof/>
            <w:webHidden/>
          </w:rPr>
        </w:r>
        <w:r w:rsidR="00DB0668">
          <w:rPr>
            <w:noProof/>
            <w:webHidden/>
          </w:rPr>
          <w:fldChar w:fldCharType="separate"/>
        </w:r>
        <w:r w:rsidR="00FE2AEE">
          <w:rPr>
            <w:noProof/>
            <w:webHidden/>
          </w:rPr>
          <w:t>66</w:t>
        </w:r>
        <w:r w:rsidR="00DB0668">
          <w:rPr>
            <w:noProof/>
            <w:webHidden/>
          </w:rPr>
          <w:fldChar w:fldCharType="end"/>
        </w:r>
      </w:hyperlink>
    </w:p>
    <w:p w14:paraId="3DA5CB0D" w14:textId="5219F785"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1" w:history="1">
        <w:r w:rsidR="00DB0668" w:rsidRPr="00EE22A4">
          <w:rPr>
            <w:rStyle w:val="Hipercze"/>
            <w:noProof/>
          </w:rPr>
          <w:t>1.7</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Procentowy udział substancji zanieczyszczających w powietrzu wprowadzanych w strefie objętej programem w ramach powszechnego i zwykłego korzystania ze środowiska</w:t>
        </w:r>
        <w:r w:rsidR="00DB0668">
          <w:rPr>
            <w:noProof/>
            <w:webHidden/>
          </w:rPr>
          <w:tab/>
        </w:r>
        <w:r w:rsidR="00DB0668">
          <w:rPr>
            <w:noProof/>
            <w:webHidden/>
          </w:rPr>
          <w:fldChar w:fldCharType="begin"/>
        </w:r>
        <w:r w:rsidR="00DB0668">
          <w:rPr>
            <w:noProof/>
            <w:webHidden/>
          </w:rPr>
          <w:instrText xml:space="preserve"> PAGEREF _Toc142663911 \h </w:instrText>
        </w:r>
        <w:r w:rsidR="00DB0668">
          <w:rPr>
            <w:noProof/>
            <w:webHidden/>
          </w:rPr>
        </w:r>
        <w:r w:rsidR="00DB0668">
          <w:rPr>
            <w:noProof/>
            <w:webHidden/>
          </w:rPr>
          <w:fldChar w:fldCharType="separate"/>
        </w:r>
        <w:r w:rsidR="00FE2AEE">
          <w:rPr>
            <w:noProof/>
            <w:webHidden/>
          </w:rPr>
          <w:t>73</w:t>
        </w:r>
        <w:r w:rsidR="00DB0668">
          <w:rPr>
            <w:noProof/>
            <w:webHidden/>
          </w:rPr>
          <w:fldChar w:fldCharType="end"/>
        </w:r>
      </w:hyperlink>
    </w:p>
    <w:p w14:paraId="1C6B7D2E" w14:textId="374133E6"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2" w:history="1">
        <w:r w:rsidR="00DB0668" w:rsidRPr="00EE22A4">
          <w:rPr>
            <w:rStyle w:val="Hipercze"/>
            <w:noProof/>
          </w:rPr>
          <w:t>1.8</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Informacja dotycząca możliwych do podjęcia działań zmierzających do ograniczenia zanieczyszczenia powietrza</w:t>
        </w:r>
        <w:r w:rsidR="00DB0668">
          <w:rPr>
            <w:noProof/>
            <w:webHidden/>
          </w:rPr>
          <w:tab/>
        </w:r>
        <w:r w:rsidR="00DB0668">
          <w:rPr>
            <w:noProof/>
            <w:webHidden/>
          </w:rPr>
          <w:fldChar w:fldCharType="begin"/>
        </w:r>
        <w:r w:rsidR="00DB0668">
          <w:rPr>
            <w:noProof/>
            <w:webHidden/>
          </w:rPr>
          <w:instrText xml:space="preserve"> PAGEREF _Toc142663912 \h </w:instrText>
        </w:r>
        <w:r w:rsidR="00DB0668">
          <w:rPr>
            <w:noProof/>
            <w:webHidden/>
          </w:rPr>
        </w:r>
        <w:r w:rsidR="00DB0668">
          <w:rPr>
            <w:noProof/>
            <w:webHidden/>
          </w:rPr>
          <w:fldChar w:fldCharType="separate"/>
        </w:r>
        <w:r w:rsidR="00FE2AEE">
          <w:rPr>
            <w:noProof/>
            <w:webHidden/>
          </w:rPr>
          <w:t>74</w:t>
        </w:r>
        <w:r w:rsidR="00DB0668">
          <w:rPr>
            <w:noProof/>
            <w:webHidden/>
          </w:rPr>
          <w:fldChar w:fldCharType="end"/>
        </w:r>
      </w:hyperlink>
    </w:p>
    <w:p w14:paraId="62ADFDD0" w14:textId="67B3A675"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3" w:history="1">
        <w:r w:rsidR="00DB0668" w:rsidRPr="00EE22A4">
          <w:rPr>
            <w:rStyle w:val="Hipercze"/>
            <w:noProof/>
          </w:rPr>
          <w:t>1.8.1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Aktualizacja Krajowego Programu Ochrony Powietrza</w:t>
        </w:r>
        <w:r w:rsidR="00DB0668">
          <w:rPr>
            <w:noProof/>
            <w:webHidden/>
          </w:rPr>
          <w:tab/>
        </w:r>
        <w:r w:rsidR="00DB0668">
          <w:rPr>
            <w:noProof/>
            <w:webHidden/>
          </w:rPr>
          <w:fldChar w:fldCharType="begin"/>
        </w:r>
        <w:r w:rsidR="00DB0668">
          <w:rPr>
            <w:noProof/>
            <w:webHidden/>
          </w:rPr>
          <w:instrText xml:space="preserve"> PAGEREF _Toc142663913 \h </w:instrText>
        </w:r>
        <w:r w:rsidR="00DB0668">
          <w:rPr>
            <w:noProof/>
            <w:webHidden/>
          </w:rPr>
        </w:r>
        <w:r w:rsidR="00DB0668">
          <w:rPr>
            <w:noProof/>
            <w:webHidden/>
          </w:rPr>
          <w:fldChar w:fldCharType="separate"/>
        </w:r>
        <w:r w:rsidR="00FE2AEE">
          <w:rPr>
            <w:noProof/>
            <w:webHidden/>
          </w:rPr>
          <w:t>74</w:t>
        </w:r>
        <w:r w:rsidR="00DB0668">
          <w:rPr>
            <w:noProof/>
            <w:webHidden/>
          </w:rPr>
          <w:fldChar w:fldCharType="end"/>
        </w:r>
      </w:hyperlink>
    </w:p>
    <w:p w14:paraId="47EF05EE" w14:textId="1F7E1776"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4" w:history="1">
        <w:r w:rsidR="00DB0668" w:rsidRPr="00EE22A4">
          <w:rPr>
            <w:rStyle w:val="Hipercze"/>
            <w:noProof/>
          </w:rPr>
          <w:t>1.8.2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Krajowy program ograniczania zanieczyszczenia powietrza</w:t>
        </w:r>
        <w:r w:rsidR="00DB0668">
          <w:rPr>
            <w:noProof/>
            <w:webHidden/>
          </w:rPr>
          <w:tab/>
        </w:r>
        <w:r w:rsidR="00DB0668">
          <w:rPr>
            <w:noProof/>
            <w:webHidden/>
          </w:rPr>
          <w:fldChar w:fldCharType="begin"/>
        </w:r>
        <w:r w:rsidR="00DB0668">
          <w:rPr>
            <w:noProof/>
            <w:webHidden/>
          </w:rPr>
          <w:instrText xml:space="preserve"> PAGEREF _Toc142663914 \h </w:instrText>
        </w:r>
        <w:r w:rsidR="00DB0668">
          <w:rPr>
            <w:noProof/>
            <w:webHidden/>
          </w:rPr>
        </w:r>
        <w:r w:rsidR="00DB0668">
          <w:rPr>
            <w:noProof/>
            <w:webHidden/>
          </w:rPr>
          <w:fldChar w:fldCharType="separate"/>
        </w:r>
        <w:r w:rsidR="00FE2AEE">
          <w:rPr>
            <w:noProof/>
            <w:webHidden/>
          </w:rPr>
          <w:t>80</w:t>
        </w:r>
        <w:r w:rsidR="00DB0668">
          <w:rPr>
            <w:noProof/>
            <w:webHidden/>
          </w:rPr>
          <w:fldChar w:fldCharType="end"/>
        </w:r>
      </w:hyperlink>
    </w:p>
    <w:p w14:paraId="37C34E7B" w14:textId="62E292DA"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5" w:history="1">
        <w:r w:rsidR="00DB0668" w:rsidRPr="00EE22A4">
          <w:rPr>
            <w:rStyle w:val="Hipercze"/>
            <w:noProof/>
          </w:rPr>
          <w:t>1.9</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Scenariusze naprawcze dla strefy miasto Rzeszów</w:t>
        </w:r>
        <w:r w:rsidR="00DB0668">
          <w:rPr>
            <w:noProof/>
            <w:webHidden/>
          </w:rPr>
          <w:tab/>
        </w:r>
        <w:r w:rsidR="00DB0668">
          <w:rPr>
            <w:noProof/>
            <w:webHidden/>
          </w:rPr>
          <w:fldChar w:fldCharType="begin"/>
        </w:r>
        <w:r w:rsidR="00DB0668">
          <w:rPr>
            <w:noProof/>
            <w:webHidden/>
          </w:rPr>
          <w:instrText xml:space="preserve"> PAGEREF _Toc142663915 \h </w:instrText>
        </w:r>
        <w:r w:rsidR="00DB0668">
          <w:rPr>
            <w:noProof/>
            <w:webHidden/>
          </w:rPr>
        </w:r>
        <w:r w:rsidR="00DB0668">
          <w:rPr>
            <w:noProof/>
            <w:webHidden/>
          </w:rPr>
          <w:fldChar w:fldCharType="separate"/>
        </w:r>
        <w:r w:rsidR="00FE2AEE">
          <w:rPr>
            <w:noProof/>
            <w:webHidden/>
          </w:rPr>
          <w:t>82</w:t>
        </w:r>
        <w:r w:rsidR="00DB0668">
          <w:rPr>
            <w:noProof/>
            <w:webHidden/>
          </w:rPr>
          <w:fldChar w:fldCharType="end"/>
        </w:r>
      </w:hyperlink>
    </w:p>
    <w:p w14:paraId="5AA6A869" w14:textId="6275914D"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6" w:history="1">
        <w:r w:rsidR="00DB0668" w:rsidRPr="00EE22A4">
          <w:rPr>
            <w:rStyle w:val="Hipercze"/>
            <w:noProof/>
          </w:rPr>
          <w:t>1.9.1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prawne scenariuszy zmian emisji w roku prognozy 2026</w:t>
        </w:r>
        <w:r w:rsidR="00DB0668">
          <w:rPr>
            <w:noProof/>
            <w:webHidden/>
          </w:rPr>
          <w:tab/>
        </w:r>
        <w:r w:rsidR="00DB0668">
          <w:rPr>
            <w:noProof/>
            <w:webHidden/>
          </w:rPr>
          <w:fldChar w:fldCharType="begin"/>
        </w:r>
        <w:r w:rsidR="00DB0668">
          <w:rPr>
            <w:noProof/>
            <w:webHidden/>
          </w:rPr>
          <w:instrText xml:space="preserve"> PAGEREF _Toc142663916 \h </w:instrText>
        </w:r>
        <w:r w:rsidR="00DB0668">
          <w:rPr>
            <w:noProof/>
            <w:webHidden/>
          </w:rPr>
        </w:r>
        <w:r w:rsidR="00DB0668">
          <w:rPr>
            <w:noProof/>
            <w:webHidden/>
          </w:rPr>
          <w:fldChar w:fldCharType="separate"/>
        </w:r>
        <w:r w:rsidR="00FE2AEE">
          <w:rPr>
            <w:noProof/>
            <w:webHidden/>
          </w:rPr>
          <w:t>83</w:t>
        </w:r>
        <w:r w:rsidR="00DB0668">
          <w:rPr>
            <w:noProof/>
            <w:webHidden/>
          </w:rPr>
          <w:fldChar w:fldCharType="end"/>
        </w:r>
      </w:hyperlink>
    </w:p>
    <w:p w14:paraId="4697BB48" w14:textId="09D39BDA"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7" w:history="1">
        <w:r w:rsidR="00DB0668" w:rsidRPr="00EE22A4">
          <w:rPr>
            <w:rStyle w:val="Hipercze"/>
            <w:noProof/>
          </w:rPr>
          <w:t>1.9.2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Scenariusz bazowy</w:t>
        </w:r>
        <w:r w:rsidR="00DB0668">
          <w:rPr>
            <w:noProof/>
            <w:webHidden/>
          </w:rPr>
          <w:tab/>
        </w:r>
        <w:r w:rsidR="00DB0668">
          <w:rPr>
            <w:noProof/>
            <w:webHidden/>
          </w:rPr>
          <w:fldChar w:fldCharType="begin"/>
        </w:r>
        <w:r w:rsidR="00DB0668">
          <w:rPr>
            <w:noProof/>
            <w:webHidden/>
          </w:rPr>
          <w:instrText xml:space="preserve"> PAGEREF _Toc142663917 \h </w:instrText>
        </w:r>
        <w:r w:rsidR="00DB0668">
          <w:rPr>
            <w:noProof/>
            <w:webHidden/>
          </w:rPr>
        </w:r>
        <w:r w:rsidR="00DB0668">
          <w:rPr>
            <w:noProof/>
            <w:webHidden/>
          </w:rPr>
          <w:fldChar w:fldCharType="separate"/>
        </w:r>
        <w:r w:rsidR="00FE2AEE">
          <w:rPr>
            <w:noProof/>
            <w:webHidden/>
          </w:rPr>
          <w:t>87</w:t>
        </w:r>
        <w:r w:rsidR="00DB0668">
          <w:rPr>
            <w:noProof/>
            <w:webHidden/>
          </w:rPr>
          <w:fldChar w:fldCharType="end"/>
        </w:r>
      </w:hyperlink>
    </w:p>
    <w:p w14:paraId="45F88BA7" w14:textId="1A88A2C8"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18" w:history="1">
        <w:r w:rsidR="00DB0668" w:rsidRPr="00EE22A4">
          <w:rPr>
            <w:rStyle w:val="Hipercze"/>
            <w:noProof/>
          </w:rPr>
          <w:t>1.10</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Informacje dotyczące planowanych do podjęcia działań</w:t>
        </w:r>
        <w:r w:rsidR="00DB0668">
          <w:rPr>
            <w:noProof/>
            <w:webHidden/>
          </w:rPr>
          <w:tab/>
        </w:r>
        <w:r w:rsidR="00DB0668">
          <w:rPr>
            <w:noProof/>
            <w:webHidden/>
          </w:rPr>
          <w:fldChar w:fldCharType="begin"/>
        </w:r>
        <w:r w:rsidR="00DB0668">
          <w:rPr>
            <w:noProof/>
            <w:webHidden/>
          </w:rPr>
          <w:instrText xml:space="preserve"> PAGEREF _Toc142663918 \h </w:instrText>
        </w:r>
        <w:r w:rsidR="00DB0668">
          <w:rPr>
            <w:noProof/>
            <w:webHidden/>
          </w:rPr>
        </w:r>
        <w:r w:rsidR="00DB0668">
          <w:rPr>
            <w:noProof/>
            <w:webHidden/>
          </w:rPr>
          <w:fldChar w:fldCharType="separate"/>
        </w:r>
        <w:r w:rsidR="00FE2AEE">
          <w:rPr>
            <w:noProof/>
            <w:webHidden/>
          </w:rPr>
          <w:t>97</w:t>
        </w:r>
        <w:r w:rsidR="00DB0668">
          <w:rPr>
            <w:noProof/>
            <w:webHidden/>
          </w:rPr>
          <w:fldChar w:fldCharType="end"/>
        </w:r>
      </w:hyperlink>
    </w:p>
    <w:p w14:paraId="6B125EFB" w14:textId="070DE8B8"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19" w:history="1">
        <w:r w:rsidR="00DB0668" w:rsidRPr="00EE22A4">
          <w:rPr>
            <w:rStyle w:val="Hipercze"/>
            <w:noProof/>
          </w:rPr>
          <w:t>1.10.1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Wykaz i opis wszystkich planowanych do realizacji działań naprawczych w strefie miasto Rzeszów</w:t>
        </w:r>
        <w:r w:rsidR="00DB0668">
          <w:rPr>
            <w:noProof/>
            <w:webHidden/>
          </w:rPr>
          <w:tab/>
        </w:r>
        <w:r w:rsidR="00DB0668">
          <w:rPr>
            <w:noProof/>
            <w:webHidden/>
          </w:rPr>
          <w:fldChar w:fldCharType="begin"/>
        </w:r>
        <w:r w:rsidR="00DB0668">
          <w:rPr>
            <w:noProof/>
            <w:webHidden/>
          </w:rPr>
          <w:instrText xml:space="preserve"> PAGEREF _Toc142663919 \h </w:instrText>
        </w:r>
        <w:r w:rsidR="00DB0668">
          <w:rPr>
            <w:noProof/>
            <w:webHidden/>
          </w:rPr>
        </w:r>
        <w:r w:rsidR="00DB0668">
          <w:rPr>
            <w:noProof/>
            <w:webHidden/>
          </w:rPr>
          <w:fldChar w:fldCharType="separate"/>
        </w:r>
        <w:r w:rsidR="00FE2AEE">
          <w:rPr>
            <w:noProof/>
            <w:webHidden/>
          </w:rPr>
          <w:t>97</w:t>
        </w:r>
        <w:r w:rsidR="00DB0668">
          <w:rPr>
            <w:noProof/>
            <w:webHidden/>
          </w:rPr>
          <w:fldChar w:fldCharType="end"/>
        </w:r>
      </w:hyperlink>
    </w:p>
    <w:p w14:paraId="3AD2B0CE" w14:textId="5C08B882"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0" w:history="1">
        <w:r w:rsidR="00DB0668" w:rsidRPr="00EE22A4">
          <w:rPr>
            <w:rStyle w:val="Hipercze"/>
            <w:noProof/>
          </w:rPr>
          <w:t>1.10.2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Harmonogram rzeczowo-finansowy realizacji programu ochrony powietrza</w:t>
        </w:r>
        <w:r w:rsidR="00DB0668">
          <w:rPr>
            <w:noProof/>
            <w:webHidden/>
          </w:rPr>
          <w:tab/>
        </w:r>
        <w:r w:rsidR="00DB0668">
          <w:rPr>
            <w:noProof/>
            <w:webHidden/>
          </w:rPr>
          <w:fldChar w:fldCharType="begin"/>
        </w:r>
        <w:r w:rsidR="00DB0668">
          <w:rPr>
            <w:noProof/>
            <w:webHidden/>
          </w:rPr>
          <w:instrText xml:space="preserve"> PAGEREF _Toc142663920 \h </w:instrText>
        </w:r>
        <w:r w:rsidR="00DB0668">
          <w:rPr>
            <w:noProof/>
            <w:webHidden/>
          </w:rPr>
        </w:r>
        <w:r w:rsidR="00DB0668">
          <w:rPr>
            <w:noProof/>
            <w:webHidden/>
          </w:rPr>
          <w:fldChar w:fldCharType="separate"/>
        </w:r>
        <w:r w:rsidR="00FE2AEE">
          <w:rPr>
            <w:noProof/>
            <w:webHidden/>
          </w:rPr>
          <w:t>106</w:t>
        </w:r>
        <w:r w:rsidR="00DB0668">
          <w:rPr>
            <w:noProof/>
            <w:webHidden/>
          </w:rPr>
          <w:fldChar w:fldCharType="end"/>
        </w:r>
      </w:hyperlink>
    </w:p>
    <w:p w14:paraId="3FD59EC9" w14:textId="13B471FD"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1" w:history="1">
        <w:r w:rsidR="00DB0668" w:rsidRPr="00EE22A4">
          <w:rPr>
            <w:rStyle w:val="Hipercze"/>
            <w:noProof/>
          </w:rPr>
          <w:t>1.10.3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Podmioty korzystające ze środowiska oraz osoby fizyczne niebędące podmiotem korzystającym ze środowiska oraz wskazanie ich ograniczeń i obowiązków związanych z realizacją Programu</w:t>
        </w:r>
        <w:r w:rsidR="00DB0668">
          <w:rPr>
            <w:noProof/>
            <w:webHidden/>
          </w:rPr>
          <w:tab/>
        </w:r>
        <w:r w:rsidR="00DB0668">
          <w:rPr>
            <w:noProof/>
            <w:webHidden/>
          </w:rPr>
          <w:fldChar w:fldCharType="begin"/>
        </w:r>
        <w:r w:rsidR="00DB0668">
          <w:rPr>
            <w:noProof/>
            <w:webHidden/>
          </w:rPr>
          <w:instrText xml:space="preserve"> PAGEREF _Toc142663921 \h </w:instrText>
        </w:r>
        <w:r w:rsidR="00DB0668">
          <w:rPr>
            <w:noProof/>
            <w:webHidden/>
          </w:rPr>
        </w:r>
        <w:r w:rsidR="00DB0668">
          <w:rPr>
            <w:noProof/>
            <w:webHidden/>
          </w:rPr>
          <w:fldChar w:fldCharType="separate"/>
        </w:r>
        <w:r w:rsidR="00FE2AEE">
          <w:rPr>
            <w:noProof/>
            <w:webHidden/>
          </w:rPr>
          <w:t>109</w:t>
        </w:r>
        <w:r w:rsidR="00DB0668">
          <w:rPr>
            <w:noProof/>
            <w:webHidden/>
          </w:rPr>
          <w:fldChar w:fldCharType="end"/>
        </w:r>
      </w:hyperlink>
    </w:p>
    <w:p w14:paraId="01395798" w14:textId="6F57CDA7"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2" w:history="1">
        <w:r w:rsidR="00DB0668" w:rsidRPr="00EE22A4">
          <w:rPr>
            <w:rStyle w:val="Hipercze"/>
            <w:noProof/>
          </w:rPr>
          <w:t>1.10.4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Źródła finansowania działań naprawczych</w:t>
        </w:r>
        <w:r w:rsidR="00DB0668">
          <w:rPr>
            <w:noProof/>
            <w:webHidden/>
          </w:rPr>
          <w:tab/>
        </w:r>
        <w:r w:rsidR="00DB0668">
          <w:rPr>
            <w:noProof/>
            <w:webHidden/>
          </w:rPr>
          <w:fldChar w:fldCharType="begin"/>
        </w:r>
        <w:r w:rsidR="00DB0668">
          <w:rPr>
            <w:noProof/>
            <w:webHidden/>
          </w:rPr>
          <w:instrText xml:space="preserve"> PAGEREF _Toc142663922 \h </w:instrText>
        </w:r>
        <w:r w:rsidR="00DB0668">
          <w:rPr>
            <w:noProof/>
            <w:webHidden/>
          </w:rPr>
        </w:r>
        <w:r w:rsidR="00DB0668">
          <w:rPr>
            <w:noProof/>
            <w:webHidden/>
          </w:rPr>
          <w:fldChar w:fldCharType="separate"/>
        </w:r>
        <w:r w:rsidR="00FE2AEE">
          <w:rPr>
            <w:noProof/>
            <w:webHidden/>
          </w:rPr>
          <w:t>110</w:t>
        </w:r>
        <w:r w:rsidR="00DB0668">
          <w:rPr>
            <w:noProof/>
            <w:webHidden/>
          </w:rPr>
          <w:fldChar w:fldCharType="end"/>
        </w:r>
      </w:hyperlink>
    </w:p>
    <w:p w14:paraId="0FE21C24" w14:textId="2BC615BE"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3" w:history="1">
        <w:r w:rsidR="00DB0668" w:rsidRPr="00EE22A4">
          <w:rPr>
            <w:rStyle w:val="Hipercze"/>
            <w:noProof/>
          </w:rPr>
          <w:t>1.10.5</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Lista działań nieobjętych programem</w:t>
        </w:r>
        <w:r w:rsidR="00DB0668">
          <w:rPr>
            <w:noProof/>
            <w:webHidden/>
          </w:rPr>
          <w:tab/>
        </w:r>
        <w:r w:rsidR="00DB0668">
          <w:rPr>
            <w:noProof/>
            <w:webHidden/>
          </w:rPr>
          <w:fldChar w:fldCharType="begin"/>
        </w:r>
        <w:r w:rsidR="00DB0668">
          <w:rPr>
            <w:noProof/>
            <w:webHidden/>
          </w:rPr>
          <w:instrText xml:space="preserve"> PAGEREF _Toc142663923 \h </w:instrText>
        </w:r>
        <w:r w:rsidR="00DB0668">
          <w:rPr>
            <w:noProof/>
            <w:webHidden/>
          </w:rPr>
        </w:r>
        <w:r w:rsidR="00DB0668">
          <w:rPr>
            <w:noProof/>
            <w:webHidden/>
          </w:rPr>
          <w:fldChar w:fldCharType="separate"/>
        </w:r>
        <w:r w:rsidR="00FE2AEE">
          <w:rPr>
            <w:noProof/>
            <w:webHidden/>
          </w:rPr>
          <w:t>123</w:t>
        </w:r>
        <w:r w:rsidR="00DB0668">
          <w:rPr>
            <w:noProof/>
            <w:webHidden/>
          </w:rPr>
          <w:fldChar w:fldCharType="end"/>
        </w:r>
      </w:hyperlink>
    </w:p>
    <w:p w14:paraId="705E5436" w14:textId="7435D9D8" w:rsidR="00DB0668"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24" w:history="1">
        <w:r w:rsidR="00DB0668" w:rsidRPr="00EE22A4">
          <w:rPr>
            <w:rStyle w:val="Hipercze"/>
            <w:noProof/>
          </w:rPr>
          <w:t>1.10.6</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Przykłady dobrej praktyki w ograniczeniu zanieczyszczeń powietrza</w:t>
        </w:r>
        <w:r w:rsidR="00DB0668">
          <w:rPr>
            <w:noProof/>
            <w:webHidden/>
          </w:rPr>
          <w:tab/>
        </w:r>
        <w:r w:rsidR="00DB0668">
          <w:rPr>
            <w:noProof/>
            <w:webHidden/>
          </w:rPr>
          <w:fldChar w:fldCharType="begin"/>
        </w:r>
        <w:r w:rsidR="00DB0668">
          <w:rPr>
            <w:noProof/>
            <w:webHidden/>
          </w:rPr>
          <w:instrText xml:space="preserve"> PAGEREF _Toc142663924 \h </w:instrText>
        </w:r>
        <w:r w:rsidR="00DB0668">
          <w:rPr>
            <w:noProof/>
            <w:webHidden/>
          </w:rPr>
        </w:r>
        <w:r w:rsidR="00DB0668">
          <w:rPr>
            <w:noProof/>
            <w:webHidden/>
          </w:rPr>
          <w:fldChar w:fldCharType="separate"/>
        </w:r>
        <w:r w:rsidR="00FE2AEE">
          <w:rPr>
            <w:noProof/>
            <w:webHidden/>
          </w:rPr>
          <w:t>125</w:t>
        </w:r>
        <w:r w:rsidR="00DB0668">
          <w:rPr>
            <w:noProof/>
            <w:webHidden/>
          </w:rPr>
          <w:fldChar w:fldCharType="end"/>
        </w:r>
      </w:hyperlink>
    </w:p>
    <w:p w14:paraId="6DD19DBA" w14:textId="5FF208FE"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25" w:history="1">
        <w:r w:rsidR="00DB0668" w:rsidRPr="00EE22A4">
          <w:rPr>
            <w:rStyle w:val="Hipercze"/>
            <w:noProof/>
          </w:rPr>
          <w:t>2</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OBOWIĄZKI I OGRANICZENIA WYNIKAJĄCE Z REALIZACJI PROGRAMU</w:t>
        </w:r>
        <w:r w:rsidR="00DB0668">
          <w:rPr>
            <w:noProof/>
            <w:webHidden/>
          </w:rPr>
          <w:tab/>
        </w:r>
        <w:r w:rsidR="00DB0668">
          <w:rPr>
            <w:noProof/>
            <w:webHidden/>
          </w:rPr>
          <w:fldChar w:fldCharType="begin"/>
        </w:r>
        <w:r w:rsidR="00DB0668">
          <w:rPr>
            <w:noProof/>
            <w:webHidden/>
          </w:rPr>
          <w:instrText xml:space="preserve"> PAGEREF _Toc142663925 \h </w:instrText>
        </w:r>
        <w:r w:rsidR="00DB0668">
          <w:rPr>
            <w:noProof/>
            <w:webHidden/>
          </w:rPr>
        </w:r>
        <w:r w:rsidR="00DB0668">
          <w:rPr>
            <w:noProof/>
            <w:webHidden/>
          </w:rPr>
          <w:fldChar w:fldCharType="separate"/>
        </w:r>
        <w:r w:rsidR="00FE2AEE">
          <w:rPr>
            <w:noProof/>
            <w:webHidden/>
          </w:rPr>
          <w:t>147</w:t>
        </w:r>
        <w:r w:rsidR="00DB0668">
          <w:rPr>
            <w:noProof/>
            <w:webHidden/>
          </w:rPr>
          <w:fldChar w:fldCharType="end"/>
        </w:r>
      </w:hyperlink>
    </w:p>
    <w:p w14:paraId="1D9CE5C7" w14:textId="1307B475"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26" w:history="1">
        <w:r w:rsidR="00DB0668" w:rsidRPr="00EE22A4">
          <w:rPr>
            <w:rStyle w:val="Hipercze"/>
            <w:noProof/>
          </w:rPr>
          <w:t>2.1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Monitoring realizacji programu ochrony powietrza</w:t>
        </w:r>
        <w:r w:rsidR="00DB0668">
          <w:rPr>
            <w:noProof/>
            <w:webHidden/>
          </w:rPr>
          <w:tab/>
        </w:r>
        <w:r w:rsidR="00DB0668">
          <w:rPr>
            <w:noProof/>
            <w:webHidden/>
          </w:rPr>
          <w:fldChar w:fldCharType="begin"/>
        </w:r>
        <w:r w:rsidR="00DB0668">
          <w:rPr>
            <w:noProof/>
            <w:webHidden/>
          </w:rPr>
          <w:instrText xml:space="preserve"> PAGEREF _Toc142663926 \h </w:instrText>
        </w:r>
        <w:r w:rsidR="00DB0668">
          <w:rPr>
            <w:noProof/>
            <w:webHidden/>
          </w:rPr>
        </w:r>
        <w:r w:rsidR="00DB0668">
          <w:rPr>
            <w:noProof/>
            <w:webHidden/>
          </w:rPr>
          <w:fldChar w:fldCharType="separate"/>
        </w:r>
        <w:r w:rsidR="00FE2AEE">
          <w:rPr>
            <w:noProof/>
            <w:webHidden/>
          </w:rPr>
          <w:t>150</w:t>
        </w:r>
        <w:r w:rsidR="00DB0668">
          <w:rPr>
            <w:noProof/>
            <w:webHidden/>
          </w:rPr>
          <w:fldChar w:fldCharType="end"/>
        </w:r>
      </w:hyperlink>
    </w:p>
    <w:p w14:paraId="2727CADA" w14:textId="6F059D9A"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27" w:history="1">
        <w:r w:rsidR="00DB0668" w:rsidRPr="00EE22A4">
          <w:rPr>
            <w:rStyle w:val="Hipercze"/>
            <w:noProof/>
          </w:rPr>
          <w:t>2.2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Bariery i ograniczenia w procesie poprawy jakości powietrza</w:t>
        </w:r>
        <w:r w:rsidR="00DB0668">
          <w:rPr>
            <w:noProof/>
            <w:webHidden/>
          </w:rPr>
          <w:tab/>
        </w:r>
        <w:r w:rsidR="00DB0668">
          <w:rPr>
            <w:noProof/>
            <w:webHidden/>
          </w:rPr>
          <w:fldChar w:fldCharType="begin"/>
        </w:r>
        <w:r w:rsidR="00DB0668">
          <w:rPr>
            <w:noProof/>
            <w:webHidden/>
          </w:rPr>
          <w:instrText xml:space="preserve"> PAGEREF _Toc142663927 \h </w:instrText>
        </w:r>
        <w:r w:rsidR="00DB0668">
          <w:rPr>
            <w:noProof/>
            <w:webHidden/>
          </w:rPr>
        </w:r>
        <w:r w:rsidR="00DB0668">
          <w:rPr>
            <w:noProof/>
            <w:webHidden/>
          </w:rPr>
          <w:fldChar w:fldCharType="separate"/>
        </w:r>
        <w:r w:rsidR="00FE2AEE">
          <w:rPr>
            <w:noProof/>
            <w:webHidden/>
          </w:rPr>
          <w:t>151</w:t>
        </w:r>
        <w:r w:rsidR="00DB0668">
          <w:rPr>
            <w:noProof/>
            <w:webHidden/>
          </w:rPr>
          <w:fldChar w:fldCharType="end"/>
        </w:r>
      </w:hyperlink>
    </w:p>
    <w:p w14:paraId="3C9DD294" w14:textId="67CF3830"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28" w:history="1">
        <w:r w:rsidR="00DB0668" w:rsidRPr="00EE22A4">
          <w:rPr>
            <w:rStyle w:val="Hipercze"/>
            <w:noProof/>
          </w:rPr>
          <w:t>3</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UZASADNIENIE ZAKRESU OKREŚLONYCH I OCENIONYCH ZAGADNIEŃ</w:t>
        </w:r>
        <w:r w:rsidR="00DB0668">
          <w:rPr>
            <w:noProof/>
            <w:webHidden/>
          </w:rPr>
          <w:tab/>
        </w:r>
        <w:r w:rsidR="00DB0668">
          <w:rPr>
            <w:noProof/>
            <w:webHidden/>
          </w:rPr>
          <w:fldChar w:fldCharType="begin"/>
        </w:r>
        <w:r w:rsidR="00DB0668">
          <w:rPr>
            <w:noProof/>
            <w:webHidden/>
          </w:rPr>
          <w:instrText xml:space="preserve"> PAGEREF _Toc142663928 \h </w:instrText>
        </w:r>
        <w:r w:rsidR="00DB0668">
          <w:rPr>
            <w:noProof/>
            <w:webHidden/>
          </w:rPr>
        </w:r>
        <w:r w:rsidR="00DB0668">
          <w:rPr>
            <w:noProof/>
            <w:webHidden/>
          </w:rPr>
          <w:fldChar w:fldCharType="separate"/>
        </w:r>
        <w:r w:rsidR="00FE2AEE">
          <w:rPr>
            <w:noProof/>
            <w:webHidden/>
          </w:rPr>
          <w:t>161</w:t>
        </w:r>
        <w:r w:rsidR="00DB0668">
          <w:rPr>
            <w:noProof/>
            <w:webHidden/>
          </w:rPr>
          <w:fldChar w:fldCharType="end"/>
        </w:r>
      </w:hyperlink>
    </w:p>
    <w:p w14:paraId="0DA45940" w14:textId="77FD5584"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29" w:history="1">
        <w:r w:rsidR="00DB0668" w:rsidRPr="00EE22A4">
          <w:rPr>
            <w:rStyle w:val="Hipercze"/>
            <w:noProof/>
          </w:rPr>
          <w:t>3.1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Uwarunkowania wynikające z dokumentów, planów i programów krajowych oraz wojewódzkich</w:t>
        </w:r>
        <w:r w:rsidR="00DB0668">
          <w:rPr>
            <w:noProof/>
            <w:webHidden/>
          </w:rPr>
          <w:tab/>
        </w:r>
        <w:r w:rsidR="00DB0668">
          <w:rPr>
            <w:noProof/>
            <w:webHidden/>
          </w:rPr>
          <w:fldChar w:fldCharType="begin"/>
        </w:r>
        <w:r w:rsidR="00DB0668">
          <w:rPr>
            <w:noProof/>
            <w:webHidden/>
          </w:rPr>
          <w:instrText xml:space="preserve"> PAGEREF _Toc142663929 \h </w:instrText>
        </w:r>
        <w:r w:rsidR="00DB0668">
          <w:rPr>
            <w:noProof/>
            <w:webHidden/>
          </w:rPr>
        </w:r>
        <w:r w:rsidR="00DB0668">
          <w:rPr>
            <w:noProof/>
            <w:webHidden/>
          </w:rPr>
          <w:fldChar w:fldCharType="separate"/>
        </w:r>
        <w:r w:rsidR="00FE2AEE">
          <w:rPr>
            <w:noProof/>
            <w:webHidden/>
          </w:rPr>
          <w:t>161</w:t>
        </w:r>
        <w:r w:rsidR="00DB0668">
          <w:rPr>
            <w:noProof/>
            <w:webHidden/>
          </w:rPr>
          <w:fldChar w:fldCharType="end"/>
        </w:r>
      </w:hyperlink>
    </w:p>
    <w:p w14:paraId="7500ABC9" w14:textId="5728DD56"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0" w:history="1">
        <w:r w:rsidR="00DB0668" w:rsidRPr="00EE22A4">
          <w:rPr>
            <w:rStyle w:val="Hipercze"/>
            <w:noProof/>
          </w:rPr>
          <w:t>3.1.1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zewnętrzne wynikające z polityki ekologicznej państwa</w:t>
        </w:r>
        <w:r w:rsidR="00DB0668">
          <w:rPr>
            <w:noProof/>
            <w:webHidden/>
          </w:rPr>
          <w:tab/>
        </w:r>
        <w:r w:rsidR="00DB0668">
          <w:rPr>
            <w:noProof/>
            <w:webHidden/>
          </w:rPr>
          <w:fldChar w:fldCharType="begin"/>
        </w:r>
        <w:r w:rsidR="00DB0668">
          <w:rPr>
            <w:noProof/>
            <w:webHidden/>
          </w:rPr>
          <w:instrText xml:space="preserve"> PAGEREF _Toc142663930 \h </w:instrText>
        </w:r>
        <w:r w:rsidR="00DB0668">
          <w:rPr>
            <w:noProof/>
            <w:webHidden/>
          </w:rPr>
        </w:r>
        <w:r w:rsidR="00DB0668">
          <w:rPr>
            <w:noProof/>
            <w:webHidden/>
          </w:rPr>
          <w:fldChar w:fldCharType="separate"/>
        </w:r>
        <w:r w:rsidR="00FE2AEE">
          <w:rPr>
            <w:noProof/>
            <w:webHidden/>
          </w:rPr>
          <w:t>161</w:t>
        </w:r>
        <w:r w:rsidR="00DB0668">
          <w:rPr>
            <w:noProof/>
            <w:webHidden/>
          </w:rPr>
          <w:fldChar w:fldCharType="end"/>
        </w:r>
      </w:hyperlink>
    </w:p>
    <w:p w14:paraId="35CB3F6C" w14:textId="6D3A784B"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1" w:history="1">
        <w:r w:rsidR="00DB0668" w:rsidRPr="00EE22A4">
          <w:rPr>
            <w:rStyle w:val="Hipercze"/>
            <w:noProof/>
          </w:rPr>
          <w:t>3.1.2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zewnętrzne wynikające z polityki dotyczącej ochrony środowiska w województwie podkarpackim</w:t>
        </w:r>
        <w:r w:rsidR="00DB0668">
          <w:rPr>
            <w:noProof/>
            <w:webHidden/>
          </w:rPr>
          <w:tab/>
        </w:r>
        <w:r w:rsidR="00DB0668">
          <w:rPr>
            <w:noProof/>
            <w:webHidden/>
          </w:rPr>
          <w:fldChar w:fldCharType="begin"/>
        </w:r>
        <w:r w:rsidR="00DB0668">
          <w:rPr>
            <w:noProof/>
            <w:webHidden/>
          </w:rPr>
          <w:instrText xml:space="preserve"> PAGEREF _Toc142663931 \h </w:instrText>
        </w:r>
        <w:r w:rsidR="00DB0668">
          <w:rPr>
            <w:noProof/>
            <w:webHidden/>
          </w:rPr>
        </w:r>
        <w:r w:rsidR="00DB0668">
          <w:rPr>
            <w:noProof/>
            <w:webHidden/>
          </w:rPr>
          <w:fldChar w:fldCharType="separate"/>
        </w:r>
        <w:r w:rsidR="00FE2AEE">
          <w:rPr>
            <w:noProof/>
            <w:webHidden/>
          </w:rPr>
          <w:t>170</w:t>
        </w:r>
        <w:r w:rsidR="00DB0668">
          <w:rPr>
            <w:noProof/>
            <w:webHidden/>
          </w:rPr>
          <w:fldChar w:fldCharType="end"/>
        </w:r>
      </w:hyperlink>
    </w:p>
    <w:p w14:paraId="514CE062" w14:textId="7F86CC65"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2" w:history="1">
        <w:r w:rsidR="00DB0668" w:rsidRPr="00EE22A4">
          <w:rPr>
            <w:rStyle w:val="Hipercze"/>
            <w:rFonts w:eastAsia="Times New Roman"/>
            <w:noProof/>
          </w:rPr>
          <w:t>3.1.3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Uwarunkowania zewnętrzne wynikające z polityki dotyczącej ochrony środowiska w strefie miasto Rzeszów</w:t>
        </w:r>
        <w:r w:rsidR="00DB0668">
          <w:rPr>
            <w:noProof/>
            <w:webHidden/>
          </w:rPr>
          <w:tab/>
        </w:r>
        <w:r w:rsidR="00DB0668">
          <w:rPr>
            <w:noProof/>
            <w:webHidden/>
          </w:rPr>
          <w:fldChar w:fldCharType="begin"/>
        </w:r>
        <w:r w:rsidR="00DB0668">
          <w:rPr>
            <w:noProof/>
            <w:webHidden/>
          </w:rPr>
          <w:instrText xml:space="preserve"> PAGEREF _Toc142663932 \h </w:instrText>
        </w:r>
        <w:r w:rsidR="00DB0668">
          <w:rPr>
            <w:noProof/>
            <w:webHidden/>
          </w:rPr>
        </w:r>
        <w:r w:rsidR="00DB0668">
          <w:rPr>
            <w:noProof/>
            <w:webHidden/>
          </w:rPr>
          <w:fldChar w:fldCharType="separate"/>
        </w:r>
        <w:r w:rsidR="00FE2AEE">
          <w:rPr>
            <w:noProof/>
            <w:webHidden/>
          </w:rPr>
          <w:t>177</w:t>
        </w:r>
        <w:r w:rsidR="00DB0668">
          <w:rPr>
            <w:noProof/>
            <w:webHidden/>
          </w:rPr>
          <w:fldChar w:fldCharType="end"/>
        </w:r>
      </w:hyperlink>
    </w:p>
    <w:p w14:paraId="0D48FAC1" w14:textId="21D1C035"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3" w:history="1">
        <w:r w:rsidR="00DB0668" w:rsidRPr="00EE22A4">
          <w:rPr>
            <w:rStyle w:val="Hipercze"/>
            <w:noProof/>
          </w:rPr>
          <w:t>3.2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Szacunkowe wyliczenie czasu potrzebnego do osiągnięcia celów zakładanych w programie.</w:t>
        </w:r>
        <w:r w:rsidR="00DB0668">
          <w:rPr>
            <w:noProof/>
            <w:webHidden/>
          </w:rPr>
          <w:tab/>
        </w:r>
        <w:r w:rsidR="00DB0668">
          <w:rPr>
            <w:noProof/>
            <w:webHidden/>
          </w:rPr>
          <w:fldChar w:fldCharType="begin"/>
        </w:r>
        <w:r w:rsidR="00DB0668">
          <w:rPr>
            <w:noProof/>
            <w:webHidden/>
          </w:rPr>
          <w:instrText xml:space="preserve"> PAGEREF _Toc142663933 \h </w:instrText>
        </w:r>
        <w:r w:rsidR="00DB0668">
          <w:rPr>
            <w:noProof/>
            <w:webHidden/>
          </w:rPr>
        </w:r>
        <w:r w:rsidR="00DB0668">
          <w:rPr>
            <w:noProof/>
            <w:webHidden/>
          </w:rPr>
          <w:fldChar w:fldCharType="separate"/>
        </w:r>
        <w:r w:rsidR="00FE2AEE">
          <w:rPr>
            <w:noProof/>
            <w:webHidden/>
          </w:rPr>
          <w:t>183</w:t>
        </w:r>
        <w:r w:rsidR="00DB0668">
          <w:rPr>
            <w:noProof/>
            <w:webHidden/>
          </w:rPr>
          <w:fldChar w:fldCharType="end"/>
        </w:r>
      </w:hyperlink>
    </w:p>
    <w:p w14:paraId="43C867D9" w14:textId="667E80BE"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4" w:history="1">
        <w:r w:rsidR="00DB0668" w:rsidRPr="00EE22A4">
          <w:rPr>
            <w:rStyle w:val="Hipercze"/>
            <w:noProof/>
          </w:rPr>
          <w:t>3.3</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Charakterystyka techniczno-ekologiczna najważniejszych instalacji i urządzeń emitujących zanieczyszczenia na terenie strefy miasto Rzeszów</w:t>
        </w:r>
        <w:r w:rsidR="00DB0668">
          <w:rPr>
            <w:noProof/>
            <w:webHidden/>
          </w:rPr>
          <w:tab/>
        </w:r>
        <w:r w:rsidR="00DB0668">
          <w:rPr>
            <w:noProof/>
            <w:webHidden/>
          </w:rPr>
          <w:fldChar w:fldCharType="begin"/>
        </w:r>
        <w:r w:rsidR="00DB0668">
          <w:rPr>
            <w:noProof/>
            <w:webHidden/>
          </w:rPr>
          <w:instrText xml:space="preserve"> PAGEREF _Toc142663934 \h </w:instrText>
        </w:r>
        <w:r w:rsidR="00DB0668">
          <w:rPr>
            <w:noProof/>
            <w:webHidden/>
          </w:rPr>
        </w:r>
        <w:r w:rsidR="00DB0668">
          <w:rPr>
            <w:noProof/>
            <w:webHidden/>
          </w:rPr>
          <w:fldChar w:fldCharType="separate"/>
        </w:r>
        <w:r w:rsidR="00FE2AEE">
          <w:rPr>
            <w:noProof/>
            <w:webHidden/>
          </w:rPr>
          <w:t>184</w:t>
        </w:r>
        <w:r w:rsidR="00DB0668">
          <w:rPr>
            <w:noProof/>
            <w:webHidden/>
          </w:rPr>
          <w:fldChar w:fldCharType="end"/>
        </w:r>
      </w:hyperlink>
    </w:p>
    <w:p w14:paraId="7A44D056" w14:textId="555EBFAB"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5" w:history="1">
        <w:r w:rsidR="00DB0668" w:rsidRPr="00EE22A4">
          <w:rPr>
            <w:rStyle w:val="Hipercze"/>
            <w:noProof/>
          </w:rPr>
          <w:t>3.4</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Działania naprawcze możliwe do zastosowania, które nie zostały wytypowane do wdrożenia</w:t>
        </w:r>
        <w:r w:rsidR="00DB0668">
          <w:rPr>
            <w:noProof/>
            <w:webHidden/>
          </w:rPr>
          <w:tab/>
        </w:r>
        <w:r w:rsidR="00DB0668">
          <w:rPr>
            <w:noProof/>
            <w:webHidden/>
          </w:rPr>
          <w:fldChar w:fldCharType="begin"/>
        </w:r>
        <w:r w:rsidR="00DB0668">
          <w:rPr>
            <w:noProof/>
            <w:webHidden/>
          </w:rPr>
          <w:instrText xml:space="preserve"> PAGEREF _Toc142663935 \h </w:instrText>
        </w:r>
        <w:r w:rsidR="00DB0668">
          <w:rPr>
            <w:noProof/>
            <w:webHidden/>
          </w:rPr>
        </w:r>
        <w:r w:rsidR="00DB0668">
          <w:rPr>
            <w:noProof/>
            <w:webHidden/>
          </w:rPr>
          <w:fldChar w:fldCharType="separate"/>
        </w:r>
        <w:r w:rsidR="00FE2AEE">
          <w:rPr>
            <w:noProof/>
            <w:webHidden/>
          </w:rPr>
          <w:t>186</w:t>
        </w:r>
        <w:r w:rsidR="00DB0668">
          <w:rPr>
            <w:noProof/>
            <w:webHidden/>
          </w:rPr>
          <w:fldChar w:fldCharType="end"/>
        </w:r>
      </w:hyperlink>
    </w:p>
    <w:p w14:paraId="3CF971A6" w14:textId="56DF9660"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6" w:history="1">
        <w:r w:rsidR="00DB0668" w:rsidRPr="00EE22A4">
          <w:rPr>
            <w:rStyle w:val="Hipercze"/>
            <w:noProof/>
          </w:rPr>
          <w:t>3.5</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Środki służące ochronie wrażliwych grup ludności, w tym dzieci</w:t>
        </w:r>
        <w:r w:rsidR="00DB0668">
          <w:rPr>
            <w:noProof/>
            <w:webHidden/>
          </w:rPr>
          <w:tab/>
        </w:r>
        <w:r w:rsidR="00DB0668">
          <w:rPr>
            <w:noProof/>
            <w:webHidden/>
          </w:rPr>
          <w:fldChar w:fldCharType="begin"/>
        </w:r>
        <w:r w:rsidR="00DB0668">
          <w:rPr>
            <w:noProof/>
            <w:webHidden/>
          </w:rPr>
          <w:instrText xml:space="preserve"> PAGEREF _Toc142663936 \h </w:instrText>
        </w:r>
        <w:r w:rsidR="00DB0668">
          <w:rPr>
            <w:noProof/>
            <w:webHidden/>
          </w:rPr>
        </w:r>
        <w:r w:rsidR="00DB0668">
          <w:rPr>
            <w:noProof/>
            <w:webHidden/>
          </w:rPr>
          <w:fldChar w:fldCharType="separate"/>
        </w:r>
        <w:r w:rsidR="00FE2AEE">
          <w:rPr>
            <w:noProof/>
            <w:webHidden/>
          </w:rPr>
          <w:t>187</w:t>
        </w:r>
        <w:r w:rsidR="00DB0668">
          <w:rPr>
            <w:noProof/>
            <w:webHidden/>
          </w:rPr>
          <w:fldChar w:fldCharType="end"/>
        </w:r>
      </w:hyperlink>
    </w:p>
    <w:p w14:paraId="4889B144" w14:textId="0F260AAC"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7" w:history="1">
        <w:r w:rsidR="00DB0668" w:rsidRPr="00EE22A4">
          <w:rPr>
            <w:rStyle w:val="Hipercze"/>
            <w:noProof/>
          </w:rPr>
          <w:t>3.6</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Dokumenty i materiały wykorzystane w trakcie realizacji Programu ochrony powietrza</w:t>
        </w:r>
        <w:r w:rsidR="00DB0668">
          <w:rPr>
            <w:noProof/>
            <w:webHidden/>
          </w:rPr>
          <w:tab/>
        </w:r>
        <w:r w:rsidR="00DB0668">
          <w:rPr>
            <w:noProof/>
            <w:webHidden/>
          </w:rPr>
          <w:fldChar w:fldCharType="begin"/>
        </w:r>
        <w:r w:rsidR="00DB0668">
          <w:rPr>
            <w:noProof/>
            <w:webHidden/>
          </w:rPr>
          <w:instrText xml:space="preserve"> PAGEREF _Toc142663937 \h </w:instrText>
        </w:r>
        <w:r w:rsidR="00DB0668">
          <w:rPr>
            <w:noProof/>
            <w:webHidden/>
          </w:rPr>
        </w:r>
        <w:r w:rsidR="00DB0668">
          <w:rPr>
            <w:noProof/>
            <w:webHidden/>
          </w:rPr>
          <w:fldChar w:fldCharType="separate"/>
        </w:r>
        <w:r w:rsidR="00FE2AEE">
          <w:rPr>
            <w:noProof/>
            <w:webHidden/>
          </w:rPr>
          <w:t>189</w:t>
        </w:r>
        <w:r w:rsidR="00DB0668">
          <w:rPr>
            <w:noProof/>
            <w:webHidden/>
          </w:rPr>
          <w:fldChar w:fldCharType="end"/>
        </w:r>
      </w:hyperlink>
    </w:p>
    <w:p w14:paraId="65624DE0" w14:textId="495D2594"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38" w:history="1">
        <w:r w:rsidR="00DB0668" w:rsidRPr="00EE22A4">
          <w:rPr>
            <w:rStyle w:val="Hipercze"/>
            <w:noProof/>
          </w:rPr>
          <w:t>3.7</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Szacunkowe koszty ekonomiczne złej jakości powietrza</w:t>
        </w:r>
        <w:r w:rsidR="00DB0668">
          <w:rPr>
            <w:noProof/>
            <w:webHidden/>
          </w:rPr>
          <w:tab/>
        </w:r>
        <w:r w:rsidR="00DB0668">
          <w:rPr>
            <w:noProof/>
            <w:webHidden/>
          </w:rPr>
          <w:fldChar w:fldCharType="begin"/>
        </w:r>
        <w:r w:rsidR="00DB0668">
          <w:rPr>
            <w:noProof/>
            <w:webHidden/>
          </w:rPr>
          <w:instrText xml:space="preserve"> PAGEREF _Toc142663938 \h </w:instrText>
        </w:r>
        <w:r w:rsidR="00DB0668">
          <w:rPr>
            <w:noProof/>
            <w:webHidden/>
          </w:rPr>
        </w:r>
        <w:r w:rsidR="00DB0668">
          <w:rPr>
            <w:noProof/>
            <w:webHidden/>
          </w:rPr>
          <w:fldChar w:fldCharType="separate"/>
        </w:r>
        <w:r w:rsidR="00FE2AEE">
          <w:rPr>
            <w:noProof/>
            <w:webHidden/>
          </w:rPr>
          <w:t>191</w:t>
        </w:r>
        <w:r w:rsidR="00DB0668">
          <w:rPr>
            <w:noProof/>
            <w:webHidden/>
          </w:rPr>
          <w:fldChar w:fldCharType="end"/>
        </w:r>
      </w:hyperlink>
    </w:p>
    <w:p w14:paraId="075271DB" w14:textId="4A8A4E47"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39" w:history="1">
        <w:r w:rsidR="00DB0668" w:rsidRPr="00EE22A4">
          <w:rPr>
            <w:rStyle w:val="Hipercze"/>
            <w:noProof/>
          </w:rPr>
          <w:t>3.7.1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Transport i jego koszty zewnętrzne</w:t>
        </w:r>
        <w:r w:rsidR="00DB0668">
          <w:rPr>
            <w:noProof/>
            <w:webHidden/>
          </w:rPr>
          <w:tab/>
        </w:r>
        <w:r w:rsidR="00DB0668">
          <w:rPr>
            <w:noProof/>
            <w:webHidden/>
          </w:rPr>
          <w:fldChar w:fldCharType="begin"/>
        </w:r>
        <w:r w:rsidR="00DB0668">
          <w:rPr>
            <w:noProof/>
            <w:webHidden/>
          </w:rPr>
          <w:instrText xml:space="preserve"> PAGEREF _Toc142663939 \h </w:instrText>
        </w:r>
        <w:r w:rsidR="00DB0668">
          <w:rPr>
            <w:noProof/>
            <w:webHidden/>
          </w:rPr>
        </w:r>
        <w:r w:rsidR="00DB0668">
          <w:rPr>
            <w:noProof/>
            <w:webHidden/>
          </w:rPr>
          <w:fldChar w:fldCharType="separate"/>
        </w:r>
        <w:r w:rsidR="00FE2AEE">
          <w:rPr>
            <w:noProof/>
            <w:webHidden/>
          </w:rPr>
          <w:t>195</w:t>
        </w:r>
        <w:r w:rsidR="00DB0668">
          <w:rPr>
            <w:noProof/>
            <w:webHidden/>
          </w:rPr>
          <w:fldChar w:fldCharType="end"/>
        </w:r>
      </w:hyperlink>
    </w:p>
    <w:p w14:paraId="00E68C1F" w14:textId="02D8A40E"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0" w:history="1">
        <w:r w:rsidR="00DB0668" w:rsidRPr="00EE22A4">
          <w:rPr>
            <w:rStyle w:val="Hipercze"/>
            <w:noProof/>
          </w:rPr>
          <w:t>3.7.2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Koszty zewnętrzne wytwarzania energii elektrycznej w Polsce</w:t>
        </w:r>
        <w:r w:rsidR="00DB0668">
          <w:rPr>
            <w:noProof/>
            <w:webHidden/>
          </w:rPr>
          <w:tab/>
        </w:r>
        <w:r w:rsidR="00DB0668">
          <w:rPr>
            <w:noProof/>
            <w:webHidden/>
          </w:rPr>
          <w:fldChar w:fldCharType="begin"/>
        </w:r>
        <w:r w:rsidR="00DB0668">
          <w:rPr>
            <w:noProof/>
            <w:webHidden/>
          </w:rPr>
          <w:instrText xml:space="preserve"> PAGEREF _Toc142663940 \h </w:instrText>
        </w:r>
        <w:r w:rsidR="00DB0668">
          <w:rPr>
            <w:noProof/>
            <w:webHidden/>
          </w:rPr>
        </w:r>
        <w:r w:rsidR="00DB0668">
          <w:rPr>
            <w:noProof/>
            <w:webHidden/>
          </w:rPr>
          <w:fldChar w:fldCharType="separate"/>
        </w:r>
        <w:r w:rsidR="00FE2AEE">
          <w:rPr>
            <w:noProof/>
            <w:webHidden/>
          </w:rPr>
          <w:t>196</w:t>
        </w:r>
        <w:r w:rsidR="00DB0668">
          <w:rPr>
            <w:noProof/>
            <w:webHidden/>
          </w:rPr>
          <w:fldChar w:fldCharType="end"/>
        </w:r>
      </w:hyperlink>
    </w:p>
    <w:p w14:paraId="279A1F29" w14:textId="641240CF"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1" w:history="1">
        <w:r w:rsidR="00DB0668" w:rsidRPr="00EE22A4">
          <w:rPr>
            <w:rStyle w:val="Hipercze"/>
            <w:noProof/>
          </w:rPr>
          <w:t>3.7.3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Koszty ekonomiczne złej jakości powietrza (w wyniku ekspozycji na pył zawieszony) w strefie miasto Rzeszów</w:t>
        </w:r>
        <w:r w:rsidR="00DB0668">
          <w:rPr>
            <w:noProof/>
            <w:webHidden/>
          </w:rPr>
          <w:tab/>
        </w:r>
        <w:r w:rsidR="00DB0668">
          <w:rPr>
            <w:noProof/>
            <w:webHidden/>
          </w:rPr>
          <w:fldChar w:fldCharType="begin"/>
        </w:r>
        <w:r w:rsidR="00DB0668">
          <w:rPr>
            <w:noProof/>
            <w:webHidden/>
          </w:rPr>
          <w:instrText xml:space="preserve"> PAGEREF _Toc142663941 \h </w:instrText>
        </w:r>
        <w:r w:rsidR="00DB0668">
          <w:rPr>
            <w:noProof/>
            <w:webHidden/>
          </w:rPr>
        </w:r>
        <w:r w:rsidR="00DB0668">
          <w:rPr>
            <w:noProof/>
            <w:webHidden/>
          </w:rPr>
          <w:fldChar w:fldCharType="separate"/>
        </w:r>
        <w:r w:rsidR="00FE2AEE">
          <w:rPr>
            <w:noProof/>
            <w:webHidden/>
          </w:rPr>
          <w:t>200</w:t>
        </w:r>
        <w:r w:rsidR="00DB0668">
          <w:rPr>
            <w:noProof/>
            <w:webHidden/>
          </w:rPr>
          <w:fldChar w:fldCharType="end"/>
        </w:r>
      </w:hyperlink>
    </w:p>
    <w:p w14:paraId="5EAA2D94" w14:textId="3BEBD1CD"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42" w:history="1">
        <w:r w:rsidR="00DB0668" w:rsidRPr="00EE22A4">
          <w:rPr>
            <w:rStyle w:val="Hipercze"/>
            <w:noProof/>
          </w:rPr>
          <w:t>4</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PLAN DZIAŁAŃ KRÓTKOTERMINOWYCH</w:t>
        </w:r>
        <w:r w:rsidR="00DB0668">
          <w:rPr>
            <w:noProof/>
            <w:webHidden/>
          </w:rPr>
          <w:tab/>
        </w:r>
        <w:r w:rsidR="00DB0668">
          <w:rPr>
            <w:noProof/>
            <w:webHidden/>
          </w:rPr>
          <w:fldChar w:fldCharType="begin"/>
        </w:r>
        <w:r w:rsidR="00DB0668">
          <w:rPr>
            <w:noProof/>
            <w:webHidden/>
          </w:rPr>
          <w:instrText xml:space="preserve"> PAGEREF _Toc142663942 \h </w:instrText>
        </w:r>
        <w:r w:rsidR="00DB0668">
          <w:rPr>
            <w:noProof/>
            <w:webHidden/>
          </w:rPr>
        </w:r>
        <w:r w:rsidR="00DB0668">
          <w:rPr>
            <w:noProof/>
            <w:webHidden/>
          </w:rPr>
          <w:fldChar w:fldCharType="separate"/>
        </w:r>
        <w:r w:rsidR="00FE2AEE">
          <w:rPr>
            <w:noProof/>
            <w:webHidden/>
          </w:rPr>
          <w:t>206</w:t>
        </w:r>
        <w:r w:rsidR="00DB0668">
          <w:rPr>
            <w:noProof/>
            <w:webHidden/>
          </w:rPr>
          <w:fldChar w:fldCharType="end"/>
        </w:r>
      </w:hyperlink>
    </w:p>
    <w:p w14:paraId="41A36942" w14:textId="28F5B00E"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43" w:history="1">
        <w:r w:rsidR="00DB0668" w:rsidRPr="00EE22A4">
          <w:rPr>
            <w:rStyle w:val="Hipercze"/>
            <w:noProof/>
          </w:rPr>
          <w:t>4.1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Część opisowa Planu Działań Krótkoterminowych</w:t>
        </w:r>
        <w:r w:rsidR="00DB0668">
          <w:rPr>
            <w:noProof/>
            <w:webHidden/>
          </w:rPr>
          <w:tab/>
        </w:r>
        <w:r w:rsidR="00DB0668">
          <w:rPr>
            <w:noProof/>
            <w:webHidden/>
          </w:rPr>
          <w:fldChar w:fldCharType="begin"/>
        </w:r>
        <w:r w:rsidR="00DB0668">
          <w:rPr>
            <w:noProof/>
            <w:webHidden/>
          </w:rPr>
          <w:instrText xml:space="preserve"> PAGEREF _Toc142663943 \h </w:instrText>
        </w:r>
        <w:r w:rsidR="00DB0668">
          <w:rPr>
            <w:noProof/>
            <w:webHidden/>
          </w:rPr>
        </w:r>
        <w:r w:rsidR="00DB0668">
          <w:rPr>
            <w:noProof/>
            <w:webHidden/>
          </w:rPr>
          <w:fldChar w:fldCharType="separate"/>
        </w:r>
        <w:r w:rsidR="00FE2AEE">
          <w:rPr>
            <w:noProof/>
            <w:webHidden/>
          </w:rPr>
          <w:t>206</w:t>
        </w:r>
        <w:r w:rsidR="00DB0668">
          <w:rPr>
            <w:noProof/>
            <w:webHidden/>
          </w:rPr>
          <w:fldChar w:fldCharType="end"/>
        </w:r>
      </w:hyperlink>
    </w:p>
    <w:p w14:paraId="3509ED15" w14:textId="14E309DD"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4" w:history="1">
        <w:r w:rsidR="00DB0668" w:rsidRPr="00EE22A4">
          <w:rPr>
            <w:rStyle w:val="Hipercze"/>
            <w:noProof/>
          </w:rPr>
          <w:t>4.1.1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Analiza stanu jakości powietrza w strefie</w:t>
        </w:r>
        <w:r w:rsidR="00DB0668">
          <w:rPr>
            <w:noProof/>
            <w:webHidden/>
          </w:rPr>
          <w:tab/>
        </w:r>
        <w:r w:rsidR="00DB0668">
          <w:rPr>
            <w:noProof/>
            <w:webHidden/>
          </w:rPr>
          <w:fldChar w:fldCharType="begin"/>
        </w:r>
        <w:r w:rsidR="00DB0668">
          <w:rPr>
            <w:noProof/>
            <w:webHidden/>
          </w:rPr>
          <w:instrText xml:space="preserve"> PAGEREF _Toc142663944 \h </w:instrText>
        </w:r>
        <w:r w:rsidR="00DB0668">
          <w:rPr>
            <w:noProof/>
            <w:webHidden/>
          </w:rPr>
        </w:r>
        <w:r w:rsidR="00DB0668">
          <w:rPr>
            <w:noProof/>
            <w:webHidden/>
          </w:rPr>
          <w:fldChar w:fldCharType="separate"/>
        </w:r>
        <w:r w:rsidR="00FE2AEE">
          <w:rPr>
            <w:noProof/>
            <w:webHidden/>
          </w:rPr>
          <w:t>206</w:t>
        </w:r>
        <w:r w:rsidR="00DB0668">
          <w:rPr>
            <w:noProof/>
            <w:webHidden/>
          </w:rPr>
          <w:fldChar w:fldCharType="end"/>
        </w:r>
      </w:hyperlink>
    </w:p>
    <w:p w14:paraId="58D90BE1" w14:textId="1292229C"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5" w:history="1">
        <w:r w:rsidR="00DB0668" w:rsidRPr="00EE22A4">
          <w:rPr>
            <w:rStyle w:val="Hipercze"/>
            <w:noProof/>
          </w:rPr>
          <w:t>4.1.2</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Zakres i rodzaj działań krótkoterminowych oraz sposób postępowania</w:t>
        </w:r>
        <w:r w:rsidR="00DB0668">
          <w:rPr>
            <w:noProof/>
            <w:webHidden/>
          </w:rPr>
          <w:tab/>
        </w:r>
        <w:r w:rsidR="00DB0668">
          <w:rPr>
            <w:noProof/>
            <w:webHidden/>
          </w:rPr>
          <w:fldChar w:fldCharType="begin"/>
        </w:r>
        <w:r w:rsidR="00DB0668">
          <w:rPr>
            <w:noProof/>
            <w:webHidden/>
          </w:rPr>
          <w:instrText xml:space="preserve"> PAGEREF _Toc142663945 \h </w:instrText>
        </w:r>
        <w:r w:rsidR="00DB0668">
          <w:rPr>
            <w:noProof/>
            <w:webHidden/>
          </w:rPr>
        </w:r>
        <w:r w:rsidR="00DB0668">
          <w:rPr>
            <w:noProof/>
            <w:webHidden/>
          </w:rPr>
          <w:fldChar w:fldCharType="separate"/>
        </w:r>
        <w:r w:rsidR="00FE2AEE">
          <w:rPr>
            <w:noProof/>
            <w:webHidden/>
          </w:rPr>
          <w:t>208</w:t>
        </w:r>
        <w:r w:rsidR="00DB0668">
          <w:rPr>
            <w:noProof/>
            <w:webHidden/>
          </w:rPr>
          <w:fldChar w:fldCharType="end"/>
        </w:r>
      </w:hyperlink>
    </w:p>
    <w:p w14:paraId="19A99AFF" w14:textId="611F7D54"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6" w:history="1">
        <w:r w:rsidR="00DB0668" w:rsidRPr="00EE22A4">
          <w:rPr>
            <w:rStyle w:val="Hipercze"/>
            <w:noProof/>
          </w:rPr>
          <w:t>4.1.3</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Planowany do osiągnięcia efekt ekologiczny wynikający z realizacji działań</w:t>
        </w:r>
        <w:r w:rsidR="00DB0668">
          <w:rPr>
            <w:noProof/>
            <w:webHidden/>
          </w:rPr>
          <w:tab/>
        </w:r>
        <w:r w:rsidR="00DB0668">
          <w:rPr>
            <w:noProof/>
            <w:webHidden/>
          </w:rPr>
          <w:fldChar w:fldCharType="begin"/>
        </w:r>
        <w:r w:rsidR="00DB0668">
          <w:rPr>
            <w:noProof/>
            <w:webHidden/>
          </w:rPr>
          <w:instrText xml:space="preserve"> PAGEREF _Toc142663946 \h </w:instrText>
        </w:r>
        <w:r w:rsidR="00DB0668">
          <w:rPr>
            <w:noProof/>
            <w:webHidden/>
          </w:rPr>
        </w:r>
        <w:r w:rsidR="00DB0668">
          <w:rPr>
            <w:noProof/>
            <w:webHidden/>
          </w:rPr>
          <w:fldChar w:fldCharType="separate"/>
        </w:r>
        <w:r w:rsidR="00FE2AEE">
          <w:rPr>
            <w:noProof/>
            <w:webHidden/>
          </w:rPr>
          <w:t>216</w:t>
        </w:r>
        <w:r w:rsidR="00DB0668">
          <w:rPr>
            <w:noProof/>
            <w:webHidden/>
          </w:rPr>
          <w:fldChar w:fldCharType="end"/>
        </w:r>
      </w:hyperlink>
    </w:p>
    <w:p w14:paraId="1AABDD77" w14:textId="54B0244C"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7" w:history="1">
        <w:r w:rsidR="00DB0668" w:rsidRPr="00EE22A4">
          <w:rPr>
            <w:rStyle w:val="Hipercze"/>
            <w:noProof/>
          </w:rPr>
          <w:t>4.1.4</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Lista podmiotów korzystających ze środowiska</w:t>
        </w:r>
        <w:r w:rsidR="00DB0668">
          <w:rPr>
            <w:noProof/>
            <w:webHidden/>
          </w:rPr>
          <w:tab/>
        </w:r>
        <w:r w:rsidR="00DB0668">
          <w:rPr>
            <w:noProof/>
            <w:webHidden/>
          </w:rPr>
          <w:fldChar w:fldCharType="begin"/>
        </w:r>
        <w:r w:rsidR="00DB0668">
          <w:rPr>
            <w:noProof/>
            <w:webHidden/>
          </w:rPr>
          <w:instrText xml:space="preserve"> PAGEREF _Toc142663947 \h </w:instrText>
        </w:r>
        <w:r w:rsidR="00DB0668">
          <w:rPr>
            <w:noProof/>
            <w:webHidden/>
          </w:rPr>
        </w:r>
        <w:r w:rsidR="00DB0668">
          <w:rPr>
            <w:noProof/>
            <w:webHidden/>
          </w:rPr>
          <w:fldChar w:fldCharType="separate"/>
        </w:r>
        <w:r w:rsidR="00FE2AEE">
          <w:rPr>
            <w:noProof/>
            <w:webHidden/>
          </w:rPr>
          <w:t>216</w:t>
        </w:r>
        <w:r w:rsidR="00DB0668">
          <w:rPr>
            <w:noProof/>
            <w:webHidden/>
          </w:rPr>
          <w:fldChar w:fldCharType="end"/>
        </w:r>
      </w:hyperlink>
    </w:p>
    <w:p w14:paraId="4E5BD3E1" w14:textId="1FC8AFC1"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8" w:history="1">
        <w:r w:rsidR="00DB0668" w:rsidRPr="00EE22A4">
          <w:rPr>
            <w:rStyle w:val="Hipercze"/>
            <w:noProof/>
          </w:rPr>
          <w:t>4.1.5</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Sposób organizacji i ograniczeń ruchu pojazdów w strefie</w:t>
        </w:r>
        <w:r w:rsidR="00DB0668">
          <w:rPr>
            <w:noProof/>
            <w:webHidden/>
          </w:rPr>
          <w:tab/>
        </w:r>
        <w:r w:rsidR="00DB0668">
          <w:rPr>
            <w:noProof/>
            <w:webHidden/>
          </w:rPr>
          <w:fldChar w:fldCharType="begin"/>
        </w:r>
        <w:r w:rsidR="00DB0668">
          <w:rPr>
            <w:noProof/>
            <w:webHidden/>
          </w:rPr>
          <w:instrText xml:space="preserve"> PAGEREF _Toc142663948 \h </w:instrText>
        </w:r>
        <w:r w:rsidR="00DB0668">
          <w:rPr>
            <w:noProof/>
            <w:webHidden/>
          </w:rPr>
        </w:r>
        <w:r w:rsidR="00DB0668">
          <w:rPr>
            <w:noProof/>
            <w:webHidden/>
          </w:rPr>
          <w:fldChar w:fldCharType="separate"/>
        </w:r>
        <w:r w:rsidR="00FE2AEE">
          <w:rPr>
            <w:noProof/>
            <w:webHidden/>
          </w:rPr>
          <w:t>216</w:t>
        </w:r>
        <w:r w:rsidR="00DB0668">
          <w:rPr>
            <w:noProof/>
            <w:webHidden/>
          </w:rPr>
          <w:fldChar w:fldCharType="end"/>
        </w:r>
      </w:hyperlink>
    </w:p>
    <w:p w14:paraId="33DC3AAD" w14:textId="53F98C62"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49" w:history="1">
        <w:r w:rsidR="00DB0668" w:rsidRPr="00EE22A4">
          <w:rPr>
            <w:rStyle w:val="Hipercze"/>
            <w:noProof/>
          </w:rPr>
          <w:t>4.1.6</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Sposób postępowania organów administracji, podmiotów korzystających ze środowiska oraz osób fizycznych</w:t>
        </w:r>
        <w:r w:rsidR="00DB0668">
          <w:rPr>
            <w:noProof/>
            <w:webHidden/>
          </w:rPr>
          <w:tab/>
        </w:r>
        <w:r w:rsidR="00DB0668">
          <w:rPr>
            <w:noProof/>
            <w:webHidden/>
          </w:rPr>
          <w:fldChar w:fldCharType="begin"/>
        </w:r>
        <w:r w:rsidR="00DB0668">
          <w:rPr>
            <w:noProof/>
            <w:webHidden/>
          </w:rPr>
          <w:instrText xml:space="preserve"> PAGEREF _Toc142663949 \h </w:instrText>
        </w:r>
        <w:r w:rsidR="00DB0668">
          <w:rPr>
            <w:noProof/>
            <w:webHidden/>
          </w:rPr>
        </w:r>
        <w:r w:rsidR="00DB0668">
          <w:rPr>
            <w:noProof/>
            <w:webHidden/>
          </w:rPr>
          <w:fldChar w:fldCharType="separate"/>
        </w:r>
        <w:r w:rsidR="00FE2AEE">
          <w:rPr>
            <w:noProof/>
            <w:webHidden/>
          </w:rPr>
          <w:t>217</w:t>
        </w:r>
        <w:r w:rsidR="00DB0668">
          <w:rPr>
            <w:noProof/>
            <w:webHidden/>
          </w:rPr>
          <w:fldChar w:fldCharType="end"/>
        </w:r>
      </w:hyperlink>
    </w:p>
    <w:p w14:paraId="22C3D3D2" w14:textId="23FB0A2A"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0" w:history="1">
        <w:r w:rsidR="00DB0668" w:rsidRPr="00EE22A4">
          <w:rPr>
            <w:rStyle w:val="Hipercze"/>
            <w:noProof/>
          </w:rPr>
          <w:t>4.1.7</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Tryb ogłaszania wdrożenia działań krótkoterminowych dla pyłu zawieszonego PM10 w strefie miasto Rzeszów</w:t>
        </w:r>
        <w:r w:rsidR="00DB0668">
          <w:rPr>
            <w:noProof/>
            <w:webHidden/>
          </w:rPr>
          <w:tab/>
        </w:r>
        <w:r w:rsidR="00DB0668">
          <w:rPr>
            <w:noProof/>
            <w:webHidden/>
          </w:rPr>
          <w:fldChar w:fldCharType="begin"/>
        </w:r>
        <w:r w:rsidR="00DB0668">
          <w:rPr>
            <w:noProof/>
            <w:webHidden/>
          </w:rPr>
          <w:instrText xml:space="preserve"> PAGEREF _Toc142663950 \h </w:instrText>
        </w:r>
        <w:r w:rsidR="00DB0668">
          <w:rPr>
            <w:noProof/>
            <w:webHidden/>
          </w:rPr>
        </w:r>
        <w:r w:rsidR="00DB0668">
          <w:rPr>
            <w:noProof/>
            <w:webHidden/>
          </w:rPr>
          <w:fldChar w:fldCharType="separate"/>
        </w:r>
        <w:r w:rsidR="00FE2AEE">
          <w:rPr>
            <w:noProof/>
            <w:webHidden/>
          </w:rPr>
          <w:t>220</w:t>
        </w:r>
        <w:r w:rsidR="00DB0668">
          <w:rPr>
            <w:noProof/>
            <w:webHidden/>
          </w:rPr>
          <w:fldChar w:fldCharType="end"/>
        </w:r>
      </w:hyperlink>
    </w:p>
    <w:p w14:paraId="4DA1D204" w14:textId="59A0F21C"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1" w:history="1">
        <w:r w:rsidR="00DB0668" w:rsidRPr="00EE22A4">
          <w:rPr>
            <w:rStyle w:val="Hipercze"/>
            <w:noProof/>
          </w:rPr>
          <w:t>4.1.8</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Skutki realizacji działań krótkoterminowych, zagrożenia i bariery realizacji</w:t>
        </w:r>
        <w:r w:rsidR="00DB0668">
          <w:rPr>
            <w:noProof/>
            <w:webHidden/>
          </w:rPr>
          <w:tab/>
        </w:r>
        <w:r w:rsidR="00DB0668">
          <w:rPr>
            <w:noProof/>
            <w:webHidden/>
          </w:rPr>
          <w:fldChar w:fldCharType="begin"/>
        </w:r>
        <w:r w:rsidR="00DB0668">
          <w:rPr>
            <w:noProof/>
            <w:webHidden/>
          </w:rPr>
          <w:instrText xml:space="preserve"> PAGEREF _Toc142663951 \h </w:instrText>
        </w:r>
        <w:r w:rsidR="00DB0668">
          <w:rPr>
            <w:noProof/>
            <w:webHidden/>
          </w:rPr>
        </w:r>
        <w:r w:rsidR="00DB0668">
          <w:rPr>
            <w:noProof/>
            <w:webHidden/>
          </w:rPr>
          <w:fldChar w:fldCharType="separate"/>
        </w:r>
        <w:r w:rsidR="00FE2AEE">
          <w:rPr>
            <w:noProof/>
            <w:webHidden/>
          </w:rPr>
          <w:t>226</w:t>
        </w:r>
        <w:r w:rsidR="00DB0668">
          <w:rPr>
            <w:noProof/>
            <w:webHidden/>
          </w:rPr>
          <w:fldChar w:fldCharType="end"/>
        </w:r>
      </w:hyperlink>
    </w:p>
    <w:p w14:paraId="5402BC2B" w14:textId="4F3FBFAB"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2" w:history="1">
        <w:r w:rsidR="00DB0668" w:rsidRPr="00EE22A4">
          <w:rPr>
            <w:rStyle w:val="Hipercze"/>
            <w:noProof/>
          </w:rPr>
          <w:t>4.1.9</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Ogólna strategia udostępniania informacji zainteresowanym stronom</w:t>
        </w:r>
        <w:r w:rsidR="00DB0668">
          <w:rPr>
            <w:noProof/>
            <w:webHidden/>
          </w:rPr>
          <w:tab/>
        </w:r>
        <w:r w:rsidR="00DB0668">
          <w:rPr>
            <w:noProof/>
            <w:webHidden/>
          </w:rPr>
          <w:fldChar w:fldCharType="begin"/>
        </w:r>
        <w:r w:rsidR="00DB0668">
          <w:rPr>
            <w:noProof/>
            <w:webHidden/>
          </w:rPr>
          <w:instrText xml:space="preserve"> PAGEREF _Toc142663952 \h </w:instrText>
        </w:r>
        <w:r w:rsidR="00DB0668">
          <w:rPr>
            <w:noProof/>
            <w:webHidden/>
          </w:rPr>
        </w:r>
        <w:r w:rsidR="00DB0668">
          <w:rPr>
            <w:noProof/>
            <w:webHidden/>
          </w:rPr>
          <w:fldChar w:fldCharType="separate"/>
        </w:r>
        <w:r w:rsidR="00FE2AEE">
          <w:rPr>
            <w:noProof/>
            <w:webHidden/>
          </w:rPr>
          <w:t>229</w:t>
        </w:r>
        <w:r w:rsidR="00DB0668">
          <w:rPr>
            <w:noProof/>
            <w:webHidden/>
          </w:rPr>
          <w:fldChar w:fldCharType="end"/>
        </w:r>
      </w:hyperlink>
    </w:p>
    <w:p w14:paraId="07F999DD" w14:textId="0303415A"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3" w:history="1">
        <w:r w:rsidR="00DB0668" w:rsidRPr="00EE22A4">
          <w:rPr>
            <w:rStyle w:val="Hipercze"/>
            <w:noProof/>
          </w:rPr>
          <w:t>4.2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Część wyszczególniająca obowiązki i ograniczenia wynikające z realizacji Planu</w:t>
        </w:r>
        <w:r w:rsidR="00DB0668">
          <w:rPr>
            <w:noProof/>
            <w:webHidden/>
          </w:rPr>
          <w:tab/>
        </w:r>
        <w:r w:rsidR="00DB0668">
          <w:rPr>
            <w:noProof/>
            <w:webHidden/>
          </w:rPr>
          <w:fldChar w:fldCharType="begin"/>
        </w:r>
        <w:r w:rsidR="00DB0668">
          <w:rPr>
            <w:noProof/>
            <w:webHidden/>
          </w:rPr>
          <w:instrText xml:space="preserve"> PAGEREF _Toc142663953 \h </w:instrText>
        </w:r>
        <w:r w:rsidR="00DB0668">
          <w:rPr>
            <w:noProof/>
            <w:webHidden/>
          </w:rPr>
        </w:r>
        <w:r w:rsidR="00DB0668">
          <w:rPr>
            <w:noProof/>
            <w:webHidden/>
          </w:rPr>
          <w:fldChar w:fldCharType="separate"/>
        </w:r>
        <w:r w:rsidR="00FE2AEE">
          <w:rPr>
            <w:noProof/>
            <w:webHidden/>
          </w:rPr>
          <w:t>230</w:t>
        </w:r>
        <w:r w:rsidR="00DB0668">
          <w:rPr>
            <w:noProof/>
            <w:webHidden/>
          </w:rPr>
          <w:fldChar w:fldCharType="end"/>
        </w:r>
      </w:hyperlink>
    </w:p>
    <w:p w14:paraId="0D905767" w14:textId="72D20D9B" w:rsidR="00DB0668"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663954" w:history="1">
        <w:r w:rsidR="00DB0668" w:rsidRPr="00EE22A4">
          <w:rPr>
            <w:rStyle w:val="Hipercze"/>
            <w:noProof/>
          </w:rPr>
          <w:t>4.2.1</w:t>
        </w:r>
        <w:r w:rsidR="00DB0668">
          <w:rPr>
            <w:rFonts w:asciiTheme="minorHAnsi" w:eastAsiaTheme="minorEastAsia" w:hAnsiTheme="minorHAnsi" w:cstheme="minorBidi"/>
            <w:i w:val="0"/>
            <w:iCs w:val="0"/>
            <w:noProof/>
            <w:kern w:val="2"/>
            <w:sz w:val="22"/>
            <w:szCs w:val="22"/>
            <w:lang w:eastAsia="pl-PL"/>
            <w14:ligatures w14:val="standardContextual"/>
          </w:rPr>
          <w:tab/>
        </w:r>
        <w:r w:rsidR="00DB0668" w:rsidRPr="00EE22A4">
          <w:rPr>
            <w:rStyle w:val="Hipercze"/>
            <w:noProof/>
          </w:rPr>
          <w:t>Monitoring realizacji Planu</w:t>
        </w:r>
        <w:r w:rsidR="00DB0668">
          <w:rPr>
            <w:noProof/>
            <w:webHidden/>
          </w:rPr>
          <w:tab/>
        </w:r>
        <w:r w:rsidR="00DB0668">
          <w:rPr>
            <w:noProof/>
            <w:webHidden/>
          </w:rPr>
          <w:fldChar w:fldCharType="begin"/>
        </w:r>
        <w:r w:rsidR="00DB0668">
          <w:rPr>
            <w:noProof/>
            <w:webHidden/>
          </w:rPr>
          <w:instrText xml:space="preserve"> PAGEREF _Toc142663954 \h </w:instrText>
        </w:r>
        <w:r w:rsidR="00DB0668">
          <w:rPr>
            <w:noProof/>
            <w:webHidden/>
          </w:rPr>
        </w:r>
        <w:r w:rsidR="00DB0668">
          <w:rPr>
            <w:noProof/>
            <w:webHidden/>
          </w:rPr>
          <w:fldChar w:fldCharType="separate"/>
        </w:r>
        <w:r w:rsidR="00FE2AEE">
          <w:rPr>
            <w:noProof/>
            <w:webHidden/>
          </w:rPr>
          <w:t>231</w:t>
        </w:r>
        <w:r w:rsidR="00DB0668">
          <w:rPr>
            <w:noProof/>
            <w:webHidden/>
          </w:rPr>
          <w:fldChar w:fldCharType="end"/>
        </w:r>
      </w:hyperlink>
    </w:p>
    <w:p w14:paraId="7575D305" w14:textId="4B5CF363" w:rsidR="00DB0668"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663955" w:history="1">
        <w:r w:rsidR="00DB0668" w:rsidRPr="00EE22A4">
          <w:rPr>
            <w:rStyle w:val="Hipercze"/>
            <w:noProof/>
          </w:rPr>
          <w:t>5</w:t>
        </w:r>
        <w:r w:rsidR="00DB0668">
          <w:rPr>
            <w:rFonts w:asciiTheme="minorHAnsi" w:eastAsiaTheme="minorEastAsia" w:hAnsiTheme="minorHAnsi" w:cstheme="minorBidi"/>
            <w:b w:val="0"/>
            <w:bCs w:val="0"/>
            <w:caps w:val="0"/>
            <w:noProof/>
            <w:kern w:val="2"/>
            <w:sz w:val="22"/>
            <w:szCs w:val="22"/>
            <w:lang w:eastAsia="pl-PL"/>
            <w14:ligatures w14:val="standardContextual"/>
          </w:rPr>
          <w:tab/>
        </w:r>
        <w:r w:rsidR="00DB0668" w:rsidRPr="00EE22A4">
          <w:rPr>
            <w:rStyle w:val="Hipercze"/>
            <w:noProof/>
          </w:rPr>
          <w:t>ZAŁĄCZNIKI GRAFICZNE</w:t>
        </w:r>
        <w:r w:rsidR="00DB0668">
          <w:rPr>
            <w:noProof/>
            <w:webHidden/>
          </w:rPr>
          <w:tab/>
        </w:r>
        <w:r w:rsidR="00DB0668">
          <w:rPr>
            <w:noProof/>
            <w:webHidden/>
          </w:rPr>
          <w:fldChar w:fldCharType="begin"/>
        </w:r>
        <w:r w:rsidR="00DB0668">
          <w:rPr>
            <w:noProof/>
            <w:webHidden/>
          </w:rPr>
          <w:instrText xml:space="preserve"> PAGEREF _Toc142663955 \h </w:instrText>
        </w:r>
        <w:r w:rsidR="00DB0668">
          <w:rPr>
            <w:noProof/>
            <w:webHidden/>
          </w:rPr>
        </w:r>
        <w:r w:rsidR="00DB0668">
          <w:rPr>
            <w:noProof/>
            <w:webHidden/>
          </w:rPr>
          <w:fldChar w:fldCharType="separate"/>
        </w:r>
        <w:r w:rsidR="00FE2AEE">
          <w:rPr>
            <w:noProof/>
            <w:webHidden/>
          </w:rPr>
          <w:t>236</w:t>
        </w:r>
        <w:r w:rsidR="00DB0668">
          <w:rPr>
            <w:noProof/>
            <w:webHidden/>
          </w:rPr>
          <w:fldChar w:fldCharType="end"/>
        </w:r>
      </w:hyperlink>
    </w:p>
    <w:p w14:paraId="442D6765" w14:textId="3A9C12C0"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6" w:history="1">
        <w:r w:rsidR="00DB0668" w:rsidRPr="00EE22A4">
          <w:rPr>
            <w:rStyle w:val="Hipercze"/>
            <w:noProof/>
          </w:rPr>
          <w:t>5.1</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MAPA STREFY MIASTO RZESZÓW</w:t>
        </w:r>
        <w:r w:rsidR="00DB0668">
          <w:rPr>
            <w:noProof/>
            <w:webHidden/>
          </w:rPr>
          <w:tab/>
        </w:r>
        <w:r w:rsidR="00DB0668">
          <w:rPr>
            <w:noProof/>
            <w:webHidden/>
          </w:rPr>
          <w:fldChar w:fldCharType="begin"/>
        </w:r>
        <w:r w:rsidR="00DB0668">
          <w:rPr>
            <w:noProof/>
            <w:webHidden/>
          </w:rPr>
          <w:instrText xml:space="preserve"> PAGEREF _Toc142663956 \h </w:instrText>
        </w:r>
        <w:r w:rsidR="00DB0668">
          <w:rPr>
            <w:noProof/>
            <w:webHidden/>
          </w:rPr>
        </w:r>
        <w:r w:rsidR="00DB0668">
          <w:rPr>
            <w:noProof/>
            <w:webHidden/>
          </w:rPr>
          <w:fldChar w:fldCharType="separate"/>
        </w:r>
        <w:r w:rsidR="00FE2AEE">
          <w:rPr>
            <w:noProof/>
            <w:webHidden/>
          </w:rPr>
          <w:t>236</w:t>
        </w:r>
        <w:r w:rsidR="00DB0668">
          <w:rPr>
            <w:noProof/>
            <w:webHidden/>
          </w:rPr>
          <w:fldChar w:fldCharType="end"/>
        </w:r>
      </w:hyperlink>
    </w:p>
    <w:p w14:paraId="1CE45BD8" w14:textId="29969891"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7" w:history="1">
        <w:r w:rsidR="00DB0668" w:rsidRPr="00EE22A4">
          <w:rPr>
            <w:rStyle w:val="Hipercze"/>
            <w:noProof/>
          </w:rPr>
          <w:t>5.2</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Lokalizacja instalacji, których eksploatacja powoduje wprowadzanie do powietrza substancji, dla których został przekroczony poziom dopuszczalny i docelowy substancji w powietrzu w strefach, których dotyczy program, i w ich bezpośrednim sąsiedztwie</w:t>
        </w:r>
        <w:r w:rsidR="00DB0668">
          <w:rPr>
            <w:noProof/>
            <w:webHidden/>
          </w:rPr>
          <w:tab/>
        </w:r>
        <w:r w:rsidR="00DB0668">
          <w:rPr>
            <w:noProof/>
            <w:webHidden/>
          </w:rPr>
          <w:fldChar w:fldCharType="begin"/>
        </w:r>
        <w:r w:rsidR="00DB0668">
          <w:rPr>
            <w:noProof/>
            <w:webHidden/>
          </w:rPr>
          <w:instrText xml:space="preserve"> PAGEREF _Toc142663957 \h </w:instrText>
        </w:r>
        <w:r w:rsidR="00DB0668">
          <w:rPr>
            <w:noProof/>
            <w:webHidden/>
          </w:rPr>
        </w:r>
        <w:r w:rsidR="00DB0668">
          <w:rPr>
            <w:noProof/>
            <w:webHidden/>
          </w:rPr>
          <w:fldChar w:fldCharType="separate"/>
        </w:r>
        <w:r w:rsidR="00FE2AEE">
          <w:rPr>
            <w:noProof/>
            <w:webHidden/>
          </w:rPr>
          <w:t>237</w:t>
        </w:r>
        <w:r w:rsidR="00DB0668">
          <w:rPr>
            <w:noProof/>
            <w:webHidden/>
          </w:rPr>
          <w:fldChar w:fldCharType="end"/>
        </w:r>
      </w:hyperlink>
    </w:p>
    <w:p w14:paraId="7FA43240" w14:textId="0B75FC19" w:rsidR="00DB0668"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eastAsia="pl-PL"/>
          <w14:ligatures w14:val="standardContextual"/>
        </w:rPr>
      </w:pPr>
      <w:hyperlink w:anchor="_Toc142663958" w:history="1">
        <w:r w:rsidR="00DB0668" w:rsidRPr="00EE22A4">
          <w:rPr>
            <w:rStyle w:val="Hipercze"/>
            <w:noProof/>
          </w:rPr>
          <w:t>5.3</w:t>
        </w:r>
        <w:r w:rsidR="00DB0668">
          <w:rPr>
            <w:rFonts w:asciiTheme="minorHAnsi" w:eastAsiaTheme="minorEastAsia" w:hAnsiTheme="minorHAnsi" w:cstheme="minorBidi"/>
            <w:smallCaps w:val="0"/>
            <w:noProof/>
            <w:kern w:val="2"/>
            <w:sz w:val="22"/>
            <w:szCs w:val="22"/>
            <w:lang w:eastAsia="pl-PL"/>
            <w14:ligatures w14:val="standardContextual"/>
          </w:rPr>
          <w:tab/>
        </w:r>
        <w:r w:rsidR="00DB0668" w:rsidRPr="00EE22A4">
          <w:rPr>
            <w:rStyle w:val="Hipercze"/>
            <w:noProof/>
          </w:rPr>
          <w:t>Główne źródła emisji odpowiedzialne za przekroczenie poziomu dopuszczalnego i docelowego substancji w powietrzu w strefie</w:t>
        </w:r>
        <w:r w:rsidR="00DB0668">
          <w:rPr>
            <w:noProof/>
            <w:webHidden/>
          </w:rPr>
          <w:tab/>
        </w:r>
        <w:r w:rsidR="00DB0668">
          <w:rPr>
            <w:noProof/>
            <w:webHidden/>
          </w:rPr>
          <w:fldChar w:fldCharType="begin"/>
        </w:r>
        <w:r w:rsidR="00DB0668">
          <w:rPr>
            <w:noProof/>
            <w:webHidden/>
          </w:rPr>
          <w:instrText xml:space="preserve"> PAGEREF _Toc142663958 \h </w:instrText>
        </w:r>
        <w:r w:rsidR="00DB0668">
          <w:rPr>
            <w:noProof/>
            <w:webHidden/>
          </w:rPr>
        </w:r>
        <w:r w:rsidR="00DB0668">
          <w:rPr>
            <w:noProof/>
            <w:webHidden/>
          </w:rPr>
          <w:fldChar w:fldCharType="separate"/>
        </w:r>
        <w:r w:rsidR="00FE2AEE">
          <w:rPr>
            <w:noProof/>
            <w:webHidden/>
          </w:rPr>
          <w:t>240</w:t>
        </w:r>
        <w:r w:rsidR="00DB0668">
          <w:rPr>
            <w:noProof/>
            <w:webHidden/>
          </w:rPr>
          <w:fldChar w:fldCharType="end"/>
        </w:r>
      </w:hyperlink>
    </w:p>
    <w:p w14:paraId="4041411E" w14:textId="5928B7B6" w:rsidR="0049015C" w:rsidRPr="00EF51A2" w:rsidRDefault="000F1B0F">
      <w:r w:rsidRPr="00EF51A2">
        <w:rPr>
          <w:b/>
          <w:bCs/>
        </w:rPr>
        <w:fldChar w:fldCharType="end"/>
      </w:r>
    </w:p>
    <w:p w14:paraId="226BE674" w14:textId="77777777" w:rsidR="00886168" w:rsidRPr="00EF51A2" w:rsidRDefault="00886168" w:rsidP="00886168"/>
    <w:p w14:paraId="2074BFB7" w14:textId="77777777" w:rsidR="00C5794B" w:rsidRPr="00EF51A2" w:rsidRDefault="007E27C6" w:rsidP="00DE32AF">
      <w:pPr>
        <w:pStyle w:val="Nagwek1"/>
      </w:pPr>
      <w:bookmarkStart w:id="4" w:name="_Toc142663892"/>
      <w:r w:rsidRPr="00EF51A2">
        <w:lastRenderedPageBreak/>
        <w:t>CZĘŚĆ OPISOWA</w:t>
      </w:r>
      <w:bookmarkEnd w:id="1"/>
      <w:bookmarkEnd w:id="2"/>
      <w:bookmarkEnd w:id="4"/>
    </w:p>
    <w:p w14:paraId="39EBA593" w14:textId="77777777" w:rsidR="001038BB" w:rsidRPr="00F138F4" w:rsidRDefault="001038BB" w:rsidP="00F138F4">
      <w:pPr>
        <w:pStyle w:val="Nagwek2"/>
      </w:pPr>
      <w:bookmarkStart w:id="5" w:name="_Toc15304396"/>
      <w:bookmarkStart w:id="6" w:name="_Toc142663893"/>
      <w:bookmarkStart w:id="7" w:name="_Toc467152978"/>
      <w:r w:rsidRPr="00F138F4">
        <w:t>Cel, zakres, horyzont czasowy</w:t>
      </w:r>
      <w:bookmarkEnd w:id="5"/>
      <w:bookmarkEnd w:id="6"/>
    </w:p>
    <w:bookmarkEnd w:id="7"/>
    <w:p w14:paraId="203BC6EE" w14:textId="4FF9C1BD" w:rsidR="00A03CEC" w:rsidRPr="00F138F4" w:rsidRDefault="00EC75B7" w:rsidP="003A18F7">
      <w:pPr>
        <w:pStyle w:val="ekopodstawowy0"/>
      </w:pPr>
      <w:r w:rsidRPr="00F138F4">
        <w:t>Niniejsza dokumentacja</w:t>
      </w:r>
      <w:r w:rsidR="00922A12" w:rsidRPr="00F138F4">
        <w:t xml:space="preserve"> stanowi podstawę do przyjęcia przez Sejmik </w:t>
      </w:r>
      <w:r w:rsidR="003A0C85" w:rsidRPr="00F138F4">
        <w:t xml:space="preserve">Województwa </w:t>
      </w:r>
      <w:r w:rsidR="007F35F1" w:rsidRPr="00F138F4">
        <w:t>P</w:t>
      </w:r>
      <w:r w:rsidR="003A0C85" w:rsidRPr="00F138F4">
        <w:t>odkarpackiego</w:t>
      </w:r>
      <w:r w:rsidR="00922A12" w:rsidRPr="00F138F4">
        <w:t xml:space="preserve"> uchwały w sprawie </w:t>
      </w:r>
      <w:r w:rsidR="005B1371">
        <w:t xml:space="preserve">Aktualizacji </w:t>
      </w:r>
      <w:r w:rsidR="00C5794B" w:rsidRPr="00F138F4">
        <w:t>Program</w:t>
      </w:r>
      <w:r w:rsidR="003644E7" w:rsidRPr="00F138F4">
        <w:t>u</w:t>
      </w:r>
      <w:r w:rsidR="00C5794B" w:rsidRPr="00F138F4">
        <w:t xml:space="preserve"> ochrony powietrza dla </w:t>
      </w:r>
      <w:r w:rsidR="007F35F1" w:rsidRPr="00F138F4">
        <w:t xml:space="preserve">strefy </w:t>
      </w:r>
      <w:r w:rsidR="00FC4AC4" w:rsidRPr="00F138F4">
        <w:t xml:space="preserve">miasto Rzeszów </w:t>
      </w:r>
      <w:bookmarkStart w:id="8" w:name="_Hlk19018543"/>
      <w:r w:rsidR="00FC4AC4" w:rsidRPr="00F138F4">
        <w:t>(kod strefy PL1801)</w:t>
      </w:r>
      <w:r w:rsidR="00A03CEC" w:rsidRPr="00F138F4">
        <w:t xml:space="preserve"> </w:t>
      </w:r>
      <w:bookmarkEnd w:id="8"/>
      <w:r w:rsidR="007F35F1" w:rsidRPr="00F138F4">
        <w:t>z</w:t>
      </w:r>
      <w:r w:rsidR="00A9052C" w:rsidRPr="00F138F4">
        <w:t xml:space="preserve"> </w:t>
      </w:r>
      <w:r w:rsidR="007F35F1" w:rsidRPr="00F138F4">
        <w:t>uwagi na stwierdzone przekroczenia poziomu dopuszczalnego pyłu zawieszonego PM10</w:t>
      </w:r>
      <w:r w:rsidR="005B1371">
        <w:t xml:space="preserve"> </w:t>
      </w:r>
      <w:r w:rsidR="007F35F1" w:rsidRPr="00F138F4">
        <w:t>i</w:t>
      </w:r>
      <w:r w:rsidR="00A9052C" w:rsidRPr="00F138F4">
        <w:t xml:space="preserve"> </w:t>
      </w:r>
      <w:r w:rsidR="007F35F1" w:rsidRPr="00F138F4">
        <w:t>poziomu dopuszczalnego pyłu zawieszonego PM2,5 oraz poziomu docelowego benzo(a)pirenu oraz Plan Działań Krótkoterminowych.</w:t>
      </w:r>
      <w:r w:rsidR="00A03CEC" w:rsidRPr="00F138F4">
        <w:t xml:space="preserve"> </w:t>
      </w:r>
      <w:r w:rsidR="005B1371">
        <w:t>Aktualizacji</w:t>
      </w:r>
      <w:r w:rsidR="005B1371" w:rsidRPr="006A223E">
        <w:t xml:space="preserve"> </w:t>
      </w:r>
      <w:r w:rsidR="006A223E" w:rsidRPr="006A223E">
        <w:t xml:space="preserve">Programu ochrony powietrza dla strefy </w:t>
      </w:r>
      <w:r w:rsidR="006A223E">
        <w:t xml:space="preserve">miasto Rzeszów </w:t>
      </w:r>
      <w:r w:rsidR="006A223E" w:rsidRPr="006A223E">
        <w:t>nadaje się kod PL180</w:t>
      </w:r>
      <w:r w:rsidR="006A223E">
        <w:t>1</w:t>
      </w:r>
      <w:r w:rsidR="006A223E" w:rsidRPr="006A223E">
        <w:t>PM10dPM2,5aBaPa_</w:t>
      </w:r>
      <w:r w:rsidR="005B1371" w:rsidRPr="006A223E">
        <w:t>20</w:t>
      </w:r>
      <w:r w:rsidR="005B1371">
        <w:t>21</w:t>
      </w:r>
      <w:r w:rsidR="006A223E" w:rsidRPr="006A223E">
        <w:t>.</w:t>
      </w:r>
    </w:p>
    <w:p w14:paraId="304B59BA" w14:textId="71AE4225" w:rsidR="004D5B14" w:rsidRPr="00EF51A2" w:rsidRDefault="004D5B14" w:rsidP="003A18F7">
      <w:pPr>
        <w:pStyle w:val="ekopodstawowy0"/>
      </w:pPr>
      <w:r w:rsidRPr="00EF51A2">
        <w:t>Aktualizacj</w:t>
      </w:r>
      <w:r w:rsidR="005B1371">
        <w:t>i</w:t>
      </w:r>
      <w:r w:rsidRPr="00EF51A2">
        <w:t xml:space="preserve"> </w:t>
      </w:r>
      <w:r w:rsidR="005B1371">
        <w:t xml:space="preserve">podlega </w:t>
      </w:r>
      <w:r w:rsidRPr="00EF51A2">
        <w:t>Program ochrony powietrza dla strefy miasto Rzeszów – z uwagi na stwierdzone przekroczenia poziomu dopuszczalnego pyłu zawieszonego PM10</w:t>
      </w:r>
      <w:r w:rsidR="00FD2CFF">
        <w:br/>
      </w:r>
      <w:r w:rsidRPr="00EF51A2">
        <w:t>i poziomu dopuszczalnego pyłu zawieszonego PM2,5 wraz z rozszerzeniem związanym z</w:t>
      </w:r>
      <w:r w:rsidR="00A9052C" w:rsidRPr="00EF51A2">
        <w:t xml:space="preserve"> </w:t>
      </w:r>
      <w:r w:rsidRPr="00EF51A2">
        <w:t xml:space="preserve">osiągnięciem krajowego celu redukcji narażenia i z uwzględnieniem poziomu docelowego benzo(a)pirenu </w:t>
      </w:r>
      <w:r w:rsidR="00727E44">
        <w:t>wraz</w:t>
      </w:r>
      <w:r w:rsidRPr="00EF51A2">
        <w:t xml:space="preserve"> z Planem Działań Krótkoterminowych</w:t>
      </w:r>
      <w:r w:rsidR="005B1371">
        <w:t xml:space="preserve"> przyjęty uchwałą Nr XXVII/464/20 z dnia 28 września 2020 r.</w:t>
      </w:r>
    </w:p>
    <w:p w14:paraId="55BDF010" w14:textId="40EBE8DF" w:rsidR="002617FC" w:rsidRPr="00EF51A2" w:rsidRDefault="007F35F1" w:rsidP="003A18F7">
      <w:pPr>
        <w:pStyle w:val="ekopodstawowy0"/>
      </w:pPr>
      <w:r w:rsidRPr="00EF51A2">
        <w:t>Dokumentację do</w:t>
      </w:r>
      <w:r w:rsidR="00A03CEC" w:rsidRPr="00EF51A2">
        <w:t xml:space="preserve"> </w:t>
      </w:r>
      <w:r w:rsidR="00CC6171">
        <w:t xml:space="preserve">aktualizacji </w:t>
      </w:r>
      <w:r w:rsidR="00A03CEC" w:rsidRPr="00EF51A2">
        <w:t xml:space="preserve">programu opracowano dla substancji zanieczyszczających powietrze dla których w ocenie rocznej za rok </w:t>
      </w:r>
      <w:r w:rsidR="00CC6171" w:rsidRPr="00EF51A2">
        <w:t>20</w:t>
      </w:r>
      <w:r w:rsidR="00CC6171">
        <w:t>21</w:t>
      </w:r>
      <w:r w:rsidR="005C765E" w:rsidRPr="00EF51A2">
        <w:rPr>
          <w:rStyle w:val="Odwoanieprzypisudolnego"/>
        </w:rPr>
        <w:footnoteReference w:id="1"/>
      </w:r>
      <w:r w:rsidR="00321E7E" w:rsidRPr="00EF51A2">
        <w:t xml:space="preserve"> </w:t>
      </w:r>
      <w:r w:rsidRPr="00EF51A2">
        <w:t xml:space="preserve">w strefie </w:t>
      </w:r>
      <w:r w:rsidR="00FC4AC4" w:rsidRPr="00EF51A2">
        <w:t>miasto Rzeszów</w:t>
      </w:r>
      <w:r w:rsidRPr="00EF51A2">
        <w:t xml:space="preserve"> </w:t>
      </w:r>
      <w:r w:rsidR="00A03CEC" w:rsidRPr="00EF51A2">
        <w:t xml:space="preserve">wskazano przekroczenia </w:t>
      </w:r>
      <w:r w:rsidR="001B6C36" w:rsidRPr="00EF51A2">
        <w:t>norm</w:t>
      </w:r>
      <w:r w:rsidRPr="00EF51A2">
        <w:t>.</w:t>
      </w:r>
    </w:p>
    <w:p w14:paraId="72AF7831" w14:textId="57A2A19A" w:rsidR="005251E4" w:rsidRPr="00EF51A2" w:rsidRDefault="0021289C" w:rsidP="003A18F7">
      <w:pPr>
        <w:pStyle w:val="ekopodstawowy0"/>
      </w:pPr>
      <w:r w:rsidRPr="00EF51A2">
        <w:t xml:space="preserve">Konieczność </w:t>
      </w:r>
      <w:r w:rsidR="00C31473" w:rsidRPr="00EF51A2">
        <w:t xml:space="preserve">uchwalenia </w:t>
      </w:r>
      <w:r w:rsidR="00CC6171">
        <w:t xml:space="preserve">aktualizacji </w:t>
      </w:r>
      <w:r w:rsidR="003644E7" w:rsidRPr="00EF51A2">
        <w:t xml:space="preserve">programu ochrony powietrza </w:t>
      </w:r>
      <w:r w:rsidR="00C31473" w:rsidRPr="00EF51A2">
        <w:t>dla</w:t>
      </w:r>
      <w:r w:rsidR="003644E7" w:rsidRPr="00EF51A2">
        <w:t xml:space="preserve"> </w:t>
      </w:r>
      <w:r w:rsidR="007F35F1" w:rsidRPr="00EF51A2">
        <w:t>stref</w:t>
      </w:r>
      <w:r w:rsidR="00C31473" w:rsidRPr="00EF51A2">
        <w:t>y</w:t>
      </w:r>
      <w:r w:rsidR="007F35F1" w:rsidRPr="00EF51A2">
        <w:t xml:space="preserve"> </w:t>
      </w:r>
      <w:r w:rsidR="00FC4AC4" w:rsidRPr="00EF51A2">
        <w:t>miasto Rzeszów</w:t>
      </w:r>
      <w:r w:rsidR="0076678A" w:rsidRPr="00EF51A2">
        <w:t xml:space="preserve"> </w:t>
      </w:r>
      <w:r w:rsidR="003644E7" w:rsidRPr="00EF51A2">
        <w:t>wynika z</w:t>
      </w:r>
      <w:r w:rsidR="00577461" w:rsidRPr="00EF51A2">
        <w:t xml:space="preserve"> zapisów </w:t>
      </w:r>
      <w:r w:rsidR="00CC6171" w:rsidRPr="003218CF">
        <w:t>art. 91 ust. 9c ustawy Prawo ochrony środowiska (Poś)</w:t>
      </w:r>
      <w:r w:rsidR="00CC6171">
        <w:t xml:space="preserve"> - </w:t>
      </w:r>
      <w:r w:rsidR="00CC6171" w:rsidRPr="003218CF">
        <w:t>w przypadku stref, dla których programy ochrony powietrza zostały uchwalone,</w:t>
      </w:r>
      <w:r w:rsidR="00FD2CFF">
        <w:br/>
      </w:r>
      <w:r w:rsidR="00CC6171" w:rsidRPr="003218CF">
        <w:t>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w:t>
      </w:r>
    </w:p>
    <w:p w14:paraId="50A2DC99" w14:textId="0D84DA27" w:rsidR="005251E4" w:rsidRPr="00EF51A2" w:rsidRDefault="00D56D51" w:rsidP="003A18F7">
      <w:pPr>
        <w:pStyle w:val="ekopodstawowy0"/>
      </w:pPr>
      <w:r>
        <w:t xml:space="preserve">Aktualizacja </w:t>
      </w:r>
      <w:r w:rsidR="00CA543A" w:rsidRPr="00EF51A2">
        <w:t>Program</w:t>
      </w:r>
      <w:r>
        <w:t>u</w:t>
      </w:r>
      <w:r w:rsidR="00CA543A" w:rsidRPr="00EF51A2">
        <w:t xml:space="preserve"> ochrony powietrza jest dokumentem, który wskazuje istotne powody (źródła) wystąpienia przekroczeń </w:t>
      </w:r>
      <w:r w:rsidR="005C765E" w:rsidRPr="00EF51A2">
        <w:t>norm</w:t>
      </w:r>
      <w:r w:rsidR="00CA543A" w:rsidRPr="00EF51A2">
        <w:t xml:space="preserve"> jakości powietrza w odniesieniu do </w:t>
      </w:r>
      <w:r w:rsidR="005C765E" w:rsidRPr="00EF51A2">
        <w:t>ww.</w:t>
      </w:r>
      <w:r w:rsidR="00A9052C" w:rsidRPr="00EF51A2">
        <w:t xml:space="preserve"> </w:t>
      </w:r>
      <w:r w:rsidR="005C765E" w:rsidRPr="00EF51A2">
        <w:t>zanieczyszczeń</w:t>
      </w:r>
      <w:r w:rsidR="00CA543A" w:rsidRPr="00EF51A2">
        <w:t xml:space="preserve"> w</w:t>
      </w:r>
      <w:r w:rsidR="00A9052C" w:rsidRPr="00EF51A2">
        <w:t xml:space="preserve"> </w:t>
      </w:r>
      <w:r w:rsidR="00CA543A" w:rsidRPr="00EF51A2">
        <w:t>stref</w:t>
      </w:r>
      <w:r w:rsidR="005251E4" w:rsidRPr="00EF51A2">
        <w:t>ie</w:t>
      </w:r>
      <w:r w:rsidR="005C765E" w:rsidRPr="00EF51A2">
        <w:t xml:space="preserve"> </w:t>
      </w:r>
      <w:r w:rsidR="00FC4AC4" w:rsidRPr="00EF51A2">
        <w:t>miasto Rzeszów</w:t>
      </w:r>
      <w:r w:rsidR="00CA543A" w:rsidRPr="00EF51A2">
        <w:t xml:space="preserve"> oraz określa skuteczne i</w:t>
      </w:r>
      <w:r w:rsidR="00A9052C" w:rsidRPr="00EF51A2">
        <w:t xml:space="preserve"> </w:t>
      </w:r>
      <w:r w:rsidR="00CA543A" w:rsidRPr="00EF51A2">
        <w:t xml:space="preserve">możliwe do </w:t>
      </w:r>
      <w:r w:rsidR="00CA543A" w:rsidRPr="00EF51A2">
        <w:lastRenderedPageBreak/>
        <w:t>zrealizowania działania</w:t>
      </w:r>
      <w:r>
        <w:t>.</w:t>
      </w:r>
      <w:r w:rsidR="00CA543A" w:rsidRPr="00EF51A2">
        <w:t xml:space="preserve"> </w:t>
      </w:r>
      <w:r w:rsidR="005C765E" w:rsidRPr="00EF51A2">
        <w:t>.</w:t>
      </w:r>
      <w:r w:rsidR="00CA543A" w:rsidRPr="00EF51A2">
        <w:t xml:space="preserve"> </w:t>
      </w:r>
      <w:r w:rsidR="005251E4" w:rsidRPr="00EF51A2">
        <w:t>Opracowany przez zarząd województwa projekt uchwały</w:t>
      </w:r>
      <w:r w:rsidR="00FD2CFF">
        <w:br/>
      </w:r>
      <w:r w:rsidR="005251E4" w:rsidRPr="00EF51A2">
        <w:t>w sprawie</w:t>
      </w:r>
      <w:r w:rsidR="009269FC">
        <w:t xml:space="preserve"> Aktualizacji</w:t>
      </w:r>
      <w:r w:rsidR="005251E4" w:rsidRPr="00EF51A2">
        <w:t xml:space="preserve"> </w:t>
      </w:r>
      <w:r w:rsidR="009269FC">
        <w:t>P</w:t>
      </w:r>
      <w:r w:rsidR="005251E4" w:rsidRPr="00EF51A2">
        <w:t>rogramu ochrony powietrza powinien określać działania naprawcze, tak aby okresy, w których nie są dotrzymane poziomy dopuszczalne lub docelowe lub pułap stężenia ekspozycji, były jak najkrótsze</w:t>
      </w:r>
      <w:r w:rsidR="009269FC" w:rsidRPr="009269FC">
        <w:t xml:space="preserve"> </w:t>
      </w:r>
      <w:r w:rsidR="009269FC">
        <w:t xml:space="preserve">i które w efekcie </w:t>
      </w:r>
      <w:r w:rsidR="009269FC" w:rsidRPr="00D90550">
        <w:t>spowoduj</w:t>
      </w:r>
      <w:r w:rsidR="009269FC">
        <w:t>ą</w:t>
      </w:r>
      <w:r w:rsidR="009269FC" w:rsidRPr="00D90550">
        <w:t xml:space="preserve"> poprawę jakości powietrza i dotrzymanie norm określonych</w:t>
      </w:r>
      <w:r w:rsidR="007060C8">
        <w:br/>
      </w:r>
      <w:r w:rsidR="009269FC" w:rsidRPr="00D90550">
        <w:t xml:space="preserve">w rozporządzeniu Ministra Środowiska z dnia 24 sierpnia 2012 r. </w:t>
      </w:r>
      <w:r w:rsidR="009269FC" w:rsidRPr="00FD2CFF">
        <w:t>w sprawie poziomów niektórych substancji w powietrzu</w:t>
      </w:r>
      <w:r w:rsidR="009269FC" w:rsidRPr="00D90550">
        <w:t xml:space="preserve"> (Dz.U.</w:t>
      </w:r>
      <w:r w:rsidR="009269FC">
        <w:t xml:space="preserve"> </w:t>
      </w:r>
      <w:r w:rsidR="009269FC" w:rsidRPr="00D90550">
        <w:t>z 20</w:t>
      </w:r>
      <w:r w:rsidR="009269FC">
        <w:t>21</w:t>
      </w:r>
      <w:r w:rsidR="009269FC" w:rsidRPr="00D90550">
        <w:t xml:space="preserve"> r., poz. </w:t>
      </w:r>
      <w:r w:rsidR="009269FC">
        <w:t>845</w:t>
      </w:r>
      <w:r w:rsidR="009269FC" w:rsidRPr="00D90550">
        <w:t>)</w:t>
      </w:r>
      <w:r w:rsidR="005251E4" w:rsidRPr="00EF51A2">
        <w:t>.</w:t>
      </w:r>
    </w:p>
    <w:p w14:paraId="12F5A989" w14:textId="77777777" w:rsidR="00CA543A" w:rsidRPr="00EF51A2" w:rsidRDefault="005C765E" w:rsidP="003A18F7">
      <w:pPr>
        <w:pStyle w:val="ekopodstawowy0"/>
      </w:pPr>
      <w:r w:rsidRPr="00EF51A2">
        <w:t xml:space="preserve">Poprawa jakości powietrza jest niezbędna dla poprawy jakości życia i zdrowia mieszkańców </w:t>
      </w:r>
      <w:r w:rsidR="00FC4AC4" w:rsidRPr="00EF51A2">
        <w:t xml:space="preserve">Rzeszowa, jak i całego </w:t>
      </w:r>
      <w:r w:rsidR="005251E4" w:rsidRPr="00EF51A2">
        <w:t>województwa podkarpackiego</w:t>
      </w:r>
      <w:r w:rsidR="00CA543A" w:rsidRPr="00EF51A2">
        <w:t>.</w:t>
      </w:r>
    </w:p>
    <w:p w14:paraId="757598F9" w14:textId="45932C65" w:rsidR="00FC4AC4" w:rsidRPr="00EF51A2" w:rsidRDefault="007F35F1" w:rsidP="003A18F7">
      <w:pPr>
        <w:pStyle w:val="ekopodstawowy0"/>
      </w:pPr>
      <w:r w:rsidRPr="00EF51A2">
        <w:t xml:space="preserve">Dokumentację do programu opracowano na podstawie diagnozy jakości powietrza za rok </w:t>
      </w:r>
      <w:r w:rsidR="009269FC" w:rsidRPr="00EF51A2">
        <w:t>20</w:t>
      </w:r>
      <w:r w:rsidR="009269FC">
        <w:t>21</w:t>
      </w:r>
      <w:r w:rsidR="009269FC" w:rsidRPr="00EF51A2">
        <w:t xml:space="preserve"> </w:t>
      </w:r>
      <w:r w:rsidRPr="00EF51A2">
        <w:t xml:space="preserve">(dane emisyjne i meteorologiczne z roku </w:t>
      </w:r>
      <w:r w:rsidR="009269FC" w:rsidRPr="00EF51A2">
        <w:t>20</w:t>
      </w:r>
      <w:r w:rsidR="009269FC">
        <w:t>21</w:t>
      </w:r>
      <w:r w:rsidRPr="00EF51A2">
        <w:t xml:space="preserve">) ze szczególnym uwzględnieniem udziałów poszczególnych typów źródeł w obszarach z naruszonymi normami jakości powietrza. </w:t>
      </w:r>
    </w:p>
    <w:p w14:paraId="3B7A8F1B" w14:textId="33526998" w:rsidR="005C765E" w:rsidRDefault="007F35F1" w:rsidP="003A18F7">
      <w:pPr>
        <w:pStyle w:val="ekopodstawowy0"/>
      </w:pPr>
      <w:r w:rsidRPr="00EF51A2">
        <w:t xml:space="preserve">Realizację zaproponowanych w programie działań naprawczych przewidziano do </w:t>
      </w:r>
      <w:r w:rsidRPr="00566663">
        <w:t>3</w:t>
      </w:r>
      <w:r w:rsidR="00566663" w:rsidRPr="00566663">
        <w:t>1</w:t>
      </w:r>
      <w:r w:rsidRPr="00566663">
        <w:t>.</w:t>
      </w:r>
      <w:r w:rsidR="00566663" w:rsidRPr="00566663">
        <w:t>12</w:t>
      </w:r>
      <w:r w:rsidRPr="00566663">
        <w:t>.2026</w:t>
      </w:r>
      <w:r w:rsidR="00A9052C" w:rsidRPr="00566663">
        <w:t xml:space="preserve"> </w:t>
      </w:r>
      <w:r w:rsidRPr="00566663">
        <w:t>r., tak aby termin ten był zgodny z zapisami w rozporządzeniu Ministra</w:t>
      </w:r>
      <w:r w:rsidRPr="00EF51A2">
        <w:t xml:space="preserve"> Środowiska z dnia 14 czerwca 2019 r. </w:t>
      </w:r>
      <w:r w:rsidRPr="00FD2CFF">
        <w:t>w sprawie programów ochrony powietrza oraz planów działań krótkoterminowych</w:t>
      </w:r>
      <w:r w:rsidRPr="009269FC">
        <w:t xml:space="preserve"> </w:t>
      </w:r>
      <w:r w:rsidRPr="00EF51A2">
        <w:t>(Dz.U.</w:t>
      </w:r>
      <w:r w:rsidR="00106107">
        <w:t xml:space="preserve"> </w:t>
      </w:r>
      <w:r w:rsidRPr="00EF51A2">
        <w:t>z 2019 r., poz. 1159).</w:t>
      </w:r>
    </w:p>
    <w:p w14:paraId="67D0C204" w14:textId="417502D5" w:rsidR="000B6D0E" w:rsidRPr="00EF51A2" w:rsidRDefault="000B6D0E" w:rsidP="00F138F4">
      <w:pPr>
        <w:pStyle w:val="Nagwek2"/>
      </w:pPr>
      <w:bookmarkStart w:id="9" w:name="_Toc467152979"/>
      <w:bookmarkStart w:id="10" w:name="_Toc15304397"/>
      <w:bookmarkStart w:id="11" w:name="_Toc142663894"/>
      <w:r w:rsidRPr="00EF51A2">
        <w:t>Podstawy prawne</w:t>
      </w:r>
      <w:bookmarkEnd w:id="9"/>
      <w:bookmarkEnd w:id="10"/>
      <w:bookmarkEnd w:id="11"/>
    </w:p>
    <w:p w14:paraId="4EB01108" w14:textId="7C09041D" w:rsidR="00F76EED" w:rsidRPr="00EF51A2" w:rsidRDefault="0063328B" w:rsidP="003A18F7">
      <w:pPr>
        <w:pStyle w:val="ekopodstawowy0"/>
      </w:pPr>
      <w:r w:rsidRPr="00EF51A2">
        <w:t>Dokumentacj</w:t>
      </w:r>
      <w:r w:rsidR="005251E4" w:rsidRPr="00EF51A2">
        <w:t>a</w:t>
      </w:r>
      <w:r w:rsidR="00CA543A" w:rsidRPr="00EF51A2">
        <w:t xml:space="preserve"> do </w:t>
      </w:r>
      <w:r w:rsidR="006F4B6A">
        <w:t xml:space="preserve">Aktualizacji </w:t>
      </w:r>
      <w:r w:rsidR="008A6731" w:rsidRPr="00EF51A2">
        <w:t>P</w:t>
      </w:r>
      <w:r w:rsidR="00CA543A" w:rsidRPr="00EF51A2">
        <w:t xml:space="preserve">rogramu ochrony powietrza dla </w:t>
      </w:r>
      <w:r w:rsidR="008A6731" w:rsidRPr="00EF51A2">
        <w:t>strefy</w:t>
      </w:r>
      <w:r w:rsidR="003A0C85" w:rsidRPr="00EF51A2">
        <w:t xml:space="preserve"> </w:t>
      </w:r>
      <w:r w:rsidR="00FC4AC4" w:rsidRPr="00EF51A2">
        <w:t>miasto Rzeszów</w:t>
      </w:r>
      <w:r w:rsidR="00CA543A" w:rsidRPr="00EF51A2">
        <w:t xml:space="preserve"> </w:t>
      </w:r>
      <w:r w:rsidR="000B6D0E" w:rsidRPr="00EF51A2">
        <w:t>został</w:t>
      </w:r>
      <w:r w:rsidR="00DB06AA" w:rsidRPr="00EF51A2">
        <w:t>a</w:t>
      </w:r>
      <w:r w:rsidR="000B6D0E" w:rsidRPr="00EF51A2">
        <w:t xml:space="preserve"> sporządzon</w:t>
      </w:r>
      <w:r w:rsidR="00DB06AA" w:rsidRPr="00EF51A2">
        <w:t>a</w:t>
      </w:r>
      <w:r w:rsidR="00D27581">
        <w:t xml:space="preserve"> </w:t>
      </w:r>
      <w:r w:rsidR="000B6D0E" w:rsidRPr="00EF51A2">
        <w:t>w</w:t>
      </w:r>
      <w:r w:rsidR="00A9052C" w:rsidRPr="00EF51A2">
        <w:t xml:space="preserve"> </w:t>
      </w:r>
      <w:r w:rsidR="000B6D0E" w:rsidRPr="00EF51A2">
        <w:t>oparciu o</w:t>
      </w:r>
      <w:r w:rsidR="00A9052C" w:rsidRPr="00EF51A2">
        <w:t xml:space="preserve"> </w:t>
      </w:r>
      <w:r w:rsidR="004A108C" w:rsidRPr="00EF51A2">
        <w:t>niżej wskazane</w:t>
      </w:r>
      <w:r w:rsidR="000B6D0E" w:rsidRPr="00EF51A2">
        <w:t xml:space="preserve"> akty prawne</w:t>
      </w:r>
      <w:r w:rsidR="004A108C" w:rsidRPr="00EF51A2">
        <w:t>.</w:t>
      </w:r>
    </w:p>
    <w:p w14:paraId="209A4E15" w14:textId="25E7BC57" w:rsidR="008A6731" w:rsidRPr="00FD2CFF" w:rsidRDefault="008A6731">
      <w:pPr>
        <w:pStyle w:val="bezodstpu"/>
        <w:numPr>
          <w:ilvl w:val="0"/>
          <w:numId w:val="54"/>
        </w:numPr>
        <w:rPr>
          <w:rStyle w:val="Pogrubienie"/>
          <w:b w:val="0"/>
          <w:bCs w:val="0"/>
        </w:rPr>
      </w:pPr>
      <w:r w:rsidRPr="00FD2CFF">
        <w:rPr>
          <w:rStyle w:val="Pogrubienie"/>
          <w:b w:val="0"/>
          <w:bCs w:val="0"/>
        </w:rPr>
        <w:t xml:space="preserve">Ustawa z dnia 27 kwietnia 2001 r. </w:t>
      </w:r>
      <w:r w:rsidRPr="00FD2CFF">
        <w:rPr>
          <w:rStyle w:val="ekopodstawowyZnak0"/>
        </w:rPr>
        <w:t>Prawo ochrony środowiska</w:t>
      </w:r>
      <w:r w:rsidRPr="00FD2CFF">
        <w:rPr>
          <w:rStyle w:val="Pogrubienie"/>
          <w:b w:val="0"/>
          <w:bCs w:val="0"/>
        </w:rPr>
        <w:t xml:space="preserve"> (</w:t>
      </w:r>
      <w:r w:rsidR="00177541" w:rsidRPr="00FD2CFF">
        <w:rPr>
          <w:rStyle w:val="Pogrubienie"/>
          <w:b w:val="0"/>
          <w:bCs w:val="0"/>
        </w:rPr>
        <w:t xml:space="preserve">Dz.U. </w:t>
      </w:r>
      <w:r w:rsidR="000203AF" w:rsidRPr="00FD2CFF">
        <w:rPr>
          <w:rStyle w:val="Pogrubienie"/>
          <w:b w:val="0"/>
          <w:bCs w:val="0"/>
        </w:rPr>
        <w:t>202</w:t>
      </w:r>
      <w:r w:rsidR="000203AF">
        <w:rPr>
          <w:rStyle w:val="Pogrubienie"/>
          <w:b w:val="0"/>
          <w:bCs w:val="0"/>
        </w:rPr>
        <w:t>2</w:t>
      </w:r>
      <w:r w:rsidR="000203AF" w:rsidRPr="00FD2CFF">
        <w:rPr>
          <w:rStyle w:val="Pogrubienie"/>
          <w:b w:val="0"/>
          <w:bCs w:val="0"/>
        </w:rPr>
        <w:t xml:space="preserve"> </w:t>
      </w:r>
      <w:r w:rsidR="000203AF">
        <w:rPr>
          <w:rStyle w:val="Pogrubienie"/>
          <w:b w:val="0"/>
          <w:bCs w:val="0"/>
        </w:rPr>
        <w:t xml:space="preserve">r. </w:t>
      </w:r>
      <w:r w:rsidR="00177541" w:rsidRPr="00FD2CFF">
        <w:rPr>
          <w:rStyle w:val="Pogrubienie"/>
          <w:b w:val="0"/>
          <w:bCs w:val="0"/>
        </w:rPr>
        <w:t xml:space="preserve">poz. </w:t>
      </w:r>
      <w:r w:rsidR="000203AF">
        <w:rPr>
          <w:rStyle w:val="Pogrubienie"/>
          <w:b w:val="0"/>
          <w:bCs w:val="0"/>
        </w:rPr>
        <w:t>2556, z późn. zm.</w:t>
      </w:r>
      <w:r w:rsidRPr="00FD2CFF">
        <w:rPr>
          <w:rStyle w:val="Pogrubienie"/>
          <w:b w:val="0"/>
          <w:bCs w:val="0"/>
        </w:rPr>
        <w:t xml:space="preserve">). </w:t>
      </w:r>
    </w:p>
    <w:p w14:paraId="5AB24D86" w14:textId="77777777" w:rsidR="008A6731" w:rsidRPr="00EF51A2" w:rsidRDefault="008A6731" w:rsidP="003A18F7">
      <w:pPr>
        <w:pStyle w:val="ekopodstawowy0"/>
      </w:pPr>
      <w:r w:rsidRPr="00EF51A2">
        <w:t>Zgodnie z art. 91 ust. 9c. ww. ustawy w przypadku stref, dla których programy ochrony powietrza zostały uchwalone, 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0554FBFA" w14:textId="7721041F" w:rsidR="008A6731" w:rsidRPr="00EF51A2" w:rsidRDefault="008A6731" w:rsidP="003A18F7">
      <w:pPr>
        <w:pStyle w:val="ekopodstawowy0"/>
      </w:pPr>
      <w:r w:rsidRPr="00EF51A2">
        <w:t xml:space="preserve"> Integralną część programu stanowi plan działań krótkoterminowych. Projekt programu poddawany jest do zaopiniowania </w:t>
      </w:r>
      <w:r w:rsidR="007060C8">
        <w:t>P</w:t>
      </w:r>
      <w:r w:rsidRPr="00EF51A2">
        <w:t>rezydento</w:t>
      </w:r>
      <w:r w:rsidR="007060C8">
        <w:t>wi</w:t>
      </w:r>
      <w:r w:rsidRPr="00EF51A2">
        <w:t xml:space="preserve"> miast</w:t>
      </w:r>
      <w:r w:rsidR="007060C8">
        <w:t>a</w:t>
      </w:r>
      <w:r w:rsidRPr="00EF51A2">
        <w:t>.</w:t>
      </w:r>
    </w:p>
    <w:p w14:paraId="285367AF" w14:textId="77777777" w:rsidR="008A6731" w:rsidRPr="00EF51A2" w:rsidRDefault="008A6731" w:rsidP="003A18F7">
      <w:pPr>
        <w:pStyle w:val="ekopodstawowy0"/>
      </w:pPr>
      <w:r w:rsidRPr="00EF51A2">
        <w:lastRenderedPageBreak/>
        <w:t>Zgodnie z art. 91 ust. 7 dla stref, w których został przekroczony poziom dopuszczalny albo poziom docelowy więcej niż jednej substancji w powietrzu, można sporządzić wspólny program ochrony powietrza dotyczący tych substancji.</w:t>
      </w:r>
    </w:p>
    <w:p w14:paraId="22BD7174" w14:textId="77777777" w:rsidR="008A6731" w:rsidRPr="00EF51A2" w:rsidRDefault="008A6731" w:rsidP="003A18F7">
      <w:pPr>
        <w:pStyle w:val="ekopodstawowy0"/>
      </w:pPr>
      <w:r w:rsidRPr="00EF51A2">
        <w:t>Zgodnie z art. 7a. Program ochrony powietrza zawiera w szczególności:</w:t>
      </w:r>
    </w:p>
    <w:p w14:paraId="58B6308D" w14:textId="77777777" w:rsidR="008A6731" w:rsidRPr="00EF51A2" w:rsidRDefault="008A6731">
      <w:pPr>
        <w:pStyle w:val="bezodstpu"/>
        <w:numPr>
          <w:ilvl w:val="0"/>
          <w:numId w:val="55"/>
        </w:numPr>
      </w:pPr>
      <w:r w:rsidRPr="00EF51A2">
        <w:t>informację na temat przekroczeń poziomów dopuszczalnych lub docelowych lub pułapu stężenia ekspozycji wraz z podaniem zakresu przekroczeń;</w:t>
      </w:r>
    </w:p>
    <w:p w14:paraId="60718104" w14:textId="072380EA" w:rsidR="008A6731" w:rsidRPr="00EF51A2" w:rsidRDefault="008A6731">
      <w:pPr>
        <w:pStyle w:val="bezodstpu"/>
        <w:numPr>
          <w:ilvl w:val="0"/>
          <w:numId w:val="55"/>
        </w:numPr>
      </w:pPr>
      <w:r w:rsidRPr="00EF51A2">
        <w:t>podział źródeł zanieczyszczeń</w:t>
      </w:r>
      <w:r w:rsidR="002C7024">
        <w:t>,</w:t>
      </w:r>
    </w:p>
    <w:p w14:paraId="7D6F5097" w14:textId="65F09830" w:rsidR="008A6731" w:rsidRPr="00EF51A2" w:rsidRDefault="008A6731">
      <w:pPr>
        <w:pStyle w:val="bezodstpu"/>
        <w:numPr>
          <w:ilvl w:val="0"/>
          <w:numId w:val="55"/>
        </w:numPr>
      </w:pPr>
      <w:r w:rsidRPr="00EF51A2">
        <w:t>scenariusze wielkości emisji w roku zakończenia realizacji programu</w:t>
      </w:r>
      <w:r w:rsidR="002C7024">
        <w:t>,</w:t>
      </w:r>
    </w:p>
    <w:p w14:paraId="32739E67" w14:textId="77777777" w:rsidR="008A6731" w:rsidRPr="00EF51A2" w:rsidRDefault="008A6731">
      <w:pPr>
        <w:pStyle w:val="bezodstpu"/>
        <w:numPr>
          <w:ilvl w:val="0"/>
          <w:numId w:val="55"/>
        </w:numPr>
      </w:pPr>
      <w:r w:rsidRPr="00EF51A2">
        <w:t>harmonogram realizacji działań naprawczych określający działania:</w:t>
      </w:r>
    </w:p>
    <w:p w14:paraId="18909E7A" w14:textId="77777777" w:rsidR="008A6731" w:rsidRPr="00EF51A2" w:rsidRDefault="008A6731">
      <w:pPr>
        <w:pStyle w:val="bezodstpu"/>
        <w:numPr>
          <w:ilvl w:val="1"/>
          <w:numId w:val="55"/>
        </w:numPr>
      </w:pPr>
      <w:r w:rsidRPr="00EF51A2">
        <w:t>krótkoterminowe – na okres nie dłuższy niż 2 lata,</w:t>
      </w:r>
    </w:p>
    <w:p w14:paraId="7F1C659D" w14:textId="77777777" w:rsidR="008A6731" w:rsidRPr="00EF51A2" w:rsidRDefault="008A6731">
      <w:pPr>
        <w:pStyle w:val="bezodstpu"/>
        <w:numPr>
          <w:ilvl w:val="1"/>
          <w:numId w:val="55"/>
        </w:numPr>
      </w:pPr>
      <w:r w:rsidRPr="00EF51A2">
        <w:t>średnioterminowe – na okres nie dłuższy niż 4 lata,</w:t>
      </w:r>
    </w:p>
    <w:p w14:paraId="7F733A2F" w14:textId="345D52BF" w:rsidR="008A6731" w:rsidRPr="00EF51A2" w:rsidRDefault="008A6731">
      <w:pPr>
        <w:pStyle w:val="bezodstpu"/>
        <w:numPr>
          <w:ilvl w:val="1"/>
          <w:numId w:val="55"/>
        </w:numPr>
      </w:pPr>
      <w:r w:rsidRPr="00EF51A2">
        <w:t>długoterminowe – na okres nie dłuższy niż 6 lat</w:t>
      </w:r>
      <w:r w:rsidR="002C7024">
        <w:t>,</w:t>
      </w:r>
    </w:p>
    <w:p w14:paraId="028C0A8C" w14:textId="4E2EA4CF" w:rsidR="008A6731" w:rsidRPr="00EF51A2" w:rsidRDefault="008A6731">
      <w:pPr>
        <w:pStyle w:val="bezodstpu"/>
        <w:numPr>
          <w:ilvl w:val="0"/>
          <w:numId w:val="55"/>
        </w:numPr>
      </w:pPr>
      <w:r w:rsidRPr="00EF51A2">
        <w:t>szacunkowe koszty realizacji działań naprawczych</w:t>
      </w:r>
      <w:r w:rsidR="002C7024">
        <w:t>,</w:t>
      </w:r>
    </w:p>
    <w:p w14:paraId="517D5EDF" w14:textId="296C6816" w:rsidR="008A6731" w:rsidRPr="00EF51A2" w:rsidRDefault="008A6731">
      <w:pPr>
        <w:pStyle w:val="bezodstpu"/>
        <w:numPr>
          <w:ilvl w:val="0"/>
          <w:numId w:val="55"/>
        </w:numPr>
      </w:pPr>
      <w:r w:rsidRPr="00EF51A2">
        <w:t>wskaźniki specyficzne dla planowanych działań naprawczych</w:t>
      </w:r>
      <w:r w:rsidR="002C7024">
        <w:t>,</w:t>
      </w:r>
    </w:p>
    <w:p w14:paraId="51AD6BD4" w14:textId="1AA2EAC1" w:rsidR="008A6731" w:rsidRPr="00EF51A2" w:rsidRDefault="008A6731">
      <w:pPr>
        <w:pStyle w:val="bezodstpu"/>
        <w:numPr>
          <w:ilvl w:val="0"/>
          <w:numId w:val="55"/>
        </w:numPr>
      </w:pPr>
      <w:r w:rsidRPr="00EF51A2">
        <w:t>planowany do osiągnięcia efekt ekologiczny działań naprawczych polegający na redukcji wielkości emisji oraz planowane wielkości zmiany stężeń substancji</w:t>
      </w:r>
      <w:r w:rsidR="002C7024">
        <w:t xml:space="preserve"> </w:t>
      </w:r>
      <w:r w:rsidRPr="00EF51A2">
        <w:t>w</w:t>
      </w:r>
      <w:r w:rsidR="00A9052C" w:rsidRPr="00EF51A2">
        <w:t xml:space="preserve"> </w:t>
      </w:r>
      <w:r w:rsidRPr="00EF51A2">
        <w:t>powietrzu objętych programem,</w:t>
      </w:r>
      <w:r w:rsidR="000203AF">
        <w:t xml:space="preserve"> </w:t>
      </w:r>
      <w:r w:rsidRPr="00EF51A2">
        <w:t>w poszczególnych latach objętych programem oraz w roku zakończenia realizacji programu</w:t>
      </w:r>
      <w:r w:rsidR="002C7024">
        <w:t>,</w:t>
      </w:r>
    </w:p>
    <w:p w14:paraId="050E7431" w14:textId="6FE0B47F" w:rsidR="008A6731" w:rsidRPr="00EF51A2" w:rsidRDefault="008A6731">
      <w:pPr>
        <w:pStyle w:val="bezodstpu"/>
        <w:numPr>
          <w:ilvl w:val="0"/>
          <w:numId w:val="55"/>
        </w:numPr>
      </w:pPr>
      <w:r w:rsidRPr="00EF51A2">
        <w:t>podmioty i organy odpowiedzialne za realizację działań naprawczych</w:t>
      </w:r>
      <w:r w:rsidR="002C7024">
        <w:t>,</w:t>
      </w:r>
    </w:p>
    <w:p w14:paraId="168C3CEB" w14:textId="3C97B5E0" w:rsidR="008A6731" w:rsidRPr="00EF51A2" w:rsidRDefault="008A6731">
      <w:pPr>
        <w:pStyle w:val="bezodstpu"/>
        <w:numPr>
          <w:ilvl w:val="0"/>
          <w:numId w:val="55"/>
        </w:numPr>
      </w:pPr>
      <w:r w:rsidRPr="00EF51A2">
        <w:t>obowiązki i ograniczenia wynikające z programu</w:t>
      </w:r>
      <w:r w:rsidR="002C7024">
        <w:t>,</w:t>
      </w:r>
    </w:p>
    <w:p w14:paraId="1D09B0EE" w14:textId="77777777" w:rsidR="008A6731" w:rsidRDefault="008A6731">
      <w:pPr>
        <w:pStyle w:val="bezodstpu"/>
        <w:numPr>
          <w:ilvl w:val="0"/>
          <w:numId w:val="55"/>
        </w:numPr>
      </w:pPr>
      <w:r w:rsidRPr="00EF51A2">
        <w:t>uzasadnienie zakresu określonych i ocenionych przez zarząd województwa zagadnień programu.”</w:t>
      </w:r>
    </w:p>
    <w:p w14:paraId="5A8595D2" w14:textId="46312ACD" w:rsidR="008A6731" w:rsidRPr="00FD2CFF" w:rsidRDefault="008A6731">
      <w:pPr>
        <w:pStyle w:val="bezodstpu"/>
        <w:numPr>
          <w:ilvl w:val="0"/>
          <w:numId w:val="54"/>
        </w:numPr>
        <w:rPr>
          <w:rStyle w:val="Pogrubienie"/>
          <w:b w:val="0"/>
          <w:bCs w:val="0"/>
        </w:rPr>
      </w:pPr>
      <w:r w:rsidRPr="00FD2CFF">
        <w:rPr>
          <w:rStyle w:val="Pogrubienie"/>
          <w:b w:val="0"/>
          <w:bCs w:val="0"/>
        </w:rPr>
        <w:t xml:space="preserve">Rozporządzenie Ministra Środowiska z dnia 14 czerwca 2019 r. </w:t>
      </w:r>
      <w:r w:rsidRPr="00FD2CFF">
        <w:rPr>
          <w:rStyle w:val="ekopodstawowyZnak0"/>
        </w:rPr>
        <w:t>w sprawie programów ochrony powietrza oraz planów działań krótkoterminowych</w:t>
      </w:r>
      <w:r w:rsidR="000203AF">
        <w:rPr>
          <w:rStyle w:val="Pogrubienie"/>
          <w:b w:val="0"/>
          <w:bCs w:val="0"/>
        </w:rPr>
        <w:br/>
      </w:r>
      <w:r w:rsidRPr="00FD2CFF">
        <w:rPr>
          <w:rStyle w:val="Pogrubienie"/>
          <w:b w:val="0"/>
          <w:bCs w:val="0"/>
        </w:rPr>
        <w:t>(Dz.U.</w:t>
      </w:r>
      <w:r w:rsidR="00A9052C" w:rsidRPr="00FD2CFF">
        <w:rPr>
          <w:rStyle w:val="Pogrubienie"/>
          <w:b w:val="0"/>
          <w:bCs w:val="0"/>
        </w:rPr>
        <w:t xml:space="preserve"> </w:t>
      </w:r>
      <w:r w:rsidRPr="00FD2CFF">
        <w:rPr>
          <w:rStyle w:val="Pogrubienie"/>
          <w:b w:val="0"/>
          <w:bCs w:val="0"/>
        </w:rPr>
        <w:t>z</w:t>
      </w:r>
      <w:r w:rsidR="00A9052C" w:rsidRPr="00FD2CFF">
        <w:rPr>
          <w:rStyle w:val="Pogrubienie"/>
          <w:b w:val="0"/>
          <w:bCs w:val="0"/>
        </w:rPr>
        <w:t xml:space="preserve"> </w:t>
      </w:r>
      <w:r w:rsidRPr="00FD2CFF">
        <w:rPr>
          <w:rStyle w:val="Pogrubienie"/>
          <w:b w:val="0"/>
          <w:bCs w:val="0"/>
        </w:rPr>
        <w:t>2019 r., poz.</w:t>
      </w:r>
      <w:r w:rsidR="00A9052C" w:rsidRPr="00FD2CFF">
        <w:rPr>
          <w:rStyle w:val="Pogrubienie"/>
          <w:b w:val="0"/>
          <w:bCs w:val="0"/>
        </w:rPr>
        <w:t xml:space="preserve"> </w:t>
      </w:r>
      <w:r w:rsidRPr="00FD2CFF">
        <w:rPr>
          <w:rStyle w:val="Pogrubienie"/>
          <w:b w:val="0"/>
          <w:bCs w:val="0"/>
        </w:rPr>
        <w:t>1159)</w:t>
      </w:r>
    </w:p>
    <w:p w14:paraId="51D16EC8" w14:textId="043D5687" w:rsidR="008A6731" w:rsidRPr="00EF51A2" w:rsidRDefault="008A6731" w:rsidP="003A18F7">
      <w:pPr>
        <w:pStyle w:val="ekopodstawowy0"/>
      </w:pPr>
      <w:r w:rsidRPr="00EF51A2">
        <w:t>Minister Środowiska, w drodze rozporządzenia określił szczegółowe wymagania, jakim powinny odpowiadać programy ochrony powietrza oraz ich zakres tematyczny.</w:t>
      </w:r>
      <w:r w:rsidR="00DC3B77">
        <w:t xml:space="preserve"> </w:t>
      </w:r>
      <w:r w:rsidRPr="00EF51A2">
        <w:t>Wg</w:t>
      </w:r>
      <w:r w:rsidR="00A9052C" w:rsidRPr="00EF51A2">
        <w:t xml:space="preserve"> </w:t>
      </w:r>
      <w:r w:rsidRPr="00EF51A2">
        <w:t>ww. rozporządzenia program ochrony powietrza składa się z</w:t>
      </w:r>
      <w:r w:rsidR="00A9052C" w:rsidRPr="00EF51A2">
        <w:t xml:space="preserve"> </w:t>
      </w:r>
      <w:r w:rsidRPr="00EF51A2">
        <w:t>trzech podstawowych części, tj.:</w:t>
      </w:r>
    </w:p>
    <w:p w14:paraId="6A93D229" w14:textId="2D7A5229" w:rsidR="008A6731" w:rsidRPr="00EF51A2" w:rsidRDefault="008A6731">
      <w:pPr>
        <w:pStyle w:val="bezodstpu"/>
        <w:numPr>
          <w:ilvl w:val="1"/>
          <w:numId w:val="55"/>
        </w:numPr>
      </w:pPr>
      <w:r w:rsidRPr="00FD2CFF">
        <w:lastRenderedPageBreak/>
        <w:t>Część opisowa</w:t>
      </w:r>
      <w:r w:rsidRPr="00EF51A2">
        <w:t xml:space="preserve"> zawiera główne założenia programu ochrony powietrza.</w:t>
      </w:r>
      <w:r w:rsidR="00DA6B31">
        <w:br/>
      </w:r>
      <w:r w:rsidRPr="00EF51A2">
        <w:t>W części tej określona jest przyczyna sporządzenia programu wraz</w:t>
      </w:r>
      <w:r w:rsidR="000203AF">
        <w:br/>
      </w:r>
      <w:r w:rsidRPr="00EF51A2">
        <w:t>z diagnozą stanu jakości powietrza</w:t>
      </w:r>
      <w:r w:rsidR="00A918DA">
        <w:t xml:space="preserve"> </w:t>
      </w:r>
      <w:r w:rsidRPr="00EF51A2">
        <w:t>w</w:t>
      </w:r>
      <w:r w:rsidR="00A9052C" w:rsidRPr="00EF51A2">
        <w:t xml:space="preserve"> </w:t>
      </w:r>
      <w:r w:rsidRPr="00EF51A2">
        <w:t>analizowanej strefie wykonan</w:t>
      </w:r>
      <w:r w:rsidR="00A918DA">
        <w:t>a</w:t>
      </w:r>
      <w:r w:rsidRPr="00EF51A2">
        <w:t xml:space="preserve"> na podstawie wyników pomiarów oraz modelowania. Podstawią diagnozy jest ocena roczna jakości powietrza wykonana przez </w:t>
      </w:r>
      <w:r w:rsidR="00727E44" w:rsidRPr="00E23DCD">
        <w:t>GIOŚ</w:t>
      </w:r>
      <w:r w:rsidR="00727E44" w:rsidRPr="00EF51A2">
        <w:t xml:space="preserve"> </w:t>
      </w:r>
      <w:r w:rsidRPr="00EF51A2">
        <w:t xml:space="preserve">Regionalny Wydział Monitoringu Środowiska w </w:t>
      </w:r>
      <w:r w:rsidR="00CA508B" w:rsidRPr="00EF51A2">
        <w:t>Rzeszowie</w:t>
      </w:r>
      <w:r w:rsidRPr="00EF51A2">
        <w:t xml:space="preserve">, która wskazuje również podstawowe przyczyny występowania przekroczeń standardów jakości powietrza oraz innych poziomów kryterialnych. Najważniejszym </w:t>
      </w:r>
      <w:r w:rsidRPr="00C1270E">
        <w:t>elementem</w:t>
      </w:r>
      <w:r w:rsidRPr="00EF51A2">
        <w:t xml:space="preserve"> tej części programu jest wykaz działań naprawczych niezbędnych do realizacji w celu poprawy jakości powietrza oraz harmonogram rzeczowo-finansowym realizacji działań. </w:t>
      </w:r>
    </w:p>
    <w:p w14:paraId="43F25120" w14:textId="48AECC41" w:rsidR="008A6731" w:rsidRPr="00EF51A2" w:rsidRDefault="008A6731">
      <w:pPr>
        <w:pStyle w:val="bezodstpu"/>
        <w:numPr>
          <w:ilvl w:val="1"/>
          <w:numId w:val="55"/>
        </w:numPr>
      </w:pPr>
      <w:r w:rsidRPr="00FD2CFF">
        <w:t>Część wyszczególniająca obowiązki i ograniczenia wynikające</w:t>
      </w:r>
      <w:r w:rsidR="00DA6B31">
        <w:t xml:space="preserve"> </w:t>
      </w:r>
      <w:r w:rsidRPr="00FD2CFF">
        <w:t>z realizacji programu ochrony powietrza</w:t>
      </w:r>
      <w:r w:rsidRPr="00EF51A2">
        <w:t xml:space="preserve"> określa wykaz organów administracji publicznej oraz podmiotów odpowiedzialnych za realizację programu wraz ze wskazaniem zakresu ich kompetencji</w:t>
      </w:r>
      <w:r w:rsidR="00DA6B31">
        <w:t xml:space="preserve"> </w:t>
      </w:r>
      <w:r w:rsidRPr="00EF51A2">
        <w:t>i</w:t>
      </w:r>
      <w:r w:rsidR="00A9052C" w:rsidRPr="00EF51A2">
        <w:t xml:space="preserve"> </w:t>
      </w:r>
      <w:r w:rsidRPr="00EF51A2">
        <w:t xml:space="preserve">obowiązków. </w:t>
      </w:r>
    </w:p>
    <w:p w14:paraId="421F177C" w14:textId="20746559" w:rsidR="008A6731" w:rsidRPr="00EF51A2" w:rsidRDefault="008A6731">
      <w:pPr>
        <w:pStyle w:val="bezodstpu"/>
        <w:numPr>
          <w:ilvl w:val="1"/>
          <w:numId w:val="55"/>
        </w:numPr>
      </w:pPr>
      <w:r w:rsidRPr="00FD2CFF">
        <w:t>Uzasadnienie zakresu określonych i ocenionych przez zarząd województwa zagadnień</w:t>
      </w:r>
      <w:r w:rsidRPr="00EF51A2">
        <w:t xml:space="preserve"> zawiera uwarunkowania programu wynikające z analizowanych dokumentów strategicznych, z charakterystyki instalacji i</w:t>
      </w:r>
      <w:r w:rsidR="00A9052C" w:rsidRPr="00EF51A2">
        <w:t xml:space="preserve"> </w:t>
      </w:r>
      <w:r w:rsidRPr="00EF51A2">
        <w:t>urządzeń występujących na analizowanym terenie, mających znaczący udział</w:t>
      </w:r>
      <w:r w:rsidR="00DA6B31">
        <w:br/>
      </w:r>
      <w:r w:rsidRPr="00EF51A2">
        <w:t>w poziomach substancji w</w:t>
      </w:r>
      <w:r w:rsidR="00A9052C" w:rsidRPr="00EF51A2">
        <w:t xml:space="preserve"> </w:t>
      </w:r>
      <w:r w:rsidRPr="00EF51A2">
        <w:t>powietrzu oraz innych dokumentów, materiałów</w:t>
      </w:r>
      <w:r w:rsidR="00DA6B31">
        <w:br/>
      </w:r>
      <w:r w:rsidRPr="00EF51A2">
        <w:t>i publikacji. Część ta zawiera załączniki graficzne do programu.</w:t>
      </w:r>
    </w:p>
    <w:p w14:paraId="3DD4C83D" w14:textId="77777777" w:rsidR="008A6731" w:rsidRPr="00EF51A2" w:rsidRDefault="008A6731" w:rsidP="003A18F7">
      <w:pPr>
        <w:pStyle w:val="ekopodstawowy0"/>
      </w:pPr>
      <w:r w:rsidRPr="00EF51A2">
        <w:t>Termin realizacji programu, w tym terminy realizacji poszczególnych zadań, ustala się uwzględniając:</w:t>
      </w:r>
    </w:p>
    <w:p w14:paraId="27129DFC" w14:textId="77777777" w:rsidR="008A6731" w:rsidRPr="00EF51A2" w:rsidRDefault="008A6731">
      <w:pPr>
        <w:pStyle w:val="bezodstpu"/>
        <w:numPr>
          <w:ilvl w:val="0"/>
          <w:numId w:val="70"/>
        </w:numPr>
      </w:pPr>
      <w:r w:rsidRPr="00EF51A2">
        <w:t>wielkość przekroczenia,</w:t>
      </w:r>
    </w:p>
    <w:p w14:paraId="10438D83" w14:textId="77777777" w:rsidR="008A6731" w:rsidRPr="00EF51A2" w:rsidRDefault="008A6731">
      <w:pPr>
        <w:pStyle w:val="bezodstpu"/>
        <w:numPr>
          <w:ilvl w:val="0"/>
          <w:numId w:val="70"/>
        </w:numPr>
      </w:pPr>
      <w:r w:rsidRPr="00EF51A2">
        <w:t>podział źródeł emisji,</w:t>
      </w:r>
    </w:p>
    <w:p w14:paraId="0A98A094" w14:textId="7AD1CB55" w:rsidR="008A6731" w:rsidRPr="00EF51A2" w:rsidRDefault="008A6731">
      <w:pPr>
        <w:pStyle w:val="bezodstpu"/>
        <w:numPr>
          <w:ilvl w:val="0"/>
          <w:numId w:val="70"/>
        </w:numPr>
      </w:pPr>
      <w:r w:rsidRPr="00EF51A2">
        <w:t>przewidywany poziom stężenia substancji w powietrzu</w:t>
      </w:r>
      <w:r w:rsidR="002C7024">
        <w:br/>
      </w:r>
      <w:r w:rsidRPr="00EF51A2">
        <w:t>w prognozowanym roku zakończenia programu,</w:t>
      </w:r>
    </w:p>
    <w:p w14:paraId="1C54F3E8" w14:textId="77777777" w:rsidR="008A6731" w:rsidRPr="00EF51A2" w:rsidRDefault="008A6731">
      <w:pPr>
        <w:pStyle w:val="bezodstpu"/>
        <w:numPr>
          <w:ilvl w:val="0"/>
          <w:numId w:val="70"/>
        </w:numPr>
      </w:pPr>
      <w:r w:rsidRPr="00EF51A2">
        <w:t>rozkład gęstości zaludnienia,</w:t>
      </w:r>
    </w:p>
    <w:p w14:paraId="021DD038" w14:textId="77777777" w:rsidR="008A6731" w:rsidRPr="00EF51A2" w:rsidRDefault="008A6731">
      <w:pPr>
        <w:pStyle w:val="bezodstpu"/>
        <w:numPr>
          <w:ilvl w:val="0"/>
          <w:numId w:val="70"/>
        </w:numPr>
      </w:pPr>
      <w:r w:rsidRPr="00EF51A2">
        <w:t xml:space="preserve">możliwości finansowe, społeczne i gospodarcze, </w:t>
      </w:r>
    </w:p>
    <w:p w14:paraId="4CC9AC04" w14:textId="77777777" w:rsidR="008A6731" w:rsidRPr="00EF51A2" w:rsidRDefault="008A6731">
      <w:pPr>
        <w:pStyle w:val="bezodstpu"/>
        <w:numPr>
          <w:ilvl w:val="0"/>
          <w:numId w:val="70"/>
        </w:numPr>
      </w:pPr>
      <w:r w:rsidRPr="00EF51A2">
        <w:t>uwarunkowania wynikające z funkcjonowania form ochrony przyrody na podstawie odrębnych przepisów.</w:t>
      </w:r>
    </w:p>
    <w:p w14:paraId="6FD8EDB8" w14:textId="7A78A9DC" w:rsidR="004A38A7" w:rsidRPr="00FD2CFF" w:rsidRDefault="00C5794B">
      <w:pPr>
        <w:pStyle w:val="bezodstpu"/>
        <w:numPr>
          <w:ilvl w:val="0"/>
          <w:numId w:val="54"/>
        </w:numPr>
        <w:rPr>
          <w:rStyle w:val="Pogrubienie"/>
          <w:b w:val="0"/>
          <w:bCs w:val="0"/>
        </w:rPr>
      </w:pPr>
      <w:r w:rsidRPr="00FD2CFF">
        <w:rPr>
          <w:rStyle w:val="Pogrubienie"/>
          <w:b w:val="0"/>
          <w:bCs w:val="0"/>
        </w:rPr>
        <w:lastRenderedPageBreak/>
        <w:t xml:space="preserve">Rozporządzenie Ministra Środowiska z dnia 24 sierpnia 2012 r. w sprawie poziomów niektórych substancji w powietrzu (Dz.U. z </w:t>
      </w:r>
      <w:r w:rsidR="007C63F9" w:rsidRPr="00FD2CFF">
        <w:rPr>
          <w:rStyle w:val="Pogrubienie"/>
          <w:b w:val="0"/>
          <w:bCs w:val="0"/>
        </w:rPr>
        <w:t>20</w:t>
      </w:r>
      <w:r w:rsidR="007C63F9">
        <w:rPr>
          <w:rStyle w:val="Pogrubienie"/>
          <w:b w:val="0"/>
          <w:bCs w:val="0"/>
        </w:rPr>
        <w:t>21</w:t>
      </w:r>
      <w:r w:rsidR="007C63F9" w:rsidRPr="00FD2CFF">
        <w:rPr>
          <w:rStyle w:val="Pogrubienie"/>
          <w:b w:val="0"/>
          <w:bCs w:val="0"/>
        </w:rPr>
        <w:t xml:space="preserve"> </w:t>
      </w:r>
      <w:r w:rsidRPr="00FD2CFF">
        <w:rPr>
          <w:rStyle w:val="Pogrubienie"/>
          <w:b w:val="0"/>
          <w:bCs w:val="0"/>
        </w:rPr>
        <w:t>r.</w:t>
      </w:r>
      <w:r w:rsidR="006C5CAA" w:rsidRPr="00FD2CFF">
        <w:rPr>
          <w:rStyle w:val="Pogrubienie"/>
          <w:b w:val="0"/>
          <w:bCs w:val="0"/>
        </w:rPr>
        <w:t>,</w:t>
      </w:r>
      <w:r w:rsidR="004A38A7" w:rsidRPr="00FD2CFF">
        <w:rPr>
          <w:rStyle w:val="Pogrubienie"/>
          <w:b w:val="0"/>
          <w:bCs w:val="0"/>
        </w:rPr>
        <w:t xml:space="preserve"> poz. </w:t>
      </w:r>
      <w:r w:rsidR="007C63F9">
        <w:rPr>
          <w:rStyle w:val="Pogrubienie"/>
          <w:b w:val="0"/>
          <w:bCs w:val="0"/>
        </w:rPr>
        <w:t>845</w:t>
      </w:r>
      <w:r w:rsidR="004A38A7" w:rsidRPr="00FD2CFF">
        <w:rPr>
          <w:rStyle w:val="Pogrubienie"/>
          <w:b w:val="0"/>
          <w:bCs w:val="0"/>
        </w:rPr>
        <w:t>).</w:t>
      </w:r>
      <w:r w:rsidRPr="00FD2CFF">
        <w:rPr>
          <w:rStyle w:val="Pogrubienie"/>
          <w:b w:val="0"/>
          <w:bCs w:val="0"/>
        </w:rPr>
        <w:t xml:space="preserve"> </w:t>
      </w:r>
    </w:p>
    <w:p w14:paraId="70249BA2" w14:textId="02196838" w:rsidR="00C5794B" w:rsidRPr="00FD2CFF" w:rsidRDefault="004A38A7" w:rsidP="003A18F7">
      <w:pPr>
        <w:pStyle w:val="ekopodstawowy0"/>
      </w:pPr>
      <w:r w:rsidRPr="00FD2CFF">
        <w:t>Rozporządzenie to określa wartości kryterialne dla substancji w powietrzu</w:t>
      </w:r>
      <w:r w:rsidR="007C63F9" w:rsidRPr="00FD2CFF">
        <w:br/>
      </w:r>
      <w:r w:rsidRPr="00FD2CFF">
        <w:t>w</w:t>
      </w:r>
      <w:r w:rsidR="00A9052C" w:rsidRPr="00FD2CFF">
        <w:t xml:space="preserve"> </w:t>
      </w:r>
      <w:r w:rsidRPr="00FD2CFF">
        <w:t>odniesieniu, do których oceniana jest jakość powietrza:</w:t>
      </w:r>
    </w:p>
    <w:p w14:paraId="4773965A" w14:textId="77777777" w:rsidR="00C5794B" w:rsidRPr="00EF51A2" w:rsidRDefault="00C5794B">
      <w:pPr>
        <w:pStyle w:val="bezodstpu"/>
        <w:numPr>
          <w:ilvl w:val="0"/>
          <w:numId w:val="70"/>
        </w:numPr>
      </w:pPr>
      <w:r w:rsidRPr="00EF51A2">
        <w:t>poziomy dopuszczalne dla niektórych substancji w powietrzu, zróżnicowane ze względu na ochronę</w:t>
      </w:r>
      <w:r w:rsidR="006C5CAA" w:rsidRPr="00EF51A2">
        <w:t xml:space="preserve"> zdrowia ludzi i ochronę roślin</w:t>
      </w:r>
      <w:r w:rsidR="004A38A7" w:rsidRPr="00EF51A2">
        <w:t xml:space="preserve"> (standard jakości</w:t>
      </w:r>
      <w:r w:rsidR="00031426" w:rsidRPr="00EF51A2">
        <w:t xml:space="preserve"> powietrza</w:t>
      </w:r>
      <w:r w:rsidR="004A38A7" w:rsidRPr="00EF51A2">
        <w:t>)</w:t>
      </w:r>
      <w:r w:rsidR="006C5CAA" w:rsidRPr="00EF51A2">
        <w:t>,</w:t>
      </w:r>
    </w:p>
    <w:p w14:paraId="385BE851" w14:textId="77777777" w:rsidR="00C5794B" w:rsidRPr="00EF51A2" w:rsidRDefault="00C5794B">
      <w:pPr>
        <w:pStyle w:val="bezodstpu"/>
        <w:numPr>
          <w:ilvl w:val="0"/>
          <w:numId w:val="70"/>
        </w:numPr>
      </w:pPr>
      <w:r w:rsidRPr="00EF51A2">
        <w:t>poziomy docelowe dla niektórych substancji w powietrzu, zróżnicowane ze względu na ochronę zd</w:t>
      </w:r>
      <w:r w:rsidR="006C5CAA" w:rsidRPr="00EF51A2">
        <w:t>rowia ludzi oraz ochronę roślin,</w:t>
      </w:r>
    </w:p>
    <w:p w14:paraId="38EC3B4D" w14:textId="77777777" w:rsidR="00C5794B" w:rsidRPr="00EF51A2" w:rsidRDefault="00C5794B">
      <w:pPr>
        <w:pStyle w:val="bezodstpu"/>
        <w:numPr>
          <w:ilvl w:val="0"/>
          <w:numId w:val="70"/>
        </w:numPr>
      </w:pPr>
      <w:r w:rsidRPr="00EF51A2">
        <w:t>poziomy celów długoterminowych dla niektórych substancji w powietrzu, zróżnicowane ze względu na ochronę zd</w:t>
      </w:r>
      <w:r w:rsidR="006C5CAA" w:rsidRPr="00EF51A2">
        <w:t>rowia ludzi oraz ochronę roślin,</w:t>
      </w:r>
    </w:p>
    <w:p w14:paraId="59ABC493" w14:textId="77777777" w:rsidR="00C5794B" w:rsidRPr="00EF51A2" w:rsidRDefault="00C5794B">
      <w:pPr>
        <w:pStyle w:val="bezodstpu"/>
        <w:numPr>
          <w:ilvl w:val="0"/>
          <w:numId w:val="70"/>
        </w:numPr>
      </w:pPr>
      <w:r w:rsidRPr="00EF51A2">
        <w:t>alarmowe poziomy dla ni</w:t>
      </w:r>
      <w:r w:rsidR="006C5CAA" w:rsidRPr="00EF51A2">
        <w:t>ektórych substancji w powietrzu,</w:t>
      </w:r>
    </w:p>
    <w:p w14:paraId="2DA11FCF" w14:textId="77777777" w:rsidR="00C5794B" w:rsidRPr="00EF51A2" w:rsidRDefault="00C5794B">
      <w:pPr>
        <w:pStyle w:val="bezodstpu"/>
        <w:numPr>
          <w:ilvl w:val="0"/>
          <w:numId w:val="70"/>
        </w:numPr>
      </w:pPr>
      <w:r w:rsidRPr="00EF51A2">
        <w:t>poziomy informowania dla ni</w:t>
      </w:r>
      <w:r w:rsidR="006C5CAA" w:rsidRPr="00EF51A2">
        <w:t>ektórych substancji w powietrzu,</w:t>
      </w:r>
    </w:p>
    <w:p w14:paraId="194E0AF7" w14:textId="77777777" w:rsidR="00C5794B" w:rsidRPr="00EF51A2" w:rsidRDefault="006C5CAA">
      <w:pPr>
        <w:pStyle w:val="bezodstpu"/>
        <w:numPr>
          <w:ilvl w:val="0"/>
          <w:numId w:val="70"/>
        </w:numPr>
      </w:pPr>
      <w:r w:rsidRPr="00EF51A2">
        <w:t>pułap stężenia ekspozycji</w:t>
      </w:r>
      <w:r w:rsidR="004A38A7" w:rsidRPr="00EF51A2">
        <w:t xml:space="preserve"> (standard jakości</w:t>
      </w:r>
      <w:r w:rsidR="00031426" w:rsidRPr="00EF51A2">
        <w:t xml:space="preserve"> powietrza</w:t>
      </w:r>
      <w:r w:rsidR="004A38A7" w:rsidRPr="00EF51A2">
        <w:t>)</w:t>
      </w:r>
      <w:r w:rsidRPr="00EF51A2">
        <w:t>,</w:t>
      </w:r>
    </w:p>
    <w:p w14:paraId="62075323" w14:textId="23BFD33C" w:rsidR="00C5794B" w:rsidRPr="00EF51A2" w:rsidRDefault="00C5794B">
      <w:pPr>
        <w:pStyle w:val="bezodstpu"/>
        <w:numPr>
          <w:ilvl w:val="0"/>
          <w:numId w:val="70"/>
        </w:numPr>
      </w:pPr>
      <w:r w:rsidRPr="00EF51A2">
        <w:t>warunki, w jakich ustala się poziom substancji, ta</w:t>
      </w:r>
      <w:r w:rsidR="006C5CAA" w:rsidRPr="00EF51A2">
        <w:t>kie jak temperatura</w:t>
      </w:r>
      <w:r w:rsidR="007C63F9">
        <w:br/>
      </w:r>
      <w:r w:rsidR="006C5CAA" w:rsidRPr="00EF51A2">
        <w:t>i</w:t>
      </w:r>
      <w:r w:rsidR="00A9052C" w:rsidRPr="00EF51A2">
        <w:t xml:space="preserve"> </w:t>
      </w:r>
      <w:r w:rsidR="006C5CAA" w:rsidRPr="00EF51A2">
        <w:t>ciśnienie,</w:t>
      </w:r>
    </w:p>
    <w:p w14:paraId="4E0D4267" w14:textId="77777777" w:rsidR="00C5794B" w:rsidRPr="00EF51A2" w:rsidRDefault="00C5794B">
      <w:pPr>
        <w:pStyle w:val="bezodstpu"/>
        <w:numPr>
          <w:ilvl w:val="0"/>
          <w:numId w:val="70"/>
        </w:numPr>
      </w:pPr>
      <w:r w:rsidRPr="00EF51A2">
        <w:t>oznaczenie numeryczne substancji, pozwalające na</w:t>
      </w:r>
      <w:r w:rsidR="006C5CAA" w:rsidRPr="00EF51A2">
        <w:t xml:space="preserve"> jednoznaczną jej identyfikację,</w:t>
      </w:r>
    </w:p>
    <w:p w14:paraId="6DB93757" w14:textId="77777777" w:rsidR="00C5794B" w:rsidRPr="00EF51A2" w:rsidRDefault="00C5794B">
      <w:pPr>
        <w:pStyle w:val="bezodstpu"/>
        <w:numPr>
          <w:ilvl w:val="0"/>
          <w:numId w:val="70"/>
        </w:numPr>
      </w:pPr>
      <w:r w:rsidRPr="00EF51A2">
        <w:t>okresy, dla który</w:t>
      </w:r>
      <w:r w:rsidR="006C5CAA" w:rsidRPr="00EF51A2">
        <w:t>ch uśrednia się wyniki pomiarów,</w:t>
      </w:r>
    </w:p>
    <w:p w14:paraId="758D0135" w14:textId="7266AC90" w:rsidR="00C5794B" w:rsidRPr="00EF51A2" w:rsidRDefault="00C5794B">
      <w:pPr>
        <w:pStyle w:val="bezodstpu"/>
        <w:numPr>
          <w:ilvl w:val="0"/>
          <w:numId w:val="70"/>
        </w:numPr>
      </w:pPr>
      <w:r w:rsidRPr="00EF51A2">
        <w:t>dopuszczalną częstość przekraczania poziomów dopuszczalnych</w:t>
      </w:r>
      <w:r w:rsidR="002C7024">
        <w:br/>
      </w:r>
      <w:r w:rsidRPr="00EF51A2">
        <w:t>i</w:t>
      </w:r>
      <w:r w:rsidR="00A9052C" w:rsidRPr="00EF51A2">
        <w:t xml:space="preserve"> </w:t>
      </w:r>
      <w:r w:rsidR="005A50C6" w:rsidRPr="00EF51A2">
        <w:t>docelowych</w:t>
      </w:r>
      <w:r w:rsidR="006C5CAA" w:rsidRPr="00EF51A2">
        <w:t>,</w:t>
      </w:r>
    </w:p>
    <w:p w14:paraId="3D745127" w14:textId="77777777" w:rsidR="00C5794B" w:rsidRPr="00EF51A2" w:rsidRDefault="00C5794B">
      <w:pPr>
        <w:pStyle w:val="bezodstpu"/>
        <w:numPr>
          <w:ilvl w:val="0"/>
          <w:numId w:val="70"/>
        </w:numPr>
      </w:pPr>
      <w:r w:rsidRPr="00EF51A2">
        <w:t xml:space="preserve">terminy osiągnięcia poziomów dopuszczalnych, </w:t>
      </w:r>
      <w:r w:rsidR="005A50C6" w:rsidRPr="00EF51A2">
        <w:t xml:space="preserve">docelowych </w:t>
      </w:r>
      <w:r w:rsidRPr="00EF51A2">
        <w:t>i celów długoterminowych oraz pułapu dla ni</w:t>
      </w:r>
      <w:r w:rsidR="006C5CAA" w:rsidRPr="00EF51A2">
        <w:t>ektórych substancji w powietrzu,</w:t>
      </w:r>
    </w:p>
    <w:p w14:paraId="325A2B99" w14:textId="0F6E2A44" w:rsidR="00C5794B" w:rsidRPr="00EF51A2" w:rsidRDefault="00C5794B">
      <w:pPr>
        <w:pStyle w:val="bezodstpu"/>
        <w:numPr>
          <w:ilvl w:val="0"/>
          <w:numId w:val="70"/>
        </w:numPr>
      </w:pPr>
      <w:r w:rsidRPr="00EF51A2">
        <w:t>marginesy tolerancji dla niektórych poziomów dopuszczalnych, wyrażone jako malejąca wartość procentowa w stosunku do dopuszczalnego poziomu substancji w</w:t>
      </w:r>
      <w:r w:rsidR="00A9052C" w:rsidRPr="00EF51A2">
        <w:t xml:space="preserve"> </w:t>
      </w:r>
      <w:r w:rsidRPr="00EF51A2">
        <w:t>powietrzu</w:t>
      </w:r>
      <w:r w:rsidR="007C63F9">
        <w:t xml:space="preserve"> </w:t>
      </w:r>
      <w:r w:rsidRPr="00EF51A2">
        <w:t>w</w:t>
      </w:r>
      <w:r w:rsidR="00A9052C" w:rsidRPr="00EF51A2">
        <w:t xml:space="preserve"> </w:t>
      </w:r>
      <w:r w:rsidRPr="00EF51A2">
        <w:t>kolejnych latach.</w:t>
      </w:r>
    </w:p>
    <w:p w14:paraId="2F9C08CF" w14:textId="32103E08" w:rsidR="00FD2CFF" w:rsidRPr="00FD2CFF" w:rsidRDefault="00FD2CFF">
      <w:pPr>
        <w:pStyle w:val="bezodstpu"/>
        <w:numPr>
          <w:ilvl w:val="0"/>
          <w:numId w:val="54"/>
        </w:numPr>
        <w:rPr>
          <w:rStyle w:val="Pogrubienie"/>
          <w:b w:val="0"/>
          <w:bCs w:val="0"/>
        </w:rPr>
      </w:pPr>
      <w:r>
        <w:rPr>
          <w:rStyle w:val="Pogrubienie"/>
          <w:b w:val="0"/>
          <w:bCs w:val="0"/>
        </w:rPr>
        <w:t xml:space="preserve">Rozporządzenie Ministra </w:t>
      </w:r>
      <w:r w:rsidRPr="00FD2CFF">
        <w:rPr>
          <w:rStyle w:val="Pogrubienie"/>
          <w:b w:val="0"/>
          <w:bCs w:val="0"/>
        </w:rPr>
        <w:t>Klimatu i Środowiska z dnia 15 lutego 2023 r.</w:t>
      </w:r>
      <w:r w:rsidR="005D5F86">
        <w:rPr>
          <w:rStyle w:val="Pogrubienie"/>
          <w:b w:val="0"/>
          <w:bCs w:val="0"/>
        </w:rPr>
        <w:br/>
      </w:r>
      <w:r w:rsidRPr="00FD2CFF">
        <w:rPr>
          <w:rStyle w:val="Pogrubienie"/>
          <w:b w:val="0"/>
          <w:bCs w:val="0"/>
        </w:rPr>
        <w:t xml:space="preserve">w sprawie zakresu i sposobu przekazywania informacji dotyczących zanieczyszczenia powietrza (Dz.U. z 2023 r., poz. 350). </w:t>
      </w:r>
    </w:p>
    <w:p w14:paraId="722EDD13" w14:textId="6AB4CFFD" w:rsidR="00E51FDE" w:rsidRPr="00EF51A2" w:rsidRDefault="00F8148B" w:rsidP="003A18F7">
      <w:pPr>
        <w:pStyle w:val="ekopodstawowy0"/>
      </w:pPr>
      <w:r w:rsidRPr="00EF51A2">
        <w:lastRenderedPageBreak/>
        <w:t>Zgodnie z §</w:t>
      </w:r>
      <w:r w:rsidR="00A9052C" w:rsidRPr="00EF51A2">
        <w:t xml:space="preserve"> </w:t>
      </w:r>
      <w:r w:rsidRPr="00EF51A2">
        <w:t xml:space="preserve">1. pkt </w:t>
      </w:r>
      <w:r w:rsidR="00FD2CFF">
        <w:t>4</w:t>
      </w:r>
      <w:r w:rsidRPr="00EF51A2">
        <w:t>)</w:t>
      </w:r>
      <w:r w:rsidR="00A9052C" w:rsidRPr="00EF51A2">
        <w:t xml:space="preserve"> </w:t>
      </w:r>
      <w:r w:rsidR="00D41674" w:rsidRPr="00EF51A2">
        <w:t>r</w:t>
      </w:r>
      <w:r w:rsidRPr="00EF51A2">
        <w:t xml:space="preserve">ozporządzenie określa zakres i sposób przekazywania </w:t>
      </w:r>
      <w:r w:rsidR="00E51FDE" w:rsidRPr="00EF51A2">
        <w:t xml:space="preserve">przez zarząd województwa ministrowi właściwemu do spraw </w:t>
      </w:r>
      <w:r w:rsidR="00727E44">
        <w:t>klimatu</w:t>
      </w:r>
      <w:r w:rsidR="00E51FDE" w:rsidRPr="00EF51A2">
        <w:t>:</w:t>
      </w:r>
    </w:p>
    <w:p w14:paraId="0AE408B5" w14:textId="23A2FC52" w:rsidR="00E51FDE" w:rsidRPr="00EF51A2" w:rsidRDefault="00E51FDE">
      <w:pPr>
        <w:pStyle w:val="bezodstpu"/>
        <w:numPr>
          <w:ilvl w:val="1"/>
          <w:numId w:val="73"/>
        </w:numPr>
      </w:pPr>
      <w:r w:rsidRPr="00EF51A2">
        <w:t>informacji o uchwaleniu przez sejmik województwa programu ochrony powietrza</w:t>
      </w:r>
      <w:r w:rsidR="00FD2CFF">
        <w:t xml:space="preserve"> lub jego aktualizacji</w:t>
      </w:r>
      <w:r w:rsidRPr="00EF51A2">
        <w:t>, o</w:t>
      </w:r>
      <w:r w:rsidR="00A9052C" w:rsidRPr="00EF51A2">
        <w:t xml:space="preserve"> </w:t>
      </w:r>
      <w:r w:rsidRPr="00EF51A2">
        <w:t>którym mowa</w:t>
      </w:r>
      <w:r w:rsidR="00314D76">
        <w:t xml:space="preserve"> </w:t>
      </w:r>
      <w:r w:rsidRPr="00EF51A2">
        <w:t>w</w:t>
      </w:r>
      <w:r w:rsidR="00A9052C" w:rsidRPr="00EF51A2">
        <w:t xml:space="preserve"> </w:t>
      </w:r>
      <w:r w:rsidRPr="00EF51A2">
        <w:t>art. 91 ustawy,</w:t>
      </w:r>
    </w:p>
    <w:p w14:paraId="692EC352" w14:textId="5120F6F4" w:rsidR="00E51FDE" w:rsidRDefault="00E51FDE">
      <w:pPr>
        <w:pStyle w:val="bezodstpu"/>
        <w:numPr>
          <w:ilvl w:val="1"/>
          <w:numId w:val="73"/>
        </w:numPr>
      </w:pPr>
      <w:r w:rsidRPr="00EF51A2">
        <w:t>informacji o uchwaleniu przez sejmik województwa planu działań krótkoterminowych, o</w:t>
      </w:r>
      <w:r w:rsidR="00A9052C" w:rsidRPr="00EF51A2">
        <w:t xml:space="preserve"> </w:t>
      </w:r>
      <w:r w:rsidRPr="00EF51A2">
        <w:t>którym mowa w art. 92 ustawy,</w:t>
      </w:r>
    </w:p>
    <w:p w14:paraId="5A8B6089" w14:textId="77777777" w:rsidR="00FD2CFF" w:rsidRPr="00FD2CFF" w:rsidRDefault="00FD2CFF" w:rsidP="00FD2CFF">
      <w:pPr>
        <w:suppressAutoHyphens/>
        <w:spacing w:line="360" w:lineRule="auto"/>
        <w:jc w:val="left"/>
        <w:rPr>
          <w:rFonts w:ascii="Arial" w:eastAsia="Times New Roman" w:hAnsi="Arial"/>
          <w:szCs w:val="22"/>
          <w:lang w:bidi="en-US"/>
        </w:rPr>
      </w:pPr>
      <w:r w:rsidRPr="00FD2CFF">
        <w:rPr>
          <w:rFonts w:ascii="Arial" w:eastAsia="Times New Roman" w:hAnsi="Arial"/>
          <w:szCs w:val="22"/>
          <w:lang w:val="x-none" w:eastAsia="x-none"/>
        </w:rPr>
        <w:t xml:space="preserve">Zgodnie z § 1. pkt 5) rozporządzenie określa zakres i sposób przekazywania przez zarząd województwa ministrowi właściwemu do spraw klimatu oraz wojewódzkiemu </w:t>
      </w:r>
      <w:r w:rsidRPr="00FD2CFF">
        <w:rPr>
          <w:rFonts w:ascii="Arial" w:eastAsia="Times New Roman" w:hAnsi="Arial"/>
          <w:szCs w:val="22"/>
          <w:lang w:bidi="en-US"/>
        </w:rPr>
        <w:t>inspektorowi ochrony środowiska:</w:t>
      </w:r>
    </w:p>
    <w:p w14:paraId="30035205" w14:textId="77777777" w:rsidR="00FD2CFF" w:rsidRPr="00FD2CFF" w:rsidRDefault="00FD2CFF">
      <w:pPr>
        <w:pStyle w:val="bezodstpu"/>
        <w:numPr>
          <w:ilvl w:val="1"/>
          <w:numId w:val="74"/>
        </w:numPr>
      </w:pPr>
      <w:r w:rsidRPr="00FD2CFF">
        <w:t xml:space="preserve">sprawozdania okresowego: </w:t>
      </w:r>
    </w:p>
    <w:p w14:paraId="0A6E5306" w14:textId="77777777" w:rsidR="00FD2CFF" w:rsidRPr="00FD2CFF" w:rsidRDefault="00FD2CFF">
      <w:pPr>
        <w:numPr>
          <w:ilvl w:val="0"/>
          <w:numId w:val="71"/>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 realizacji programu ochrony powietrza lub jego aktualizacji, o którym mowa</w:t>
      </w:r>
      <w:r w:rsidRPr="00FD2CFF">
        <w:rPr>
          <w:rFonts w:ascii="Arial" w:eastAsia="Times New Roman" w:hAnsi="Arial"/>
          <w:szCs w:val="22"/>
          <w:lang w:val="x-none" w:eastAsia="x-none"/>
        </w:rPr>
        <w:br/>
        <w:t>w art. 91 ustawy,</w:t>
      </w:r>
    </w:p>
    <w:p w14:paraId="4573D26A" w14:textId="77777777" w:rsidR="00FD2CFF" w:rsidRPr="00FD2CFF" w:rsidRDefault="00FD2CFF">
      <w:pPr>
        <w:numPr>
          <w:ilvl w:val="0"/>
          <w:numId w:val="71"/>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 xml:space="preserve">z realizacji planu działań krótkoterminowych, o którym mowa w art. 92 ustawy; </w:t>
      </w:r>
    </w:p>
    <w:p w14:paraId="075C000F" w14:textId="77777777" w:rsidR="00FD2CFF" w:rsidRPr="00FD2CFF" w:rsidRDefault="00FD2CFF">
      <w:pPr>
        <w:pStyle w:val="bezodstpu"/>
        <w:numPr>
          <w:ilvl w:val="1"/>
          <w:numId w:val="74"/>
        </w:numPr>
      </w:pPr>
      <w:r w:rsidRPr="00FD2CFF">
        <w:t>sprawozdania końcowego:</w:t>
      </w:r>
    </w:p>
    <w:p w14:paraId="6F7AE0DD" w14:textId="77777777" w:rsidR="00FD2CFF" w:rsidRPr="00FD2CFF" w:rsidRDefault="00FD2CFF">
      <w:pPr>
        <w:numPr>
          <w:ilvl w:val="0"/>
          <w:numId w:val="71"/>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 realizacji programu ochrony powietrza lub jego aktualizacji, o którym mowa</w:t>
      </w:r>
      <w:r w:rsidRPr="00FD2CFF">
        <w:rPr>
          <w:rFonts w:ascii="Arial" w:eastAsia="Times New Roman" w:hAnsi="Arial"/>
          <w:szCs w:val="22"/>
          <w:lang w:val="x-none" w:eastAsia="x-none"/>
        </w:rPr>
        <w:br/>
        <w:t>w art. 91 ustawy,</w:t>
      </w:r>
    </w:p>
    <w:p w14:paraId="58117EF0" w14:textId="77777777" w:rsidR="00FD2CFF" w:rsidRPr="00FD2CFF" w:rsidRDefault="00FD2CFF">
      <w:pPr>
        <w:numPr>
          <w:ilvl w:val="0"/>
          <w:numId w:val="71"/>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 xml:space="preserve">z realizacji planu działań krótkoterminowych, o którym mowa w art. 92 ustawy. </w:t>
      </w:r>
    </w:p>
    <w:p w14:paraId="323F9262" w14:textId="77777777" w:rsidR="00FD2CFF" w:rsidRPr="00FD2CFF" w:rsidRDefault="00FD2CFF" w:rsidP="00FD2CFF">
      <w:p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Zgodnie z § 9. ust 1. wraz z informacją o uchwaleniu programu ochrony powietrza przekazuje się:</w:t>
      </w:r>
    </w:p>
    <w:p w14:paraId="4BDF813C" w14:textId="77777777" w:rsidR="00FD2CFF" w:rsidRPr="00FD2CFF" w:rsidRDefault="00FD2CFF">
      <w:pPr>
        <w:pStyle w:val="bezodstpu"/>
        <w:numPr>
          <w:ilvl w:val="1"/>
          <w:numId w:val="75"/>
        </w:numPr>
      </w:pPr>
      <w:r w:rsidRPr="00FD2CFF">
        <w:t>uchwałę sejmiku województwa w sprawie programu ochrony powietrza lub jego aktualizacji;</w:t>
      </w:r>
    </w:p>
    <w:p w14:paraId="586DA726" w14:textId="77777777" w:rsidR="00FD2CFF" w:rsidRPr="00FD2CFF" w:rsidRDefault="00FD2CFF">
      <w:pPr>
        <w:pStyle w:val="bezodstpu"/>
        <w:numPr>
          <w:ilvl w:val="1"/>
          <w:numId w:val="75"/>
        </w:numPr>
      </w:pPr>
      <w:r w:rsidRPr="00FD2CFF">
        <w:t>zestawienie informacji o programie ochrony powietrza lub jego aktualizacji.</w:t>
      </w:r>
    </w:p>
    <w:p w14:paraId="01B23A2B" w14:textId="77777777" w:rsidR="00FD2CFF" w:rsidRPr="00FD2CFF" w:rsidRDefault="00FD2CFF">
      <w:pPr>
        <w:pStyle w:val="bezodstpu"/>
        <w:numPr>
          <w:ilvl w:val="1"/>
          <w:numId w:val="75"/>
        </w:numPr>
      </w:pPr>
      <w:r w:rsidRPr="00FD2CFF">
        <w:t>Zgodnie z § 9. ust. 2. wraz z informacją o uchwaleniu planu działań krótkoterminowych, przekazuje się:</w:t>
      </w:r>
    </w:p>
    <w:p w14:paraId="2D6E4389" w14:textId="77777777" w:rsidR="00FD2CFF" w:rsidRPr="00FD2CFF" w:rsidRDefault="00FD2CFF">
      <w:pPr>
        <w:pStyle w:val="bezodstpu"/>
        <w:numPr>
          <w:ilvl w:val="1"/>
          <w:numId w:val="75"/>
        </w:numPr>
      </w:pPr>
      <w:r w:rsidRPr="00FD2CFF">
        <w:t>uchwałę sejmiku województwa w sprawie planu działań krótkoterminowych;</w:t>
      </w:r>
    </w:p>
    <w:p w14:paraId="7A21B649" w14:textId="77777777" w:rsidR="00FD2CFF" w:rsidRPr="00FD2CFF" w:rsidRDefault="00FD2CFF">
      <w:pPr>
        <w:pStyle w:val="bezodstpu"/>
        <w:numPr>
          <w:ilvl w:val="1"/>
          <w:numId w:val="75"/>
        </w:numPr>
      </w:pPr>
      <w:r w:rsidRPr="00FD2CFF">
        <w:t>zestawienie informacji o planie działań krótkoterminowych.</w:t>
      </w:r>
    </w:p>
    <w:p w14:paraId="7A5B055A" w14:textId="77777777" w:rsidR="00FD2CFF" w:rsidRPr="00FD2CFF" w:rsidRDefault="00FD2CFF" w:rsidP="00FD2CFF">
      <w:p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Załącznik nr 8 rozporządzenia zawiera zakres i układ przekazywanych informacji dotyczących programu ochrony powietrza lub jego aktualizacji oraz planie działań krótkoterminowych.</w:t>
      </w:r>
    </w:p>
    <w:p w14:paraId="446D0396" w14:textId="77777777" w:rsidR="002C7024" w:rsidRDefault="00C5794B">
      <w:pPr>
        <w:pStyle w:val="bezodstpu"/>
        <w:numPr>
          <w:ilvl w:val="0"/>
          <w:numId w:val="54"/>
        </w:numPr>
        <w:rPr>
          <w:rStyle w:val="Pogrubienie"/>
          <w:b w:val="0"/>
          <w:bCs w:val="0"/>
        </w:rPr>
      </w:pPr>
      <w:r w:rsidRPr="002C7024">
        <w:rPr>
          <w:rStyle w:val="Pogrubienie"/>
          <w:b w:val="0"/>
          <w:bCs w:val="0"/>
        </w:rPr>
        <w:t>Rozporządzenie Ministra Środowiska z dnia 2 sierpnia 2012 r. w sprawie stref,</w:t>
      </w:r>
      <w:r w:rsidR="002C7024">
        <w:rPr>
          <w:rStyle w:val="Pogrubienie"/>
          <w:b w:val="0"/>
          <w:bCs w:val="0"/>
        </w:rPr>
        <w:br/>
      </w:r>
      <w:r w:rsidRPr="002C7024">
        <w:rPr>
          <w:rStyle w:val="Pogrubienie"/>
          <w:b w:val="0"/>
          <w:bCs w:val="0"/>
        </w:rPr>
        <w:t>w</w:t>
      </w:r>
      <w:r w:rsidR="00A9052C" w:rsidRPr="002C7024">
        <w:rPr>
          <w:rStyle w:val="Pogrubienie"/>
          <w:b w:val="0"/>
          <w:bCs w:val="0"/>
        </w:rPr>
        <w:t xml:space="preserve"> </w:t>
      </w:r>
      <w:r w:rsidRPr="002C7024">
        <w:rPr>
          <w:rStyle w:val="Pogrubienie"/>
          <w:b w:val="0"/>
          <w:bCs w:val="0"/>
        </w:rPr>
        <w:t>których dokonuje się oceny jakości powietrza</w:t>
      </w:r>
      <w:r w:rsidR="00493D4B" w:rsidRPr="002C7024">
        <w:rPr>
          <w:rStyle w:val="Pogrubienie"/>
          <w:b w:val="0"/>
          <w:bCs w:val="0"/>
        </w:rPr>
        <w:t xml:space="preserve"> </w:t>
      </w:r>
      <w:r w:rsidRPr="002C7024">
        <w:rPr>
          <w:rStyle w:val="Pogrubienie"/>
          <w:b w:val="0"/>
          <w:bCs w:val="0"/>
        </w:rPr>
        <w:t xml:space="preserve">(Dz.U. </w:t>
      </w:r>
      <w:r w:rsidR="00106107" w:rsidRPr="002C7024">
        <w:rPr>
          <w:rStyle w:val="Pogrubienie"/>
          <w:b w:val="0"/>
          <w:bCs w:val="0"/>
        </w:rPr>
        <w:t xml:space="preserve">z </w:t>
      </w:r>
      <w:r w:rsidRPr="002C7024">
        <w:rPr>
          <w:rStyle w:val="Pogrubienie"/>
          <w:b w:val="0"/>
          <w:bCs w:val="0"/>
        </w:rPr>
        <w:t>2012 r.</w:t>
      </w:r>
      <w:r w:rsidR="006C5CAA" w:rsidRPr="002C7024">
        <w:rPr>
          <w:rStyle w:val="Pogrubienie"/>
          <w:b w:val="0"/>
          <w:bCs w:val="0"/>
        </w:rPr>
        <w:t>,</w:t>
      </w:r>
      <w:r w:rsidRPr="002C7024">
        <w:rPr>
          <w:rStyle w:val="Pogrubienie"/>
          <w:b w:val="0"/>
          <w:bCs w:val="0"/>
        </w:rPr>
        <w:t xml:space="preserve"> poz.</w:t>
      </w:r>
      <w:r w:rsidR="00A9052C" w:rsidRPr="002C7024">
        <w:rPr>
          <w:rStyle w:val="Pogrubienie"/>
          <w:b w:val="0"/>
          <w:bCs w:val="0"/>
        </w:rPr>
        <w:t xml:space="preserve"> </w:t>
      </w:r>
      <w:r w:rsidRPr="002C7024">
        <w:rPr>
          <w:rStyle w:val="Pogrubienie"/>
          <w:b w:val="0"/>
          <w:bCs w:val="0"/>
        </w:rPr>
        <w:t>914)</w:t>
      </w:r>
      <w:r w:rsidR="00493D4B" w:rsidRPr="002C7024">
        <w:rPr>
          <w:rStyle w:val="Pogrubienie"/>
          <w:b w:val="0"/>
          <w:bCs w:val="0"/>
        </w:rPr>
        <w:t xml:space="preserve"> </w:t>
      </w:r>
    </w:p>
    <w:p w14:paraId="3746C731" w14:textId="3389A871" w:rsidR="00FD2CFF" w:rsidRPr="002C7024" w:rsidRDefault="00FD2CFF" w:rsidP="003A18F7">
      <w:pPr>
        <w:pStyle w:val="ekopodstawowy0"/>
        <w:rPr>
          <w:rStyle w:val="Pogrubienie"/>
          <w:b w:val="0"/>
          <w:bCs w:val="0"/>
        </w:rPr>
      </w:pPr>
      <w:r w:rsidRPr="002C7024">
        <w:rPr>
          <w:rStyle w:val="Pogrubienie"/>
          <w:b w:val="0"/>
          <w:bCs w:val="0"/>
        </w:rPr>
        <w:lastRenderedPageBreak/>
        <w:t>zostało uchylone w związku z wejściem w życie ustawy z dnia 7 lipca 2022 r.</w:t>
      </w:r>
      <w:r w:rsidR="002C7024">
        <w:rPr>
          <w:rStyle w:val="Pogrubienie"/>
          <w:b w:val="0"/>
          <w:bCs w:val="0"/>
        </w:rPr>
        <w:br/>
      </w:r>
      <w:r w:rsidRPr="002C7024">
        <w:rPr>
          <w:rStyle w:val="Pogrubienie"/>
          <w:b w:val="0"/>
          <w:bCs w:val="0"/>
        </w:rPr>
        <w:t>o zmianie ustawy Prawo ochrony środowiska raz niektórych innych ustaw</w:t>
      </w:r>
      <w:r w:rsidR="002C7024">
        <w:rPr>
          <w:rStyle w:val="Pogrubienie"/>
          <w:b w:val="0"/>
          <w:bCs w:val="0"/>
        </w:rPr>
        <w:br/>
      </w:r>
      <w:r w:rsidRPr="002C7024">
        <w:rPr>
          <w:rStyle w:val="Pogrubienie"/>
          <w:b w:val="0"/>
          <w:bCs w:val="0"/>
        </w:rPr>
        <w:t>(Dz.U. z 2022 poz. 1576). Tym samym strefy, w których dokonuje się oceny jakości powietrza oraz ich nazwy, kody i obszary określa załącznik do ustawy z dnia</w:t>
      </w:r>
      <w:r w:rsidR="002C7024">
        <w:rPr>
          <w:rStyle w:val="Pogrubienie"/>
          <w:b w:val="0"/>
          <w:bCs w:val="0"/>
        </w:rPr>
        <w:br/>
      </w:r>
      <w:r w:rsidRPr="002C7024">
        <w:rPr>
          <w:rStyle w:val="Pogrubienie"/>
          <w:b w:val="0"/>
          <w:bCs w:val="0"/>
        </w:rPr>
        <w:t>27 kwietnia 2001 r. – Prawo ochrony środowiska (Dz. U. z 2022 r. poz. 2556, z późn. zm.). Zgodnie z art. 87 ust. 2 ustawy Poś strefy, w których dokonuje się oceny jakości powietrza, stanowią:</w:t>
      </w:r>
    </w:p>
    <w:p w14:paraId="3154717A" w14:textId="77777777" w:rsidR="00FD2CFF" w:rsidRPr="00FD2CFF" w:rsidRDefault="00FD2CFF">
      <w:pPr>
        <w:numPr>
          <w:ilvl w:val="0"/>
          <w:numId w:val="72"/>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aglomeracje;</w:t>
      </w:r>
    </w:p>
    <w:p w14:paraId="0F922486" w14:textId="77777777" w:rsidR="00FD2CFF" w:rsidRPr="00FD2CFF" w:rsidRDefault="00FD2CFF">
      <w:pPr>
        <w:numPr>
          <w:ilvl w:val="0"/>
          <w:numId w:val="72"/>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miasta;</w:t>
      </w:r>
    </w:p>
    <w:p w14:paraId="748FDBEE" w14:textId="77777777" w:rsidR="00FD2CFF" w:rsidRPr="00FD2CFF" w:rsidRDefault="00FD2CFF">
      <w:pPr>
        <w:numPr>
          <w:ilvl w:val="0"/>
          <w:numId w:val="72"/>
        </w:numPr>
        <w:suppressAutoHyphens/>
        <w:spacing w:line="360" w:lineRule="auto"/>
        <w:jc w:val="left"/>
        <w:rPr>
          <w:rFonts w:ascii="Arial" w:eastAsia="Times New Roman" w:hAnsi="Arial"/>
          <w:szCs w:val="22"/>
          <w:lang w:val="x-none" w:eastAsia="x-none"/>
        </w:rPr>
      </w:pPr>
      <w:r w:rsidRPr="00FD2CFF">
        <w:rPr>
          <w:rFonts w:ascii="Arial" w:eastAsia="Times New Roman" w:hAnsi="Arial"/>
          <w:szCs w:val="22"/>
          <w:lang w:val="x-none" w:eastAsia="x-none"/>
        </w:rPr>
        <w:t>pozostały obszar województwa niewchodzący w skład aglomeracji i miast.</w:t>
      </w:r>
    </w:p>
    <w:p w14:paraId="1DECE225" w14:textId="77777777" w:rsidR="00C5794B" w:rsidRPr="002C7024" w:rsidRDefault="00C5794B">
      <w:pPr>
        <w:pStyle w:val="bezodstpu"/>
        <w:numPr>
          <w:ilvl w:val="0"/>
          <w:numId w:val="54"/>
        </w:numPr>
        <w:rPr>
          <w:rStyle w:val="Pogrubienie"/>
          <w:b w:val="0"/>
          <w:bCs w:val="0"/>
        </w:rPr>
      </w:pPr>
      <w:r w:rsidRPr="002C7024">
        <w:rPr>
          <w:rStyle w:val="Pogrubienie"/>
          <w:b w:val="0"/>
          <w:bCs w:val="0"/>
        </w:rPr>
        <w:t>Dyrektywa Parlamentu Europejskiego i Rady 2008/50/WE z dnia 21 maja 2008 r. w</w:t>
      </w:r>
      <w:r w:rsidR="00A9052C" w:rsidRPr="002C7024">
        <w:rPr>
          <w:rStyle w:val="Pogrubienie"/>
          <w:b w:val="0"/>
          <w:bCs w:val="0"/>
        </w:rPr>
        <w:t xml:space="preserve"> </w:t>
      </w:r>
      <w:r w:rsidRPr="002C7024">
        <w:rPr>
          <w:rStyle w:val="Pogrubienie"/>
          <w:b w:val="0"/>
          <w:bCs w:val="0"/>
        </w:rPr>
        <w:t xml:space="preserve">sprawie jakości powietrza i czystszego powietrza dla Europy, ustanawiającą środki mające na celu: </w:t>
      </w:r>
    </w:p>
    <w:p w14:paraId="23AC704C" w14:textId="57D1A5B9" w:rsidR="00C5794B" w:rsidRPr="002C7024" w:rsidRDefault="00C5794B">
      <w:pPr>
        <w:numPr>
          <w:ilvl w:val="0"/>
          <w:numId w:val="71"/>
        </w:numPr>
        <w:suppressAutoHyphens/>
        <w:spacing w:line="360" w:lineRule="auto"/>
        <w:jc w:val="left"/>
        <w:rPr>
          <w:rFonts w:ascii="Arial" w:eastAsia="Times New Roman" w:hAnsi="Arial"/>
          <w:szCs w:val="22"/>
          <w:lang w:val="x-none" w:eastAsia="x-none"/>
        </w:rPr>
      </w:pPr>
      <w:r w:rsidRPr="002C7024">
        <w:rPr>
          <w:rFonts w:ascii="Arial" w:eastAsia="Times New Roman" w:hAnsi="Arial"/>
          <w:szCs w:val="22"/>
          <w:lang w:val="x-none" w:eastAsia="x-none"/>
        </w:rPr>
        <w:t>zdefiniowanie i określenie celów dotyczących jakości powietrza, wyznaczonych w</w:t>
      </w:r>
      <w:r w:rsidR="00A9052C" w:rsidRPr="002C7024">
        <w:rPr>
          <w:rFonts w:ascii="Arial" w:eastAsia="Times New Roman" w:hAnsi="Arial"/>
          <w:szCs w:val="22"/>
          <w:lang w:val="x-none" w:eastAsia="x-none"/>
        </w:rPr>
        <w:t xml:space="preserve"> </w:t>
      </w:r>
      <w:r w:rsidRPr="002C7024">
        <w:rPr>
          <w:rFonts w:ascii="Arial" w:eastAsia="Times New Roman" w:hAnsi="Arial"/>
          <w:szCs w:val="22"/>
          <w:lang w:val="x-none" w:eastAsia="x-none"/>
        </w:rPr>
        <w:t>taki sposób, aby unikać, zapobiegać lub ograniczać szkodliwe oddziaływanie na zdrowie ludzi</w:t>
      </w:r>
      <w:r w:rsidR="000920FF" w:rsidRPr="002C7024">
        <w:rPr>
          <w:rFonts w:ascii="Arial" w:eastAsia="Times New Roman" w:hAnsi="Arial"/>
          <w:szCs w:val="22"/>
          <w:lang w:val="x-none" w:eastAsia="x-none"/>
        </w:rPr>
        <w:t>,</w:t>
      </w:r>
      <w:r w:rsidR="002C7024">
        <w:rPr>
          <w:rFonts w:ascii="Arial" w:eastAsia="Times New Roman" w:hAnsi="Arial"/>
          <w:szCs w:val="22"/>
          <w:lang w:eastAsia="x-none"/>
        </w:rPr>
        <w:t xml:space="preserve"> </w:t>
      </w:r>
      <w:r w:rsidRPr="002C7024">
        <w:rPr>
          <w:rFonts w:ascii="Arial" w:eastAsia="Times New Roman" w:hAnsi="Arial"/>
          <w:szCs w:val="22"/>
          <w:lang w:val="x-none" w:eastAsia="x-none"/>
        </w:rPr>
        <w:t>i</w:t>
      </w:r>
      <w:r w:rsidR="00A9052C" w:rsidRPr="002C7024">
        <w:rPr>
          <w:rFonts w:ascii="Arial" w:eastAsia="Times New Roman" w:hAnsi="Arial"/>
          <w:szCs w:val="22"/>
          <w:lang w:val="x-none" w:eastAsia="x-none"/>
        </w:rPr>
        <w:t xml:space="preserve"> </w:t>
      </w:r>
      <w:r w:rsidRPr="002C7024">
        <w:rPr>
          <w:rFonts w:ascii="Arial" w:eastAsia="Times New Roman" w:hAnsi="Arial"/>
          <w:szCs w:val="22"/>
          <w:lang w:val="x-none" w:eastAsia="x-none"/>
        </w:rPr>
        <w:t>środowiska jako całości,</w:t>
      </w:r>
    </w:p>
    <w:p w14:paraId="295CD8B2" w14:textId="33116D90" w:rsidR="00C5794B" w:rsidRPr="002C7024" w:rsidRDefault="00C5794B">
      <w:pPr>
        <w:numPr>
          <w:ilvl w:val="0"/>
          <w:numId w:val="71"/>
        </w:numPr>
        <w:suppressAutoHyphens/>
        <w:spacing w:line="360" w:lineRule="auto"/>
        <w:jc w:val="left"/>
        <w:rPr>
          <w:rFonts w:ascii="Arial" w:eastAsia="Times New Roman" w:hAnsi="Arial"/>
          <w:szCs w:val="22"/>
          <w:lang w:val="x-none" w:eastAsia="x-none"/>
        </w:rPr>
      </w:pPr>
      <w:r w:rsidRPr="002C7024">
        <w:rPr>
          <w:rFonts w:ascii="Arial" w:eastAsia="Times New Roman" w:hAnsi="Arial"/>
          <w:szCs w:val="22"/>
          <w:lang w:val="x-none" w:eastAsia="x-none"/>
        </w:rPr>
        <w:t>ocenę jakości powietrza w państwach członkowskich na podstawie wspólnych metod</w:t>
      </w:r>
      <w:r w:rsidR="002C7024">
        <w:rPr>
          <w:rFonts w:ascii="Arial" w:eastAsia="Times New Roman" w:hAnsi="Arial"/>
          <w:szCs w:val="22"/>
          <w:lang w:eastAsia="x-none"/>
        </w:rPr>
        <w:t xml:space="preserve"> </w:t>
      </w:r>
      <w:r w:rsidRPr="002C7024">
        <w:rPr>
          <w:rFonts w:ascii="Arial" w:eastAsia="Times New Roman" w:hAnsi="Arial"/>
          <w:szCs w:val="22"/>
          <w:lang w:val="x-none" w:eastAsia="x-none"/>
        </w:rPr>
        <w:t>i</w:t>
      </w:r>
      <w:r w:rsidR="00A9052C" w:rsidRPr="002C7024">
        <w:rPr>
          <w:rFonts w:ascii="Arial" w:eastAsia="Times New Roman" w:hAnsi="Arial"/>
          <w:szCs w:val="22"/>
          <w:lang w:val="x-none" w:eastAsia="x-none"/>
        </w:rPr>
        <w:t xml:space="preserve"> </w:t>
      </w:r>
      <w:r w:rsidRPr="002C7024">
        <w:rPr>
          <w:rFonts w:ascii="Arial" w:eastAsia="Times New Roman" w:hAnsi="Arial"/>
          <w:szCs w:val="22"/>
          <w:lang w:val="x-none" w:eastAsia="x-none"/>
        </w:rPr>
        <w:t xml:space="preserve">kryteriów, </w:t>
      </w:r>
    </w:p>
    <w:p w14:paraId="69F1EA45" w14:textId="77777777" w:rsidR="00C5794B" w:rsidRPr="002C7024" w:rsidRDefault="00C5794B">
      <w:pPr>
        <w:numPr>
          <w:ilvl w:val="0"/>
          <w:numId w:val="71"/>
        </w:numPr>
        <w:suppressAutoHyphens/>
        <w:spacing w:line="360" w:lineRule="auto"/>
        <w:jc w:val="left"/>
        <w:rPr>
          <w:rFonts w:ascii="Arial" w:eastAsia="Times New Roman" w:hAnsi="Arial"/>
          <w:szCs w:val="22"/>
          <w:lang w:val="x-none" w:eastAsia="x-none"/>
        </w:rPr>
      </w:pPr>
      <w:r w:rsidRPr="002C7024">
        <w:rPr>
          <w:rFonts w:ascii="Arial" w:eastAsia="Times New Roman" w:hAnsi="Arial"/>
          <w:szCs w:val="22"/>
          <w:lang w:val="x-none" w:eastAsia="x-none"/>
        </w:rPr>
        <w:t>uzyskiwanie informacji na temat jakości powietrza i uciążliwości oraz monitorowania długoterminowych trendów i poprawy stanu powietrza wynikających z realizacji środków krajowych i wspólnotowych,</w:t>
      </w:r>
    </w:p>
    <w:p w14:paraId="00B54F75" w14:textId="77777777" w:rsidR="00C5794B" w:rsidRPr="002C7024" w:rsidRDefault="00C5794B">
      <w:pPr>
        <w:numPr>
          <w:ilvl w:val="0"/>
          <w:numId w:val="71"/>
        </w:numPr>
        <w:suppressAutoHyphens/>
        <w:spacing w:line="360" w:lineRule="auto"/>
        <w:jc w:val="left"/>
        <w:rPr>
          <w:rFonts w:ascii="Arial" w:eastAsia="Times New Roman" w:hAnsi="Arial"/>
          <w:szCs w:val="22"/>
          <w:lang w:val="x-none" w:eastAsia="x-none"/>
        </w:rPr>
      </w:pPr>
      <w:r w:rsidRPr="002C7024">
        <w:rPr>
          <w:rFonts w:ascii="Arial" w:eastAsia="Times New Roman" w:hAnsi="Arial"/>
          <w:szCs w:val="22"/>
          <w:lang w:val="x-none" w:eastAsia="x-none"/>
        </w:rPr>
        <w:t>zapewnienie, że informacja na temat jakości powietrza była udostępniana społeczeństwu,</w:t>
      </w:r>
    </w:p>
    <w:p w14:paraId="46B5EEAE" w14:textId="137D905E" w:rsidR="00C5794B" w:rsidRPr="002C7024" w:rsidRDefault="00C5794B">
      <w:pPr>
        <w:numPr>
          <w:ilvl w:val="0"/>
          <w:numId w:val="71"/>
        </w:numPr>
        <w:suppressAutoHyphens/>
        <w:spacing w:line="360" w:lineRule="auto"/>
        <w:jc w:val="left"/>
        <w:rPr>
          <w:rFonts w:ascii="Arial" w:eastAsia="Times New Roman" w:hAnsi="Arial"/>
          <w:szCs w:val="22"/>
          <w:lang w:val="x-none" w:eastAsia="x-none"/>
        </w:rPr>
      </w:pPr>
      <w:r w:rsidRPr="002C7024">
        <w:rPr>
          <w:rFonts w:ascii="Arial" w:eastAsia="Times New Roman" w:hAnsi="Arial"/>
          <w:szCs w:val="22"/>
          <w:lang w:val="x-none" w:eastAsia="x-none"/>
        </w:rPr>
        <w:t>utrzymanie jakości powietrza, tam gdzie jest ona dobra, oraz jej poprawę</w:t>
      </w:r>
      <w:r w:rsidR="00464AD8">
        <w:rPr>
          <w:rFonts w:ascii="Arial" w:eastAsia="Times New Roman" w:hAnsi="Arial"/>
          <w:szCs w:val="22"/>
          <w:lang w:val="x-none" w:eastAsia="x-none"/>
        </w:rPr>
        <w:br/>
      </w:r>
      <w:r w:rsidRPr="002C7024">
        <w:rPr>
          <w:rFonts w:ascii="Arial" w:eastAsia="Times New Roman" w:hAnsi="Arial"/>
          <w:szCs w:val="22"/>
          <w:lang w:val="x-none" w:eastAsia="x-none"/>
        </w:rPr>
        <w:t>w</w:t>
      </w:r>
      <w:r w:rsidR="00A9052C" w:rsidRPr="002C7024">
        <w:rPr>
          <w:rFonts w:ascii="Arial" w:eastAsia="Times New Roman" w:hAnsi="Arial"/>
          <w:szCs w:val="22"/>
          <w:lang w:val="x-none" w:eastAsia="x-none"/>
        </w:rPr>
        <w:t xml:space="preserve"> </w:t>
      </w:r>
      <w:r w:rsidRPr="002C7024">
        <w:rPr>
          <w:rFonts w:ascii="Arial" w:eastAsia="Times New Roman" w:hAnsi="Arial"/>
          <w:szCs w:val="22"/>
          <w:lang w:val="x-none" w:eastAsia="x-none"/>
        </w:rPr>
        <w:t>pozostałych przypadkach,</w:t>
      </w:r>
    </w:p>
    <w:p w14:paraId="4C926560" w14:textId="5F70973A" w:rsidR="00C5794B" w:rsidRPr="002C7024" w:rsidRDefault="00C5794B">
      <w:pPr>
        <w:numPr>
          <w:ilvl w:val="0"/>
          <w:numId w:val="71"/>
        </w:numPr>
        <w:suppressAutoHyphens/>
        <w:spacing w:line="360" w:lineRule="auto"/>
        <w:jc w:val="left"/>
        <w:rPr>
          <w:rFonts w:ascii="Arial" w:eastAsia="Times New Roman" w:hAnsi="Arial"/>
          <w:szCs w:val="22"/>
          <w:lang w:val="x-none" w:eastAsia="x-none"/>
        </w:rPr>
      </w:pPr>
      <w:r w:rsidRPr="002C7024">
        <w:rPr>
          <w:rFonts w:ascii="Arial" w:eastAsia="Times New Roman" w:hAnsi="Arial"/>
          <w:szCs w:val="22"/>
          <w:lang w:val="x-none" w:eastAsia="x-none"/>
        </w:rPr>
        <w:t>promowanie ścisłej współpracy pomiędzy państwami członkowskimi</w:t>
      </w:r>
      <w:r w:rsidR="00464AD8">
        <w:rPr>
          <w:rFonts w:ascii="Arial" w:eastAsia="Times New Roman" w:hAnsi="Arial"/>
          <w:szCs w:val="22"/>
          <w:lang w:val="x-none" w:eastAsia="x-none"/>
        </w:rPr>
        <w:br/>
      </w:r>
      <w:r w:rsidRPr="002C7024">
        <w:rPr>
          <w:rFonts w:ascii="Arial" w:eastAsia="Times New Roman" w:hAnsi="Arial"/>
          <w:szCs w:val="22"/>
          <w:lang w:val="x-none" w:eastAsia="x-none"/>
        </w:rPr>
        <w:t>w</w:t>
      </w:r>
      <w:r w:rsidR="00A9052C" w:rsidRPr="002C7024">
        <w:rPr>
          <w:rFonts w:ascii="Arial" w:eastAsia="Times New Roman" w:hAnsi="Arial"/>
          <w:szCs w:val="22"/>
          <w:lang w:val="x-none" w:eastAsia="x-none"/>
        </w:rPr>
        <w:t xml:space="preserve"> </w:t>
      </w:r>
      <w:r w:rsidRPr="002C7024">
        <w:rPr>
          <w:rFonts w:ascii="Arial" w:eastAsia="Times New Roman" w:hAnsi="Arial"/>
          <w:szCs w:val="22"/>
          <w:lang w:val="x-none" w:eastAsia="x-none"/>
        </w:rPr>
        <w:t>zakresie ograniczania zanieczyszczania powietrza.</w:t>
      </w:r>
    </w:p>
    <w:p w14:paraId="2747E2DA" w14:textId="58D493ED" w:rsidR="00A2104F" w:rsidRPr="00EF51A2" w:rsidRDefault="00A2104F" w:rsidP="00F138F4">
      <w:pPr>
        <w:pStyle w:val="Nagwek2"/>
      </w:pPr>
      <w:bookmarkStart w:id="12" w:name="_Toc15304398"/>
      <w:bookmarkStart w:id="13" w:name="_Toc142663895"/>
      <w:r w:rsidRPr="00EF51A2">
        <w:t>Charakterystyka stref</w:t>
      </w:r>
      <w:bookmarkEnd w:id="12"/>
      <w:r w:rsidR="005251E4" w:rsidRPr="00EF51A2">
        <w:t xml:space="preserve">y </w:t>
      </w:r>
      <w:r w:rsidR="00FC4AC4" w:rsidRPr="00EF51A2">
        <w:t>miasto Rzeszów</w:t>
      </w:r>
      <w:bookmarkEnd w:id="13"/>
    </w:p>
    <w:p w14:paraId="0BD689E8" w14:textId="77777777" w:rsidR="001E0358" w:rsidRPr="000920FF" w:rsidRDefault="001E0358" w:rsidP="00DE32AF">
      <w:pPr>
        <w:pStyle w:val="Nagwek3"/>
        <w:rPr>
          <w:rStyle w:val="apple-converted-space"/>
        </w:rPr>
      </w:pPr>
      <w:bookmarkStart w:id="14" w:name="_Toc142663896"/>
      <w:bookmarkStart w:id="15" w:name="_Toc433721746"/>
      <w:bookmarkStart w:id="16" w:name="_Toc467152984"/>
      <w:r w:rsidRPr="000920FF">
        <w:rPr>
          <w:rStyle w:val="apple-converted-space"/>
        </w:rPr>
        <w:t>Informacje ogólne, lokalizacja i topografia</w:t>
      </w:r>
      <w:bookmarkEnd w:id="14"/>
    </w:p>
    <w:p w14:paraId="40755269" w14:textId="5C99EABA" w:rsidR="00497D34" w:rsidRPr="000920FF" w:rsidRDefault="0085534E" w:rsidP="003A18F7">
      <w:pPr>
        <w:pStyle w:val="ekopodstawowy0"/>
        <w:rPr>
          <w:rStyle w:val="apple-converted-space"/>
        </w:rPr>
      </w:pPr>
      <w:r w:rsidRPr="000920FF">
        <w:t>Rzeszów (strefa miasto Rzeszów, kod strefy: PL1801) jest stolicą województwa podkarpackiego</w:t>
      </w:r>
      <w:r w:rsidR="00464AD8">
        <w:t xml:space="preserve"> </w:t>
      </w:r>
      <w:r w:rsidRPr="000920FF">
        <w:t xml:space="preserve">i największym z 45 miast tego województwa. Rzeszów położony jest </w:t>
      </w:r>
      <w:r w:rsidRPr="000920FF">
        <w:lastRenderedPageBreak/>
        <w:t>w centrum regionu Polski południowo-wschodniej, w odległości około 90-100 km od przejść granicznych</w:t>
      </w:r>
      <w:r w:rsidR="00A918DA" w:rsidRPr="000920FF">
        <w:t xml:space="preserve"> </w:t>
      </w:r>
      <w:r w:rsidRPr="000920FF">
        <w:t>z</w:t>
      </w:r>
      <w:r w:rsidR="00A9052C" w:rsidRPr="000920FF">
        <w:t xml:space="preserve"> </w:t>
      </w:r>
      <w:r w:rsidRPr="000920FF">
        <w:t xml:space="preserve">Ukrainą i Słowacją. Przez Rzeszów przepływa </w:t>
      </w:r>
      <w:r w:rsidR="009F4C18" w:rsidRPr="000920FF">
        <w:t xml:space="preserve">rzeka </w:t>
      </w:r>
      <w:r w:rsidRPr="000920FF">
        <w:t>Wisłok, największy lewobrzeżny dopływ Sanu</w:t>
      </w:r>
      <w:r w:rsidRPr="000920FF">
        <w:rPr>
          <w:rStyle w:val="apple-converted-space"/>
        </w:rPr>
        <w:t>.</w:t>
      </w:r>
    </w:p>
    <w:p w14:paraId="09176191" w14:textId="688795F2" w:rsidR="000F2853" w:rsidRDefault="00CD0F24" w:rsidP="000F2853">
      <w:pPr>
        <w:keepNext/>
        <w:tabs>
          <w:tab w:val="left" w:pos="709"/>
        </w:tabs>
        <w:suppressAutoHyphens/>
        <w:jc w:val="left"/>
      </w:pPr>
      <w:r>
        <w:rPr>
          <w:noProof/>
        </w:rPr>
        <w:drawing>
          <wp:inline distT="0" distB="0" distL="0" distR="0" wp14:anchorId="349056BB" wp14:editId="598BBFDE">
            <wp:extent cx="5760720" cy="4074160"/>
            <wp:effectExtent l="0" t="0" r="0" b="2540"/>
            <wp:docPr id="1777098623" name="Obraz 6" descr="Strefa miasto Rzeszów wraz z podziałem administracyj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98623" name="Obraz 6" descr="Strefa miasto Rzeszów wraz z podziałem administracyjnym"/>
                    <pic:cNvPicPr/>
                  </pic:nvPicPr>
                  <pic:blipFill>
                    <a:blip r:embed="rId13"/>
                    <a:stretch>
                      <a:fillRect/>
                    </a:stretch>
                  </pic:blipFill>
                  <pic:spPr>
                    <a:xfrm>
                      <a:off x="0" y="0"/>
                      <a:ext cx="5760720" cy="4074160"/>
                    </a:xfrm>
                    <a:prstGeom prst="rect">
                      <a:avLst/>
                    </a:prstGeom>
                  </pic:spPr>
                </pic:pic>
              </a:graphicData>
            </a:graphic>
          </wp:inline>
        </w:drawing>
      </w:r>
    </w:p>
    <w:p w14:paraId="6FE76AC5" w14:textId="0739D9FC" w:rsidR="007705B5" w:rsidRPr="00EF51A2" w:rsidRDefault="000F2853" w:rsidP="000F2853">
      <w:pPr>
        <w:pStyle w:val="Legenda"/>
      </w:pPr>
      <w:bookmarkStart w:id="17" w:name="_Toc142663724"/>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w:t>
      </w:r>
      <w:r w:rsidR="00000000">
        <w:rPr>
          <w:noProof/>
        </w:rPr>
        <w:fldChar w:fldCharType="end"/>
      </w:r>
      <w:r w:rsidRPr="000F2853">
        <w:t xml:space="preserve"> Strefa miasto Rzeszów wraz z podziałem administracyjnym</w:t>
      </w:r>
      <w:bookmarkEnd w:id="17"/>
    </w:p>
    <w:p w14:paraId="14FB8624" w14:textId="463E0CC4" w:rsidR="0085534E" w:rsidRDefault="0085534E" w:rsidP="003A18F7">
      <w:pPr>
        <w:pStyle w:val="ekopodstawowy0"/>
        <w:rPr>
          <w:rFonts w:eastAsia="Calibri"/>
        </w:rPr>
      </w:pPr>
      <w:r w:rsidRPr="00EF51A2">
        <w:rPr>
          <w:rFonts w:eastAsia="Calibri"/>
        </w:rPr>
        <w:t xml:space="preserve">Miasto Rzeszów zajmuje 120 </w:t>
      </w:r>
      <w:hyperlink r:id="rId14" w:tooltip="Kilometr kwadratowy" w:history="1">
        <w:r w:rsidRPr="00EF51A2">
          <w:rPr>
            <w:rFonts w:eastAsia="Calibri"/>
          </w:rPr>
          <w:t>km</w:t>
        </w:r>
      </w:hyperlink>
      <w:r w:rsidRPr="00EF51A2">
        <w:rPr>
          <w:rFonts w:eastAsia="Calibri"/>
          <w:vertAlign w:val="superscript"/>
        </w:rPr>
        <w:t>2</w:t>
      </w:r>
      <w:r w:rsidRPr="00EF51A2">
        <w:rPr>
          <w:rFonts w:eastAsia="Calibri"/>
        </w:rPr>
        <w:t>, liczba ludności w 20</w:t>
      </w:r>
      <w:r w:rsidR="00464AD8">
        <w:rPr>
          <w:rFonts w:eastAsia="Calibri"/>
        </w:rPr>
        <w:t>21</w:t>
      </w:r>
      <w:r w:rsidRPr="00EF51A2">
        <w:rPr>
          <w:rFonts w:eastAsia="Calibri"/>
        </w:rPr>
        <w:t xml:space="preserve"> roku wynosiła</w:t>
      </w:r>
      <w:r w:rsidR="00633E86">
        <w:rPr>
          <w:rFonts w:eastAsia="Calibri"/>
        </w:rPr>
        <w:br/>
      </w:r>
      <w:r w:rsidR="00464AD8" w:rsidRPr="00464AD8">
        <w:rPr>
          <w:rFonts w:eastAsia="Calibri"/>
          <w:iCs/>
        </w:rPr>
        <w:t>196374</w:t>
      </w:r>
      <w:r w:rsidR="00464AD8">
        <w:rPr>
          <w:rFonts w:eastAsia="Calibri"/>
          <w:iCs/>
        </w:rPr>
        <w:t xml:space="preserve"> </w:t>
      </w:r>
      <w:r w:rsidRPr="00EF51A2">
        <w:rPr>
          <w:rFonts w:eastAsia="Calibri"/>
        </w:rPr>
        <w:t>osób, a</w:t>
      </w:r>
      <w:r w:rsidR="00DC3B77">
        <w:rPr>
          <w:rFonts w:eastAsia="Calibri"/>
        </w:rPr>
        <w:t xml:space="preserve"> </w:t>
      </w:r>
      <w:r w:rsidRPr="00EF51A2">
        <w:rPr>
          <w:rFonts w:eastAsia="Calibri"/>
        </w:rPr>
        <w:t xml:space="preserve">gęstość zaludnienia 1 </w:t>
      </w:r>
      <w:r w:rsidR="008C65D3">
        <w:rPr>
          <w:rFonts w:eastAsia="Calibri"/>
        </w:rPr>
        <w:t>636</w:t>
      </w:r>
      <w:r w:rsidRPr="00EF51A2">
        <w:rPr>
          <w:rFonts w:eastAsia="Calibri"/>
        </w:rPr>
        <w:t xml:space="preserve"> osoby/km</w:t>
      </w:r>
      <w:r w:rsidRPr="00EF51A2">
        <w:rPr>
          <w:rFonts w:eastAsia="Calibri"/>
          <w:vertAlign w:val="superscript"/>
        </w:rPr>
        <w:t>2</w:t>
      </w:r>
      <w:r w:rsidRPr="00EF51A2">
        <w:rPr>
          <w:rFonts w:eastAsia="Calibri"/>
        </w:rPr>
        <w:t>. W stolicy województwa podkarpackiego, mieszka około 9% ludności regionu. Osoby starsze stanowią około 1</w:t>
      </w:r>
      <w:r w:rsidR="008C65D3">
        <w:rPr>
          <w:rFonts w:eastAsia="Calibri"/>
        </w:rPr>
        <w:t>8</w:t>
      </w:r>
      <w:r w:rsidRPr="00EF51A2">
        <w:rPr>
          <w:rFonts w:eastAsia="Calibri"/>
        </w:rPr>
        <w:t>% całej ludności miasta, natomiast dzieci poniżej 5</w:t>
      </w:r>
      <w:r w:rsidR="00126FA2">
        <w:rPr>
          <w:rFonts w:eastAsia="Calibri"/>
        </w:rPr>
        <w:t> </w:t>
      </w:r>
      <w:r w:rsidRPr="00EF51A2">
        <w:rPr>
          <w:rFonts w:eastAsia="Calibri"/>
        </w:rPr>
        <w:t xml:space="preserve">roku życia tylko 6%. </w:t>
      </w:r>
    </w:p>
    <w:p w14:paraId="29CC5A2B" w14:textId="1CF6D004" w:rsidR="00EA53BA" w:rsidRDefault="00EA53BA" w:rsidP="00EA53BA">
      <w:pPr>
        <w:pStyle w:val="Legenda"/>
        <w:keepNext/>
      </w:pPr>
      <w:bookmarkStart w:id="18" w:name="_Toc142663664"/>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noBreakHyphen/>
      </w:r>
      <w:r w:rsidR="00000000">
        <w:fldChar w:fldCharType="begin"/>
      </w:r>
      <w:r w:rsidR="00000000">
        <w:instrText xml:space="preserve"> SEQ Tabela \* ARABIC \s 1 </w:instrText>
      </w:r>
      <w:r w:rsidR="00000000">
        <w:fldChar w:fldCharType="separate"/>
      </w:r>
      <w:r w:rsidR="005434DD">
        <w:rPr>
          <w:noProof/>
        </w:rPr>
        <w:t>1</w:t>
      </w:r>
      <w:r w:rsidR="00000000">
        <w:rPr>
          <w:noProof/>
        </w:rPr>
        <w:fldChar w:fldCharType="end"/>
      </w:r>
      <w:r>
        <w:t xml:space="preserve"> </w:t>
      </w:r>
      <w:r w:rsidRPr="000D54FA">
        <w:t>Liczba ludności w strefie miasto Rzeszów</w:t>
      </w:r>
      <w:bookmarkEnd w:id="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Liczba ludności w strefie miasto Rzeszów"/>
      </w:tblPr>
      <w:tblGrid>
        <w:gridCol w:w="1812"/>
        <w:gridCol w:w="1812"/>
        <w:gridCol w:w="1812"/>
        <w:gridCol w:w="1813"/>
        <w:gridCol w:w="1813"/>
      </w:tblGrid>
      <w:tr w:rsidR="0085534E" w:rsidRPr="00633E86" w14:paraId="295919AA" w14:textId="77777777" w:rsidTr="00633E86">
        <w:tc>
          <w:tcPr>
            <w:tcW w:w="1812" w:type="dxa"/>
            <w:shd w:val="clear" w:color="auto" w:fill="auto"/>
            <w:vAlign w:val="center"/>
          </w:tcPr>
          <w:p w14:paraId="485E0859" w14:textId="77777777" w:rsidR="0085534E" w:rsidRPr="00633E86" w:rsidRDefault="0085534E" w:rsidP="00633E86">
            <w:pPr>
              <w:pStyle w:val="tabela0"/>
            </w:pPr>
            <w:r w:rsidRPr="00633E86">
              <w:t>Ogółem</w:t>
            </w:r>
          </w:p>
          <w:p w14:paraId="5A73243C" w14:textId="77777777" w:rsidR="005759CC" w:rsidRPr="00633E86" w:rsidRDefault="005759CC" w:rsidP="00633E86">
            <w:pPr>
              <w:pStyle w:val="tabela0"/>
            </w:pPr>
            <w:r w:rsidRPr="00633E86">
              <w:t>[osób]</w:t>
            </w:r>
          </w:p>
        </w:tc>
        <w:tc>
          <w:tcPr>
            <w:tcW w:w="1812" w:type="dxa"/>
            <w:shd w:val="clear" w:color="auto" w:fill="auto"/>
            <w:vAlign w:val="center"/>
          </w:tcPr>
          <w:p w14:paraId="0E41ECD7" w14:textId="77777777" w:rsidR="00126FA2" w:rsidRPr="00633E86" w:rsidRDefault="0085534E" w:rsidP="00633E86">
            <w:pPr>
              <w:pStyle w:val="tabela0"/>
            </w:pPr>
            <w:r w:rsidRPr="00633E86">
              <w:t xml:space="preserve">Dzieci poniżej </w:t>
            </w:r>
          </w:p>
          <w:p w14:paraId="12279BD2" w14:textId="77777777" w:rsidR="0085534E" w:rsidRPr="00633E86" w:rsidRDefault="0085534E" w:rsidP="00633E86">
            <w:pPr>
              <w:pStyle w:val="tabela0"/>
            </w:pPr>
            <w:r w:rsidRPr="00633E86">
              <w:t>5 roku życia</w:t>
            </w:r>
          </w:p>
          <w:p w14:paraId="1491851C" w14:textId="77777777" w:rsidR="005759CC" w:rsidRPr="00633E86" w:rsidRDefault="005759CC" w:rsidP="00633E86">
            <w:pPr>
              <w:pStyle w:val="tabela0"/>
            </w:pPr>
            <w:r w:rsidRPr="00633E86">
              <w:t>[osób]</w:t>
            </w:r>
          </w:p>
        </w:tc>
        <w:tc>
          <w:tcPr>
            <w:tcW w:w="1812" w:type="dxa"/>
            <w:shd w:val="clear" w:color="auto" w:fill="auto"/>
            <w:vAlign w:val="center"/>
          </w:tcPr>
          <w:p w14:paraId="2DAC3108" w14:textId="77777777" w:rsidR="00126FA2" w:rsidRPr="00633E86" w:rsidRDefault="0085534E" w:rsidP="00633E86">
            <w:pPr>
              <w:pStyle w:val="tabela0"/>
            </w:pPr>
            <w:r w:rsidRPr="00633E86">
              <w:t xml:space="preserve">Dzieci poniżej </w:t>
            </w:r>
          </w:p>
          <w:p w14:paraId="41E1B9AD" w14:textId="77777777" w:rsidR="0085534E" w:rsidRPr="00633E86" w:rsidRDefault="0085534E" w:rsidP="00633E86">
            <w:pPr>
              <w:pStyle w:val="tabela0"/>
            </w:pPr>
            <w:r w:rsidRPr="00633E86">
              <w:t>5 roku życia</w:t>
            </w:r>
          </w:p>
          <w:p w14:paraId="0B9CFD6A" w14:textId="77777777" w:rsidR="005759CC" w:rsidRPr="00633E86" w:rsidRDefault="005759CC" w:rsidP="00633E86">
            <w:pPr>
              <w:pStyle w:val="tabela0"/>
            </w:pPr>
            <w:r w:rsidRPr="00633E86">
              <w:t>[%]</w:t>
            </w:r>
          </w:p>
        </w:tc>
        <w:tc>
          <w:tcPr>
            <w:tcW w:w="1813" w:type="dxa"/>
            <w:shd w:val="clear" w:color="auto" w:fill="auto"/>
            <w:vAlign w:val="center"/>
          </w:tcPr>
          <w:p w14:paraId="20B27DA3" w14:textId="77777777" w:rsidR="0085534E" w:rsidRPr="00633E86" w:rsidRDefault="0085534E" w:rsidP="00633E86">
            <w:pPr>
              <w:pStyle w:val="tabela0"/>
            </w:pPr>
            <w:r w:rsidRPr="00633E86">
              <w:t>Osoby starsze powyżej 65 roku życia</w:t>
            </w:r>
          </w:p>
          <w:p w14:paraId="7A8A9D8B" w14:textId="77777777" w:rsidR="005759CC" w:rsidRPr="00633E86" w:rsidRDefault="005759CC" w:rsidP="00633E86">
            <w:pPr>
              <w:pStyle w:val="tabela0"/>
            </w:pPr>
            <w:r w:rsidRPr="00633E86">
              <w:t>[osób]</w:t>
            </w:r>
          </w:p>
        </w:tc>
        <w:tc>
          <w:tcPr>
            <w:tcW w:w="1813" w:type="dxa"/>
            <w:shd w:val="clear" w:color="auto" w:fill="auto"/>
            <w:vAlign w:val="center"/>
          </w:tcPr>
          <w:p w14:paraId="32CADAB4" w14:textId="77777777" w:rsidR="0085534E" w:rsidRPr="00633E86" w:rsidRDefault="0085534E" w:rsidP="00633E86">
            <w:pPr>
              <w:pStyle w:val="tabela0"/>
            </w:pPr>
            <w:r w:rsidRPr="00633E86">
              <w:t>Osoby starsze powyżej 65 roku życia</w:t>
            </w:r>
          </w:p>
          <w:p w14:paraId="2B34F2F3" w14:textId="77777777" w:rsidR="005759CC" w:rsidRPr="00633E86" w:rsidRDefault="005759CC" w:rsidP="00633E86">
            <w:pPr>
              <w:pStyle w:val="tabela0"/>
            </w:pPr>
            <w:r w:rsidRPr="00633E86">
              <w:t>[%]</w:t>
            </w:r>
          </w:p>
        </w:tc>
      </w:tr>
      <w:tr w:rsidR="0085534E" w:rsidRPr="00633E86" w14:paraId="4775FF02" w14:textId="77777777" w:rsidTr="00126FA2">
        <w:tc>
          <w:tcPr>
            <w:tcW w:w="1812" w:type="dxa"/>
            <w:shd w:val="clear" w:color="auto" w:fill="auto"/>
            <w:vAlign w:val="center"/>
          </w:tcPr>
          <w:p w14:paraId="5A3A49E0" w14:textId="5E641EDC" w:rsidR="0085534E" w:rsidRPr="00633E86" w:rsidRDefault="0085534E" w:rsidP="00633E86">
            <w:pPr>
              <w:pStyle w:val="tabela0"/>
            </w:pPr>
            <w:r w:rsidRPr="00633E86">
              <w:t>19</w:t>
            </w:r>
            <w:r w:rsidR="008C65D3" w:rsidRPr="00633E86">
              <w:t>637</w:t>
            </w:r>
            <w:r w:rsidRPr="00633E86">
              <w:t>4</w:t>
            </w:r>
          </w:p>
        </w:tc>
        <w:tc>
          <w:tcPr>
            <w:tcW w:w="1812" w:type="dxa"/>
            <w:shd w:val="clear" w:color="auto" w:fill="auto"/>
            <w:vAlign w:val="center"/>
          </w:tcPr>
          <w:p w14:paraId="0930FC48" w14:textId="201A5E43" w:rsidR="0085534E" w:rsidRPr="00633E86" w:rsidRDefault="0085534E" w:rsidP="00633E86">
            <w:pPr>
              <w:pStyle w:val="tabela0"/>
            </w:pPr>
            <w:r w:rsidRPr="00633E86">
              <w:t>11</w:t>
            </w:r>
            <w:r w:rsidR="008C65D3" w:rsidRPr="00633E86">
              <w:t>649</w:t>
            </w:r>
          </w:p>
        </w:tc>
        <w:tc>
          <w:tcPr>
            <w:tcW w:w="1812" w:type="dxa"/>
            <w:shd w:val="clear" w:color="auto" w:fill="auto"/>
            <w:vAlign w:val="center"/>
          </w:tcPr>
          <w:p w14:paraId="374B0AD5" w14:textId="77777777" w:rsidR="0085534E" w:rsidRPr="00633E86" w:rsidRDefault="0085534E" w:rsidP="00633E86">
            <w:pPr>
              <w:pStyle w:val="tabela0"/>
            </w:pPr>
            <w:r w:rsidRPr="00633E86">
              <w:t>5,9</w:t>
            </w:r>
          </w:p>
        </w:tc>
        <w:tc>
          <w:tcPr>
            <w:tcW w:w="1813" w:type="dxa"/>
            <w:shd w:val="clear" w:color="auto" w:fill="auto"/>
            <w:vAlign w:val="center"/>
          </w:tcPr>
          <w:p w14:paraId="54EB5B74" w14:textId="6629E547" w:rsidR="0085534E" w:rsidRPr="00633E86" w:rsidRDefault="008C65D3" w:rsidP="00633E86">
            <w:pPr>
              <w:pStyle w:val="tabela0"/>
            </w:pPr>
            <w:r w:rsidRPr="00633E86">
              <w:t>35391</w:t>
            </w:r>
          </w:p>
        </w:tc>
        <w:tc>
          <w:tcPr>
            <w:tcW w:w="1813" w:type="dxa"/>
            <w:shd w:val="clear" w:color="auto" w:fill="auto"/>
            <w:vAlign w:val="center"/>
          </w:tcPr>
          <w:p w14:paraId="64205551" w14:textId="173606CD" w:rsidR="0085534E" w:rsidRPr="00633E86" w:rsidRDefault="0085534E" w:rsidP="00633E86">
            <w:pPr>
              <w:pStyle w:val="tabela0"/>
            </w:pPr>
            <w:r w:rsidRPr="00633E86">
              <w:t>18</w:t>
            </w:r>
            <w:r w:rsidR="008C65D3" w:rsidRPr="00633E86">
              <w:t>,0</w:t>
            </w:r>
          </w:p>
        </w:tc>
      </w:tr>
    </w:tbl>
    <w:p w14:paraId="14C4CFDD" w14:textId="77777777" w:rsidR="0085534E" w:rsidRPr="00183F0F" w:rsidRDefault="0085534E" w:rsidP="00E80BB1">
      <w:pPr>
        <w:pStyle w:val="rdo"/>
      </w:pPr>
      <w:r w:rsidRPr="00183F0F">
        <w:t>Źródło: GUS, 2018 r.</w:t>
      </w:r>
    </w:p>
    <w:p w14:paraId="54709B89" w14:textId="45100405" w:rsidR="0085534E" w:rsidRPr="00EF51A2" w:rsidRDefault="0085534E" w:rsidP="003A18F7">
      <w:pPr>
        <w:pStyle w:val="ekopodstawowy0"/>
        <w:rPr>
          <w:rFonts w:eastAsia="Calibri"/>
        </w:rPr>
      </w:pPr>
      <w:r w:rsidRPr="00633E86">
        <w:rPr>
          <w:rFonts w:eastAsia="Calibri"/>
        </w:rPr>
        <w:t>Największą gęstością zaludnienia charakteryzują się osiedla w centrum strefy</w:t>
      </w:r>
      <w:r w:rsidR="00633E86" w:rsidRPr="00633E86">
        <w:rPr>
          <w:rFonts w:eastAsia="Calibri"/>
        </w:rPr>
        <w:t xml:space="preserve"> – Krakowsk</w:t>
      </w:r>
      <w:r w:rsidR="00C1443E">
        <w:rPr>
          <w:rFonts w:eastAsia="Calibri"/>
        </w:rPr>
        <w:t>a-</w:t>
      </w:r>
      <w:r w:rsidR="00633E86" w:rsidRPr="00633E86">
        <w:rPr>
          <w:rFonts w:eastAsia="Calibri"/>
        </w:rPr>
        <w:t>Południe</w:t>
      </w:r>
      <w:r w:rsidR="00C1443E">
        <w:rPr>
          <w:rFonts w:eastAsia="Calibri"/>
        </w:rPr>
        <w:t xml:space="preserve"> </w:t>
      </w:r>
      <w:r w:rsidR="00C1443E" w:rsidRPr="00633E86">
        <w:rPr>
          <w:rFonts w:eastAsia="Calibri"/>
        </w:rPr>
        <w:t>(</w:t>
      </w:r>
      <w:r w:rsidR="00C1443E">
        <w:rPr>
          <w:rFonts w:eastAsia="Calibri"/>
        </w:rPr>
        <w:t xml:space="preserve">około </w:t>
      </w:r>
      <w:r w:rsidR="00C1443E" w:rsidRPr="00633E86">
        <w:rPr>
          <w:rFonts w:eastAsia="Calibri"/>
        </w:rPr>
        <w:t>1</w:t>
      </w:r>
      <w:r w:rsidR="00702033">
        <w:rPr>
          <w:rFonts w:eastAsia="Calibri"/>
        </w:rPr>
        <w:t>1</w:t>
      </w:r>
      <w:r w:rsidR="00C1443E">
        <w:rPr>
          <w:rFonts w:eastAsia="Calibri"/>
        </w:rPr>
        <w:t xml:space="preserve"> </w:t>
      </w:r>
      <w:r w:rsidR="00C1443E" w:rsidRPr="00633E86">
        <w:rPr>
          <w:rFonts w:eastAsia="Calibri"/>
        </w:rPr>
        <w:t>000 os/km</w:t>
      </w:r>
      <w:r w:rsidR="00C1443E" w:rsidRPr="00633E86">
        <w:rPr>
          <w:rFonts w:eastAsia="Calibri"/>
          <w:vertAlign w:val="superscript"/>
        </w:rPr>
        <w:t>2</w:t>
      </w:r>
      <w:r w:rsidR="00C1443E" w:rsidRPr="00633E86">
        <w:rPr>
          <w:rFonts w:eastAsia="Calibri"/>
        </w:rPr>
        <w:t>)</w:t>
      </w:r>
      <w:r w:rsidR="00633E86" w:rsidRPr="00633E86">
        <w:rPr>
          <w:rFonts w:eastAsia="Calibri"/>
        </w:rPr>
        <w:t xml:space="preserve"> oraz P</w:t>
      </w:r>
      <w:r w:rsidR="00C1443E">
        <w:rPr>
          <w:rFonts w:eastAsia="Calibri"/>
        </w:rPr>
        <w:t>i</w:t>
      </w:r>
      <w:r w:rsidR="00633E86" w:rsidRPr="00633E86">
        <w:rPr>
          <w:rFonts w:eastAsia="Calibri"/>
        </w:rPr>
        <w:t>a</w:t>
      </w:r>
      <w:r w:rsidR="00C1443E">
        <w:rPr>
          <w:rFonts w:eastAsia="Calibri"/>
        </w:rPr>
        <w:t>st</w:t>
      </w:r>
      <w:r w:rsidR="00633E86" w:rsidRPr="00633E86">
        <w:rPr>
          <w:rFonts w:eastAsia="Calibri"/>
        </w:rPr>
        <w:t>ów</w:t>
      </w:r>
      <w:r w:rsidRPr="00633E86">
        <w:rPr>
          <w:rFonts w:eastAsia="Calibri"/>
        </w:rPr>
        <w:t xml:space="preserve"> (</w:t>
      </w:r>
      <w:r w:rsidR="00C1443E">
        <w:rPr>
          <w:rFonts w:eastAsia="Calibri"/>
        </w:rPr>
        <w:t xml:space="preserve">około </w:t>
      </w:r>
      <w:r w:rsidR="00633E86" w:rsidRPr="00633E86">
        <w:rPr>
          <w:rFonts w:eastAsia="Calibri"/>
        </w:rPr>
        <w:t>1</w:t>
      </w:r>
      <w:r w:rsidR="009B7647">
        <w:rPr>
          <w:rFonts w:eastAsia="Calibri"/>
        </w:rPr>
        <w:t>2</w:t>
      </w:r>
      <w:r w:rsidR="00C1443E">
        <w:rPr>
          <w:rFonts w:eastAsia="Calibri"/>
        </w:rPr>
        <w:t xml:space="preserve"> </w:t>
      </w:r>
      <w:r w:rsidR="00633E86" w:rsidRPr="00633E86">
        <w:rPr>
          <w:rFonts w:eastAsia="Calibri"/>
        </w:rPr>
        <w:t>000</w:t>
      </w:r>
      <w:r w:rsidR="00A9052C" w:rsidRPr="00633E86">
        <w:rPr>
          <w:rFonts w:eastAsia="Calibri"/>
        </w:rPr>
        <w:t xml:space="preserve"> </w:t>
      </w:r>
      <w:r w:rsidRPr="00633E86">
        <w:rPr>
          <w:rFonts w:eastAsia="Calibri"/>
        </w:rPr>
        <w:t>os/km</w:t>
      </w:r>
      <w:r w:rsidRPr="00633E86">
        <w:rPr>
          <w:rFonts w:eastAsia="Calibri"/>
          <w:vertAlign w:val="superscript"/>
        </w:rPr>
        <w:t>2</w:t>
      </w:r>
      <w:r w:rsidRPr="00633E86">
        <w:rPr>
          <w:rFonts w:eastAsia="Calibri"/>
        </w:rPr>
        <w:t>),</w:t>
      </w:r>
      <w:r w:rsidR="000014F3">
        <w:rPr>
          <w:rFonts w:eastAsia="Calibri"/>
        </w:rPr>
        <w:br/>
      </w:r>
      <w:r w:rsidRPr="00633E86">
        <w:rPr>
          <w:rFonts w:eastAsia="Calibri"/>
        </w:rPr>
        <w:t>a</w:t>
      </w:r>
      <w:r w:rsidR="00DF18BC" w:rsidRPr="00633E86">
        <w:rPr>
          <w:rFonts w:eastAsia="Calibri"/>
        </w:rPr>
        <w:t xml:space="preserve"> </w:t>
      </w:r>
      <w:r w:rsidRPr="00633E86">
        <w:rPr>
          <w:rFonts w:eastAsia="Calibri"/>
        </w:rPr>
        <w:t xml:space="preserve">najniższą duże osiedla na obrzeżach </w:t>
      </w:r>
      <w:r w:rsidR="00DF18BC" w:rsidRPr="00633E86">
        <w:rPr>
          <w:rFonts w:eastAsia="Calibri"/>
        </w:rPr>
        <w:t>miasta</w:t>
      </w:r>
      <w:r w:rsidRPr="00633E86">
        <w:rPr>
          <w:rFonts w:eastAsia="Calibri"/>
        </w:rPr>
        <w:t xml:space="preserve"> (poniżej</w:t>
      </w:r>
      <w:r w:rsidR="003D60B9" w:rsidRPr="00633E86">
        <w:rPr>
          <w:rFonts w:eastAsia="Calibri"/>
        </w:rPr>
        <w:t xml:space="preserve"> </w:t>
      </w:r>
      <w:r w:rsidR="00633E86" w:rsidRPr="00633E86">
        <w:rPr>
          <w:rFonts w:eastAsia="Calibri"/>
        </w:rPr>
        <w:t>9</w:t>
      </w:r>
      <w:r w:rsidRPr="00633E86">
        <w:rPr>
          <w:rFonts w:eastAsia="Calibri"/>
        </w:rPr>
        <w:t>00</w:t>
      </w:r>
      <w:r w:rsidR="00A9052C" w:rsidRPr="00633E86">
        <w:rPr>
          <w:rFonts w:eastAsia="Calibri"/>
        </w:rPr>
        <w:t xml:space="preserve"> </w:t>
      </w:r>
      <w:r w:rsidRPr="00633E86">
        <w:rPr>
          <w:rFonts w:eastAsia="Calibri"/>
        </w:rPr>
        <w:t>os/km</w:t>
      </w:r>
      <w:r w:rsidRPr="00633E86">
        <w:rPr>
          <w:rFonts w:eastAsia="Calibri"/>
          <w:vertAlign w:val="superscript"/>
        </w:rPr>
        <w:t>2</w:t>
      </w:r>
      <w:r w:rsidRPr="00633E86">
        <w:rPr>
          <w:rFonts w:eastAsia="Calibri"/>
        </w:rPr>
        <w:t>).</w:t>
      </w:r>
    </w:p>
    <w:p w14:paraId="7F0BC476" w14:textId="456B2ADE" w:rsidR="007705B5" w:rsidRPr="00EF51A2" w:rsidRDefault="00CD0F24" w:rsidP="003A18F7">
      <w:pPr>
        <w:pStyle w:val="ekopodstawowy0"/>
      </w:pPr>
      <w:r>
        <w:rPr>
          <w:noProof/>
        </w:rPr>
        <w:lastRenderedPageBreak/>
        <w:drawing>
          <wp:inline distT="0" distB="0" distL="0" distR="0" wp14:anchorId="3B586CB4" wp14:editId="22045574">
            <wp:extent cx="5760720" cy="4074160"/>
            <wp:effectExtent l="0" t="0" r="0" b="2540"/>
            <wp:docPr id="1520138014" name="Obraz 7" descr="Gęstość zaludnienia według osiedli miasta Rzesz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38014" name="Obraz 7" descr="Gęstość zaludnienia według osiedli miasta Rzeszów "/>
                    <pic:cNvPicPr/>
                  </pic:nvPicPr>
                  <pic:blipFill>
                    <a:blip r:embed="rId15"/>
                    <a:stretch>
                      <a:fillRect/>
                    </a:stretch>
                  </pic:blipFill>
                  <pic:spPr>
                    <a:xfrm>
                      <a:off x="0" y="0"/>
                      <a:ext cx="5760720" cy="4074160"/>
                    </a:xfrm>
                    <a:prstGeom prst="rect">
                      <a:avLst/>
                    </a:prstGeom>
                  </pic:spPr>
                </pic:pic>
              </a:graphicData>
            </a:graphic>
          </wp:inline>
        </w:drawing>
      </w:r>
    </w:p>
    <w:p w14:paraId="017CE014" w14:textId="5EA54468" w:rsidR="0085534E" w:rsidRPr="00EF51A2" w:rsidRDefault="007705B5" w:rsidP="007705B5">
      <w:pPr>
        <w:pStyle w:val="Legenda"/>
      </w:pPr>
      <w:bookmarkStart w:id="19" w:name="_Toc27479370"/>
      <w:bookmarkStart w:id="20" w:name="_Toc142663725"/>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w:t>
      </w:r>
      <w:r w:rsidR="00000000">
        <w:rPr>
          <w:noProof/>
        </w:rPr>
        <w:fldChar w:fldCharType="end"/>
      </w:r>
      <w:r w:rsidRPr="00EF51A2">
        <w:t xml:space="preserve"> </w:t>
      </w:r>
      <w:r w:rsidR="0085534E" w:rsidRPr="00EF51A2">
        <w:t>Gęstość zaludnienia według osiedli miasta Rzeszów</w:t>
      </w:r>
      <w:bookmarkEnd w:id="19"/>
      <w:bookmarkEnd w:id="20"/>
      <w:r w:rsidR="0085534E" w:rsidRPr="00EF51A2">
        <w:t xml:space="preserve"> </w:t>
      </w:r>
    </w:p>
    <w:p w14:paraId="2EAD0076" w14:textId="7744AFE6" w:rsidR="0085534E" w:rsidRPr="008F1A0A" w:rsidRDefault="0085534E" w:rsidP="008F1A0A">
      <w:pPr>
        <w:pStyle w:val="rdo"/>
      </w:pPr>
      <w:r w:rsidRPr="008F1A0A">
        <w:t>Źródło:</w:t>
      </w:r>
      <w:r w:rsidR="00C1443E">
        <w:t xml:space="preserve"> opracowanie własne na podstawie </w:t>
      </w:r>
      <w:r w:rsidR="0085004B" w:rsidRPr="0085004B">
        <w:t>https://www.erzeszow.pl/pl/41-miasto-rzeszow/1757-dane-statystyczne/5028-liczba-mieszkancow-na-poszczegolnych-osiedlach.html</w:t>
      </w:r>
      <w:r w:rsidR="008F1A0A" w:rsidRPr="008F1A0A">
        <w:t>, stan na 31 grudnia 2022 r.</w:t>
      </w:r>
    </w:p>
    <w:p w14:paraId="5933A83B" w14:textId="05D2C372" w:rsidR="0085534E" w:rsidRPr="00EF51A2" w:rsidRDefault="0085534E" w:rsidP="003A18F7">
      <w:pPr>
        <w:pStyle w:val="ekopodstawowy0"/>
      </w:pPr>
      <w:r w:rsidRPr="00EF51A2">
        <w:t>W strukturze użytkowania gruntu przeważa zabudowa miejska (ok. 47 km</w:t>
      </w:r>
      <w:r w:rsidRPr="00EF51A2">
        <w:rPr>
          <w:vertAlign w:val="superscript"/>
        </w:rPr>
        <w:t>2</w:t>
      </w:r>
      <w:r w:rsidRPr="00EF51A2">
        <w:t xml:space="preserve"> - 39%) oraz grunty orne (ok. 40 km</w:t>
      </w:r>
      <w:r w:rsidRPr="00EF51A2">
        <w:rPr>
          <w:vertAlign w:val="superscript"/>
        </w:rPr>
        <w:t>2</w:t>
      </w:r>
      <w:r w:rsidRPr="00EF51A2">
        <w:t xml:space="preserve"> - 33%). Lasy</w:t>
      </w:r>
      <w:r w:rsidR="008F1A0A">
        <w:t>, łąki</w:t>
      </w:r>
      <w:r w:rsidRPr="00EF51A2">
        <w:t xml:space="preserve"> i tereny zielone zajmują </w:t>
      </w:r>
      <w:r w:rsidR="008F1A0A">
        <w:t>łącznie</w:t>
      </w:r>
      <w:r w:rsidR="008F1A0A">
        <w:br/>
      </w:r>
      <w:r w:rsidRPr="00EF51A2">
        <w:t xml:space="preserve">ok. </w:t>
      </w:r>
      <w:r w:rsidR="008F1A0A">
        <w:t>10</w:t>
      </w:r>
      <w:r w:rsidRPr="00EF51A2">
        <w:t xml:space="preserve">% powierzchni strefy. </w:t>
      </w:r>
    </w:p>
    <w:p w14:paraId="0F5B3069" w14:textId="17B50198" w:rsidR="007705B5" w:rsidRPr="00EF51A2" w:rsidRDefault="008F1A0A" w:rsidP="007705B5">
      <w:pPr>
        <w:keepNext/>
        <w:tabs>
          <w:tab w:val="left" w:pos="709"/>
        </w:tabs>
        <w:suppressAutoHyphens/>
      </w:pPr>
      <w:r>
        <w:rPr>
          <w:noProof/>
        </w:rPr>
        <w:lastRenderedPageBreak/>
        <w:drawing>
          <wp:inline distT="0" distB="0" distL="0" distR="0" wp14:anchorId="160AEAA7" wp14:editId="682FD435">
            <wp:extent cx="5760720" cy="4074160"/>
            <wp:effectExtent l="0" t="0" r="0" b="2540"/>
            <wp:docPr id="685268613" name="Obraz 1" descr="Struktura użytkowania terenów w strefie miasto Rzeszów według Corine Land Cover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68613" name="Obraz 1" descr="Struktura użytkowania terenów w strefie miasto Rzeszów według Corine Land Cover 2018 "/>
                    <pic:cNvPicPr/>
                  </pic:nvPicPr>
                  <pic:blipFill>
                    <a:blip r:embed="rId16"/>
                    <a:stretch>
                      <a:fillRect/>
                    </a:stretch>
                  </pic:blipFill>
                  <pic:spPr>
                    <a:xfrm>
                      <a:off x="0" y="0"/>
                      <a:ext cx="5760720" cy="4074160"/>
                    </a:xfrm>
                    <a:prstGeom prst="rect">
                      <a:avLst/>
                    </a:prstGeom>
                  </pic:spPr>
                </pic:pic>
              </a:graphicData>
            </a:graphic>
          </wp:inline>
        </w:drawing>
      </w:r>
    </w:p>
    <w:p w14:paraId="385CF739" w14:textId="1DE5A1B6" w:rsidR="0085534E" w:rsidRPr="00EF51A2" w:rsidRDefault="007705B5" w:rsidP="007705B5">
      <w:pPr>
        <w:pStyle w:val="Legenda"/>
      </w:pPr>
      <w:bookmarkStart w:id="21" w:name="_Toc27479371"/>
      <w:bookmarkStart w:id="22" w:name="_Toc142663726"/>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3</w:t>
      </w:r>
      <w:r w:rsidR="00000000">
        <w:rPr>
          <w:noProof/>
        </w:rPr>
        <w:fldChar w:fldCharType="end"/>
      </w:r>
      <w:r w:rsidR="0085534E" w:rsidRPr="00EF51A2">
        <w:t xml:space="preserve"> Struktura użytkowania terenów w strefie miasto Rzeszów według Corine Land Cover 2018</w:t>
      </w:r>
      <w:bookmarkEnd w:id="21"/>
      <w:bookmarkEnd w:id="22"/>
      <w:r w:rsidR="0085534E" w:rsidRPr="00EF51A2">
        <w:t xml:space="preserve"> </w:t>
      </w:r>
    </w:p>
    <w:p w14:paraId="2354553D" w14:textId="51DAB067" w:rsidR="00960103" w:rsidRPr="00960103" w:rsidRDefault="00960103" w:rsidP="00960103">
      <w:pPr>
        <w:pStyle w:val="Legenda"/>
        <w:keepNext/>
      </w:pPr>
      <w:bookmarkStart w:id="23" w:name="_Toc142663665"/>
      <w:r w:rsidRPr="00960103">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w:t>
      </w:r>
      <w:r w:rsidR="00000000">
        <w:rPr>
          <w:noProof/>
        </w:rPr>
        <w:fldChar w:fldCharType="end"/>
      </w:r>
      <w:r w:rsidRPr="00960103">
        <w:t xml:space="preserve"> Użytkowanie terenu w s</w:t>
      </w:r>
      <w:r>
        <w:t>trefie miasto Rzeszów</w:t>
      </w:r>
      <w:bookmarkEnd w:id="23"/>
    </w:p>
    <w:tbl>
      <w:tblPr>
        <w:tblStyle w:val="Tabela-Siatka35"/>
        <w:tblW w:w="9067" w:type="dxa"/>
        <w:tblLook w:val="04A0" w:firstRow="1" w:lastRow="0" w:firstColumn="1" w:lastColumn="0" w:noHBand="0" w:noVBand="1"/>
        <w:tblCaption w:val="Użytkowanie terenu w strefie miasto Rzeszów"/>
      </w:tblPr>
      <w:tblGrid>
        <w:gridCol w:w="5807"/>
        <w:gridCol w:w="3260"/>
      </w:tblGrid>
      <w:tr w:rsidR="00960103" w:rsidRPr="00960103" w14:paraId="1785EA31" w14:textId="77777777" w:rsidTr="00633E86">
        <w:trPr>
          <w:trHeight w:val="366"/>
        </w:trPr>
        <w:tc>
          <w:tcPr>
            <w:tcW w:w="5807" w:type="dxa"/>
            <w:noWrap/>
          </w:tcPr>
          <w:p w14:paraId="1D5D568C" w14:textId="77777777" w:rsidR="00960103" w:rsidRPr="00960103" w:rsidRDefault="00960103" w:rsidP="00960103">
            <w:pPr>
              <w:pStyle w:val="tabela0"/>
            </w:pPr>
            <w:r w:rsidRPr="00960103">
              <w:t>Rodzaj użytkowania</w:t>
            </w:r>
          </w:p>
        </w:tc>
        <w:tc>
          <w:tcPr>
            <w:tcW w:w="3260" w:type="dxa"/>
            <w:noWrap/>
          </w:tcPr>
          <w:p w14:paraId="20CDF03C" w14:textId="77777777" w:rsidR="00960103" w:rsidRPr="00960103" w:rsidRDefault="00960103" w:rsidP="00960103">
            <w:pPr>
              <w:pStyle w:val="tabela0"/>
            </w:pPr>
            <w:r w:rsidRPr="00960103">
              <w:t>% w powierzchni ogółem</w:t>
            </w:r>
          </w:p>
        </w:tc>
      </w:tr>
      <w:tr w:rsidR="00960103" w:rsidRPr="00960103" w14:paraId="60F49A18" w14:textId="77777777" w:rsidTr="00D140CD">
        <w:trPr>
          <w:trHeight w:val="288"/>
        </w:trPr>
        <w:tc>
          <w:tcPr>
            <w:tcW w:w="5807" w:type="dxa"/>
            <w:noWrap/>
            <w:hideMark/>
          </w:tcPr>
          <w:p w14:paraId="07761CB7" w14:textId="77777777" w:rsidR="00960103" w:rsidRPr="00960103" w:rsidRDefault="00960103" w:rsidP="00960103">
            <w:pPr>
              <w:pStyle w:val="tabela0"/>
            </w:pPr>
            <w:r w:rsidRPr="00960103">
              <w:t>Zabudowa miejska luźna</w:t>
            </w:r>
          </w:p>
        </w:tc>
        <w:tc>
          <w:tcPr>
            <w:tcW w:w="3260" w:type="dxa"/>
            <w:noWrap/>
            <w:hideMark/>
          </w:tcPr>
          <w:p w14:paraId="593853D3" w14:textId="77777777" w:rsidR="00960103" w:rsidRPr="00960103" w:rsidRDefault="00960103" w:rsidP="00960103">
            <w:pPr>
              <w:pStyle w:val="tabela0"/>
            </w:pPr>
            <w:r w:rsidRPr="00960103">
              <w:t>38,8</w:t>
            </w:r>
          </w:p>
        </w:tc>
      </w:tr>
      <w:tr w:rsidR="00960103" w:rsidRPr="00960103" w14:paraId="46F23A76" w14:textId="77777777" w:rsidTr="00D140CD">
        <w:trPr>
          <w:trHeight w:val="288"/>
        </w:trPr>
        <w:tc>
          <w:tcPr>
            <w:tcW w:w="5807" w:type="dxa"/>
            <w:noWrap/>
            <w:hideMark/>
          </w:tcPr>
          <w:p w14:paraId="22C87FC2" w14:textId="77777777" w:rsidR="00960103" w:rsidRPr="00960103" w:rsidRDefault="00960103" w:rsidP="00960103">
            <w:pPr>
              <w:pStyle w:val="tabela0"/>
            </w:pPr>
            <w:r w:rsidRPr="00960103">
              <w:t>Tereny przemysłowe lub handlowe</w:t>
            </w:r>
          </w:p>
        </w:tc>
        <w:tc>
          <w:tcPr>
            <w:tcW w:w="3260" w:type="dxa"/>
            <w:noWrap/>
            <w:hideMark/>
          </w:tcPr>
          <w:p w14:paraId="00DA04AE" w14:textId="77777777" w:rsidR="00960103" w:rsidRPr="00960103" w:rsidRDefault="00960103" w:rsidP="00960103">
            <w:pPr>
              <w:pStyle w:val="tabela0"/>
            </w:pPr>
            <w:r w:rsidRPr="00960103">
              <w:t>5,6</w:t>
            </w:r>
          </w:p>
        </w:tc>
      </w:tr>
      <w:tr w:rsidR="00960103" w:rsidRPr="00960103" w14:paraId="0DA4BCA5" w14:textId="77777777" w:rsidTr="00D140CD">
        <w:trPr>
          <w:trHeight w:val="288"/>
        </w:trPr>
        <w:tc>
          <w:tcPr>
            <w:tcW w:w="5807" w:type="dxa"/>
            <w:noWrap/>
            <w:hideMark/>
          </w:tcPr>
          <w:p w14:paraId="55B9A3FF" w14:textId="77777777" w:rsidR="00960103" w:rsidRPr="00960103" w:rsidRDefault="00960103" w:rsidP="00960103">
            <w:pPr>
              <w:pStyle w:val="tabela0"/>
            </w:pPr>
            <w:r w:rsidRPr="00960103">
              <w:t>Tereny komunikacyjne</w:t>
            </w:r>
          </w:p>
        </w:tc>
        <w:tc>
          <w:tcPr>
            <w:tcW w:w="3260" w:type="dxa"/>
            <w:noWrap/>
            <w:hideMark/>
          </w:tcPr>
          <w:p w14:paraId="4DD55EDA" w14:textId="77777777" w:rsidR="00960103" w:rsidRPr="00960103" w:rsidRDefault="00960103" w:rsidP="00960103">
            <w:pPr>
              <w:pStyle w:val="tabela0"/>
            </w:pPr>
            <w:r w:rsidRPr="00960103">
              <w:t>0,2</w:t>
            </w:r>
          </w:p>
        </w:tc>
      </w:tr>
      <w:tr w:rsidR="00960103" w:rsidRPr="00960103" w14:paraId="2B7C3A6D" w14:textId="77777777" w:rsidTr="00D140CD">
        <w:trPr>
          <w:trHeight w:val="288"/>
        </w:trPr>
        <w:tc>
          <w:tcPr>
            <w:tcW w:w="5807" w:type="dxa"/>
            <w:noWrap/>
            <w:hideMark/>
          </w:tcPr>
          <w:p w14:paraId="03E5CB8E" w14:textId="77777777" w:rsidR="00960103" w:rsidRPr="00960103" w:rsidRDefault="00960103" w:rsidP="00960103">
            <w:pPr>
              <w:pStyle w:val="tabela0"/>
            </w:pPr>
            <w:r w:rsidRPr="00960103">
              <w:t>Budowy</w:t>
            </w:r>
          </w:p>
        </w:tc>
        <w:tc>
          <w:tcPr>
            <w:tcW w:w="3260" w:type="dxa"/>
            <w:noWrap/>
            <w:hideMark/>
          </w:tcPr>
          <w:p w14:paraId="21BEB040" w14:textId="77777777" w:rsidR="00960103" w:rsidRPr="00960103" w:rsidRDefault="00960103" w:rsidP="00960103">
            <w:pPr>
              <w:pStyle w:val="tabela0"/>
            </w:pPr>
            <w:r w:rsidRPr="00960103">
              <w:t>0,7</w:t>
            </w:r>
          </w:p>
        </w:tc>
      </w:tr>
      <w:tr w:rsidR="00960103" w:rsidRPr="00960103" w14:paraId="4F98706C" w14:textId="77777777" w:rsidTr="00D140CD">
        <w:trPr>
          <w:trHeight w:val="288"/>
        </w:trPr>
        <w:tc>
          <w:tcPr>
            <w:tcW w:w="5807" w:type="dxa"/>
            <w:noWrap/>
            <w:hideMark/>
          </w:tcPr>
          <w:p w14:paraId="57DA43C2" w14:textId="77777777" w:rsidR="00960103" w:rsidRPr="00960103" w:rsidRDefault="00960103" w:rsidP="00960103">
            <w:pPr>
              <w:pStyle w:val="tabela0"/>
            </w:pPr>
            <w:r w:rsidRPr="00960103">
              <w:t>Tereny zielone</w:t>
            </w:r>
          </w:p>
        </w:tc>
        <w:tc>
          <w:tcPr>
            <w:tcW w:w="3260" w:type="dxa"/>
            <w:noWrap/>
            <w:hideMark/>
          </w:tcPr>
          <w:p w14:paraId="6B665359" w14:textId="77777777" w:rsidR="00960103" w:rsidRPr="00960103" w:rsidRDefault="00960103" w:rsidP="00960103">
            <w:pPr>
              <w:pStyle w:val="tabela0"/>
            </w:pPr>
            <w:r w:rsidRPr="00960103">
              <w:t>0,3</w:t>
            </w:r>
          </w:p>
        </w:tc>
      </w:tr>
      <w:tr w:rsidR="00960103" w:rsidRPr="00960103" w14:paraId="28FAE3CB" w14:textId="77777777" w:rsidTr="00D140CD">
        <w:trPr>
          <w:trHeight w:val="288"/>
        </w:trPr>
        <w:tc>
          <w:tcPr>
            <w:tcW w:w="5807" w:type="dxa"/>
            <w:noWrap/>
            <w:hideMark/>
          </w:tcPr>
          <w:p w14:paraId="261DB913" w14:textId="77777777" w:rsidR="00960103" w:rsidRPr="00960103" w:rsidRDefault="00960103" w:rsidP="00960103">
            <w:pPr>
              <w:pStyle w:val="tabela0"/>
            </w:pPr>
            <w:r w:rsidRPr="00960103">
              <w:t>Tereny sportowe i wypoczynkowe</w:t>
            </w:r>
          </w:p>
        </w:tc>
        <w:tc>
          <w:tcPr>
            <w:tcW w:w="3260" w:type="dxa"/>
            <w:noWrap/>
            <w:hideMark/>
          </w:tcPr>
          <w:p w14:paraId="5D51DF93" w14:textId="77777777" w:rsidR="00960103" w:rsidRPr="00960103" w:rsidRDefault="00960103" w:rsidP="00960103">
            <w:pPr>
              <w:pStyle w:val="tabela0"/>
            </w:pPr>
            <w:r w:rsidRPr="00960103">
              <w:t>3,1</w:t>
            </w:r>
          </w:p>
        </w:tc>
      </w:tr>
      <w:tr w:rsidR="00960103" w:rsidRPr="00960103" w14:paraId="18B43F99" w14:textId="77777777" w:rsidTr="00D140CD">
        <w:trPr>
          <w:trHeight w:val="288"/>
        </w:trPr>
        <w:tc>
          <w:tcPr>
            <w:tcW w:w="5807" w:type="dxa"/>
            <w:noWrap/>
            <w:hideMark/>
          </w:tcPr>
          <w:p w14:paraId="3C01B0F9" w14:textId="77777777" w:rsidR="00960103" w:rsidRPr="00960103" w:rsidRDefault="00960103" w:rsidP="00960103">
            <w:pPr>
              <w:pStyle w:val="tabela0"/>
            </w:pPr>
            <w:r w:rsidRPr="00960103">
              <w:t>Grunty orne</w:t>
            </w:r>
          </w:p>
        </w:tc>
        <w:tc>
          <w:tcPr>
            <w:tcW w:w="3260" w:type="dxa"/>
            <w:noWrap/>
            <w:hideMark/>
          </w:tcPr>
          <w:p w14:paraId="27EF0C36" w14:textId="77777777" w:rsidR="00960103" w:rsidRPr="00960103" w:rsidRDefault="00960103" w:rsidP="00960103">
            <w:pPr>
              <w:pStyle w:val="tabela0"/>
            </w:pPr>
            <w:r w:rsidRPr="00960103">
              <w:t>33,5</w:t>
            </w:r>
          </w:p>
        </w:tc>
      </w:tr>
      <w:tr w:rsidR="00960103" w:rsidRPr="00960103" w14:paraId="1F7F3160" w14:textId="77777777" w:rsidTr="00D140CD">
        <w:trPr>
          <w:trHeight w:val="288"/>
        </w:trPr>
        <w:tc>
          <w:tcPr>
            <w:tcW w:w="5807" w:type="dxa"/>
            <w:noWrap/>
            <w:hideMark/>
          </w:tcPr>
          <w:p w14:paraId="55F88B1A" w14:textId="77777777" w:rsidR="00960103" w:rsidRPr="00960103" w:rsidRDefault="00960103" w:rsidP="00960103">
            <w:pPr>
              <w:pStyle w:val="tabela0"/>
            </w:pPr>
            <w:r w:rsidRPr="00960103">
              <w:t>Łąki, pastwiska</w:t>
            </w:r>
          </w:p>
        </w:tc>
        <w:tc>
          <w:tcPr>
            <w:tcW w:w="3260" w:type="dxa"/>
            <w:noWrap/>
            <w:hideMark/>
          </w:tcPr>
          <w:p w14:paraId="3AFD38F7" w14:textId="77777777" w:rsidR="00960103" w:rsidRPr="00960103" w:rsidRDefault="00960103" w:rsidP="00960103">
            <w:pPr>
              <w:pStyle w:val="tabela0"/>
            </w:pPr>
            <w:r w:rsidRPr="00960103">
              <w:t>4,2</w:t>
            </w:r>
          </w:p>
        </w:tc>
      </w:tr>
      <w:tr w:rsidR="00960103" w:rsidRPr="00960103" w14:paraId="1C27CC2D" w14:textId="77777777" w:rsidTr="00D140CD">
        <w:trPr>
          <w:trHeight w:val="288"/>
        </w:trPr>
        <w:tc>
          <w:tcPr>
            <w:tcW w:w="5807" w:type="dxa"/>
            <w:noWrap/>
            <w:hideMark/>
          </w:tcPr>
          <w:p w14:paraId="6D95FAF3" w14:textId="77777777" w:rsidR="00960103" w:rsidRPr="00960103" w:rsidRDefault="00960103" w:rsidP="00960103">
            <w:pPr>
              <w:pStyle w:val="tabela0"/>
            </w:pPr>
            <w:r w:rsidRPr="00960103">
              <w:t>Złożone systemy upraw i działek</w:t>
            </w:r>
          </w:p>
        </w:tc>
        <w:tc>
          <w:tcPr>
            <w:tcW w:w="3260" w:type="dxa"/>
            <w:noWrap/>
            <w:hideMark/>
          </w:tcPr>
          <w:p w14:paraId="2DC93CA2" w14:textId="77777777" w:rsidR="00960103" w:rsidRPr="00960103" w:rsidRDefault="00960103" w:rsidP="00960103">
            <w:pPr>
              <w:pStyle w:val="tabela0"/>
            </w:pPr>
            <w:r w:rsidRPr="00960103">
              <w:t>4,6</w:t>
            </w:r>
          </w:p>
        </w:tc>
      </w:tr>
      <w:tr w:rsidR="00960103" w:rsidRPr="00960103" w14:paraId="5E622B0E" w14:textId="77777777" w:rsidTr="00D140CD">
        <w:trPr>
          <w:trHeight w:val="288"/>
        </w:trPr>
        <w:tc>
          <w:tcPr>
            <w:tcW w:w="5807" w:type="dxa"/>
            <w:noWrap/>
            <w:hideMark/>
          </w:tcPr>
          <w:p w14:paraId="3DD08C1A" w14:textId="77777777" w:rsidR="00960103" w:rsidRPr="00960103" w:rsidRDefault="00960103" w:rsidP="00960103">
            <w:pPr>
              <w:pStyle w:val="tabela0"/>
            </w:pPr>
            <w:r w:rsidRPr="00960103">
              <w:t>Rolnictwo z dużym udziałem terenów naturalnych</w:t>
            </w:r>
          </w:p>
        </w:tc>
        <w:tc>
          <w:tcPr>
            <w:tcW w:w="3260" w:type="dxa"/>
            <w:noWrap/>
            <w:hideMark/>
          </w:tcPr>
          <w:p w14:paraId="049B8C4D" w14:textId="77777777" w:rsidR="00960103" w:rsidRPr="00960103" w:rsidRDefault="00960103" w:rsidP="00960103">
            <w:pPr>
              <w:pStyle w:val="tabela0"/>
            </w:pPr>
            <w:r w:rsidRPr="00960103">
              <w:t>2,6</w:t>
            </w:r>
          </w:p>
        </w:tc>
      </w:tr>
      <w:tr w:rsidR="00960103" w:rsidRPr="00960103" w14:paraId="36D0327F" w14:textId="77777777" w:rsidTr="00D140CD">
        <w:trPr>
          <w:trHeight w:val="288"/>
        </w:trPr>
        <w:tc>
          <w:tcPr>
            <w:tcW w:w="5807" w:type="dxa"/>
            <w:noWrap/>
            <w:hideMark/>
          </w:tcPr>
          <w:p w14:paraId="771AA40E" w14:textId="77777777" w:rsidR="00960103" w:rsidRPr="00960103" w:rsidRDefault="00960103" w:rsidP="00960103">
            <w:pPr>
              <w:pStyle w:val="tabela0"/>
            </w:pPr>
            <w:r w:rsidRPr="00960103">
              <w:t>Lasy liściaste</w:t>
            </w:r>
          </w:p>
        </w:tc>
        <w:tc>
          <w:tcPr>
            <w:tcW w:w="3260" w:type="dxa"/>
            <w:noWrap/>
            <w:hideMark/>
          </w:tcPr>
          <w:p w14:paraId="5414A379" w14:textId="77777777" w:rsidR="00960103" w:rsidRPr="00960103" w:rsidRDefault="00960103" w:rsidP="00960103">
            <w:pPr>
              <w:pStyle w:val="tabela0"/>
            </w:pPr>
            <w:r w:rsidRPr="00960103">
              <w:t>5,2</w:t>
            </w:r>
          </w:p>
        </w:tc>
      </w:tr>
      <w:tr w:rsidR="00960103" w:rsidRPr="00960103" w14:paraId="70E058D9" w14:textId="77777777" w:rsidTr="00D140CD">
        <w:trPr>
          <w:trHeight w:val="288"/>
        </w:trPr>
        <w:tc>
          <w:tcPr>
            <w:tcW w:w="5807" w:type="dxa"/>
            <w:noWrap/>
            <w:hideMark/>
          </w:tcPr>
          <w:p w14:paraId="6C2E0E4C" w14:textId="77777777" w:rsidR="00960103" w:rsidRPr="00960103" w:rsidRDefault="00960103" w:rsidP="00960103">
            <w:pPr>
              <w:pStyle w:val="tabela0"/>
            </w:pPr>
            <w:r w:rsidRPr="00960103">
              <w:t>Lasy i roślinność krzewiasta w stanie zmian</w:t>
            </w:r>
          </w:p>
        </w:tc>
        <w:tc>
          <w:tcPr>
            <w:tcW w:w="3260" w:type="dxa"/>
            <w:noWrap/>
            <w:hideMark/>
          </w:tcPr>
          <w:p w14:paraId="3DE7637C" w14:textId="77777777" w:rsidR="00960103" w:rsidRPr="00960103" w:rsidRDefault="00960103" w:rsidP="00960103">
            <w:pPr>
              <w:pStyle w:val="tabela0"/>
            </w:pPr>
            <w:r w:rsidRPr="00960103">
              <w:t>0,2</w:t>
            </w:r>
          </w:p>
        </w:tc>
      </w:tr>
      <w:tr w:rsidR="00960103" w:rsidRPr="00960103" w14:paraId="3A630DC1" w14:textId="77777777" w:rsidTr="00D140CD">
        <w:trPr>
          <w:trHeight w:val="288"/>
        </w:trPr>
        <w:tc>
          <w:tcPr>
            <w:tcW w:w="5807" w:type="dxa"/>
            <w:noWrap/>
            <w:hideMark/>
          </w:tcPr>
          <w:p w14:paraId="69BD5DA3" w14:textId="77777777" w:rsidR="00960103" w:rsidRPr="00960103" w:rsidRDefault="00960103" w:rsidP="00960103">
            <w:pPr>
              <w:pStyle w:val="tabela0"/>
            </w:pPr>
            <w:r w:rsidRPr="00960103">
              <w:t>Zbiorniki wodne</w:t>
            </w:r>
          </w:p>
        </w:tc>
        <w:tc>
          <w:tcPr>
            <w:tcW w:w="3260" w:type="dxa"/>
            <w:noWrap/>
            <w:hideMark/>
          </w:tcPr>
          <w:p w14:paraId="20BE2A22" w14:textId="77777777" w:rsidR="00960103" w:rsidRPr="00960103" w:rsidRDefault="00960103" w:rsidP="00960103">
            <w:pPr>
              <w:pStyle w:val="tabela0"/>
            </w:pPr>
            <w:r w:rsidRPr="00960103">
              <w:t>1,0</w:t>
            </w:r>
          </w:p>
        </w:tc>
      </w:tr>
    </w:tbl>
    <w:p w14:paraId="7FEF60B1" w14:textId="3F9D4D3F" w:rsidR="00960103" w:rsidRPr="00633E86" w:rsidRDefault="00960103" w:rsidP="00183F0F">
      <w:pPr>
        <w:pStyle w:val="rdo"/>
        <w:rPr>
          <w:lang w:val="en-PH"/>
        </w:rPr>
      </w:pPr>
      <w:r w:rsidRPr="00960103">
        <w:rPr>
          <w:lang w:val="en-PH"/>
        </w:rPr>
        <w:t>Źródło: Corine Land Cover 2018</w:t>
      </w:r>
    </w:p>
    <w:p w14:paraId="327612BC" w14:textId="3927A06D" w:rsidR="007705B5" w:rsidRPr="00EF51A2" w:rsidRDefault="00CD0F24" w:rsidP="007705B5">
      <w:pPr>
        <w:keepNext/>
        <w:spacing w:after="160" w:line="259" w:lineRule="auto"/>
        <w:jc w:val="left"/>
      </w:pPr>
      <w:r>
        <w:rPr>
          <w:noProof/>
        </w:rPr>
        <w:lastRenderedPageBreak/>
        <w:drawing>
          <wp:inline distT="0" distB="0" distL="0" distR="0" wp14:anchorId="404238E2" wp14:editId="4C6348AB">
            <wp:extent cx="5760720" cy="4074160"/>
            <wp:effectExtent l="0" t="0" r="0" b="2540"/>
            <wp:docPr id="819285483" name="Obraz 8" descr="Rzeźba terenu w strefie miasto Rzes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85483" name="Obraz 8" descr="Rzeźba terenu w strefie miasto Rzeszów"/>
                    <pic:cNvPicPr/>
                  </pic:nvPicPr>
                  <pic:blipFill>
                    <a:blip r:embed="rId17"/>
                    <a:stretch>
                      <a:fillRect/>
                    </a:stretch>
                  </pic:blipFill>
                  <pic:spPr>
                    <a:xfrm>
                      <a:off x="0" y="0"/>
                      <a:ext cx="5760720" cy="4074160"/>
                    </a:xfrm>
                    <a:prstGeom prst="rect">
                      <a:avLst/>
                    </a:prstGeom>
                  </pic:spPr>
                </pic:pic>
              </a:graphicData>
            </a:graphic>
          </wp:inline>
        </w:drawing>
      </w:r>
    </w:p>
    <w:p w14:paraId="76B97F6D" w14:textId="61A305C6" w:rsidR="0085534E" w:rsidRDefault="007705B5" w:rsidP="00E9300B">
      <w:pPr>
        <w:pStyle w:val="Legenda"/>
      </w:pPr>
      <w:bookmarkStart w:id="24" w:name="_Toc27479372"/>
      <w:bookmarkStart w:id="25" w:name="_Toc142663727"/>
      <w:r w:rsidRPr="00E9300B">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4</w:t>
      </w:r>
      <w:r w:rsidR="00000000">
        <w:rPr>
          <w:noProof/>
        </w:rPr>
        <w:fldChar w:fldCharType="end"/>
      </w:r>
      <w:r w:rsidR="0085534E" w:rsidRPr="00E9300B">
        <w:t xml:space="preserve"> Rzeźba terenu w strefie miasto Rzeszów</w:t>
      </w:r>
      <w:bookmarkEnd w:id="24"/>
      <w:bookmarkEnd w:id="25"/>
    </w:p>
    <w:p w14:paraId="36B751D0" w14:textId="77777777" w:rsidR="001E0358" w:rsidRPr="00EF51A2" w:rsidRDefault="001E0358" w:rsidP="004425FD">
      <w:pPr>
        <w:pStyle w:val="Nagwek3"/>
      </w:pPr>
      <w:bookmarkStart w:id="26" w:name="_Toc142663897"/>
      <w:bookmarkStart w:id="27" w:name="_Toc467152985"/>
      <w:bookmarkStart w:id="28" w:name="_Toc15304403"/>
      <w:bookmarkEnd w:id="15"/>
      <w:bookmarkEnd w:id="16"/>
      <w:r w:rsidRPr="00EF51A2">
        <w:t>Lokalizacja punktów pomiarowych</w:t>
      </w:r>
      <w:bookmarkEnd w:id="26"/>
    </w:p>
    <w:p w14:paraId="31CA66F0" w14:textId="547FBFBB" w:rsidR="001E0358" w:rsidRPr="00EF51A2" w:rsidRDefault="001E0358" w:rsidP="003A18F7">
      <w:pPr>
        <w:pStyle w:val="ekopodstawowy0"/>
        <w:rPr>
          <w:rFonts w:eastAsia="Calibri"/>
        </w:rPr>
      </w:pPr>
      <w:r w:rsidRPr="00EF51A2">
        <w:rPr>
          <w:rFonts w:eastAsia="Calibri"/>
        </w:rPr>
        <w:t>Monitoring zanieczyszczeń powietrza w 20</w:t>
      </w:r>
      <w:r w:rsidR="003D60B9">
        <w:rPr>
          <w:rFonts w:eastAsia="Calibri"/>
        </w:rPr>
        <w:t>21</w:t>
      </w:r>
      <w:r w:rsidRPr="00EF51A2">
        <w:rPr>
          <w:rFonts w:eastAsia="Calibri"/>
        </w:rPr>
        <w:t xml:space="preserve"> r. w strefie miasto Rzeszów realizowany był przez </w:t>
      </w:r>
      <w:r w:rsidR="003D60B9">
        <w:rPr>
          <w:rFonts w:eastAsia="Calibri"/>
        </w:rPr>
        <w:t xml:space="preserve">GIOŚ </w:t>
      </w:r>
      <w:r w:rsidRPr="00EF51A2">
        <w:rPr>
          <w:rFonts w:eastAsia="Calibri"/>
        </w:rPr>
        <w:t>Regionalny Wydział Monitoringu Środowiska</w:t>
      </w:r>
      <w:r w:rsidR="00EE0558">
        <w:rPr>
          <w:rFonts w:eastAsia="Calibri"/>
        </w:rPr>
        <w:br/>
      </w:r>
      <w:r w:rsidRPr="00EF51A2">
        <w:rPr>
          <w:rFonts w:eastAsia="Calibri"/>
        </w:rPr>
        <w:t>w Rzeszowie dla:</w:t>
      </w:r>
    </w:p>
    <w:p w14:paraId="3CDBDEE1" w14:textId="14E036C9" w:rsidR="001E0358" w:rsidRPr="00EF51A2" w:rsidRDefault="001E0358">
      <w:pPr>
        <w:pStyle w:val="ekopodstawowy0"/>
        <w:numPr>
          <w:ilvl w:val="0"/>
          <w:numId w:val="23"/>
        </w:numPr>
        <w:rPr>
          <w:rFonts w:eastAsia="Calibri"/>
        </w:rPr>
      </w:pPr>
      <w:r w:rsidRPr="00EF51A2">
        <w:rPr>
          <w:rFonts w:eastAsia="Calibri"/>
        </w:rPr>
        <w:t>pyłu zawieszonego PM10 na jednej stacji tła miejskiego</w:t>
      </w:r>
      <w:r w:rsidR="003D60B9">
        <w:rPr>
          <w:rFonts w:eastAsia="Calibri"/>
        </w:rPr>
        <w:t xml:space="preserve"> i jednej komunikacyjnej</w:t>
      </w:r>
      <w:r w:rsidRPr="00EF51A2">
        <w:rPr>
          <w:rFonts w:eastAsia="Calibri"/>
        </w:rPr>
        <w:t>,</w:t>
      </w:r>
    </w:p>
    <w:p w14:paraId="5A022179" w14:textId="61BF747E" w:rsidR="001E0358" w:rsidRPr="003D60B9" w:rsidRDefault="001E0358">
      <w:pPr>
        <w:pStyle w:val="ekopodstawowy0"/>
        <w:numPr>
          <w:ilvl w:val="0"/>
          <w:numId w:val="23"/>
        </w:numPr>
        <w:rPr>
          <w:rFonts w:eastAsia="Calibri"/>
        </w:rPr>
      </w:pPr>
      <w:r w:rsidRPr="00EF51A2">
        <w:rPr>
          <w:rFonts w:eastAsia="Calibri"/>
        </w:rPr>
        <w:t>pyłu zawieszonego PM2,5 na jednej stacji tła miejskiego</w:t>
      </w:r>
      <w:r w:rsidR="003D60B9" w:rsidRPr="003D60B9">
        <w:rPr>
          <w:rFonts w:eastAsia="Calibri"/>
        </w:rPr>
        <w:t xml:space="preserve"> i jednej komunikacyjnej,</w:t>
      </w:r>
    </w:p>
    <w:p w14:paraId="1ECB0097" w14:textId="77777777" w:rsidR="001E0358" w:rsidRPr="00EF51A2" w:rsidRDefault="001E0358">
      <w:pPr>
        <w:pStyle w:val="ekopodstawowy0"/>
        <w:numPr>
          <w:ilvl w:val="0"/>
          <w:numId w:val="23"/>
        </w:numPr>
        <w:rPr>
          <w:rFonts w:eastAsia="Calibri"/>
        </w:rPr>
      </w:pPr>
      <w:r w:rsidRPr="00EF51A2">
        <w:rPr>
          <w:rFonts w:eastAsia="Calibri"/>
        </w:rPr>
        <w:t>benzo(a)pirenu na jednej stacji tła miejskiego.</w:t>
      </w:r>
    </w:p>
    <w:p w14:paraId="6CE26E54" w14:textId="158E4C3B" w:rsidR="001E0358" w:rsidRPr="00EF51A2" w:rsidRDefault="001E0358" w:rsidP="00E9300B">
      <w:pPr>
        <w:pStyle w:val="Podpnadobiektem"/>
      </w:pPr>
      <w:bookmarkStart w:id="29" w:name="_Toc142663666"/>
      <w:r w:rsidRPr="00EF51A2">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3</w:t>
      </w:r>
      <w:r w:rsidR="00000000">
        <w:rPr>
          <w:noProof/>
        </w:rPr>
        <w:fldChar w:fldCharType="end"/>
      </w:r>
      <w:r w:rsidRPr="00EF51A2">
        <w:t xml:space="preserve"> Sta</w:t>
      </w:r>
      <w:r w:rsidR="003D60B9">
        <w:t>cje</w:t>
      </w:r>
      <w:r w:rsidRPr="00EF51A2">
        <w:t xml:space="preserve"> </w:t>
      </w:r>
      <w:r w:rsidR="003D60B9">
        <w:t xml:space="preserve">pomiarowe </w:t>
      </w:r>
      <w:r w:rsidRPr="00EF51A2">
        <w:t>w strefie miasto Rzeszów w 20</w:t>
      </w:r>
      <w:r w:rsidR="003D60B9">
        <w:t>21</w:t>
      </w:r>
      <w:r w:rsidRPr="00EF51A2">
        <w:t xml:space="preserve"> r.</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acje pomiarowe w strefie miasto Rzeszów w 2021 r."/>
      </w:tblPr>
      <w:tblGrid>
        <w:gridCol w:w="608"/>
        <w:gridCol w:w="2239"/>
        <w:gridCol w:w="1510"/>
        <w:gridCol w:w="1450"/>
        <w:gridCol w:w="1782"/>
        <w:gridCol w:w="1473"/>
      </w:tblGrid>
      <w:tr w:rsidR="001E0358" w:rsidRPr="00EE0558" w14:paraId="6EACFAAD" w14:textId="77777777" w:rsidTr="00633E86">
        <w:trPr>
          <w:tblHeader/>
        </w:trPr>
        <w:tc>
          <w:tcPr>
            <w:tcW w:w="342" w:type="pct"/>
            <w:shd w:val="clear" w:color="auto" w:fill="auto"/>
            <w:vAlign w:val="center"/>
          </w:tcPr>
          <w:p w14:paraId="45AF85AD" w14:textId="77777777" w:rsidR="001E0358" w:rsidRPr="00EE0558" w:rsidRDefault="001E0358" w:rsidP="00633E86">
            <w:pPr>
              <w:pStyle w:val="tabela0"/>
            </w:pPr>
            <w:r w:rsidRPr="00EE0558">
              <w:t>Lp.</w:t>
            </w:r>
          </w:p>
        </w:tc>
        <w:tc>
          <w:tcPr>
            <w:tcW w:w="1242" w:type="pct"/>
            <w:shd w:val="clear" w:color="auto" w:fill="auto"/>
            <w:vAlign w:val="center"/>
          </w:tcPr>
          <w:p w14:paraId="79A80CBE" w14:textId="77777777" w:rsidR="001E0358" w:rsidRPr="00EE0558" w:rsidRDefault="001E0358" w:rsidP="00633E86">
            <w:pPr>
              <w:pStyle w:val="tabela0"/>
            </w:pPr>
            <w:r w:rsidRPr="00EE0558">
              <w:t>Nazwa stacji</w:t>
            </w:r>
          </w:p>
        </w:tc>
        <w:tc>
          <w:tcPr>
            <w:tcW w:w="840" w:type="pct"/>
            <w:shd w:val="clear" w:color="auto" w:fill="auto"/>
            <w:vAlign w:val="center"/>
          </w:tcPr>
          <w:p w14:paraId="3EFDDF7E" w14:textId="77777777" w:rsidR="001E0358" w:rsidRPr="00EE0558" w:rsidRDefault="001E0358" w:rsidP="00633E86">
            <w:pPr>
              <w:pStyle w:val="tabela0"/>
            </w:pPr>
            <w:r w:rsidRPr="00EE0558">
              <w:t>Kod stacji</w:t>
            </w:r>
          </w:p>
        </w:tc>
        <w:tc>
          <w:tcPr>
            <w:tcW w:w="767" w:type="pct"/>
            <w:shd w:val="clear" w:color="auto" w:fill="auto"/>
            <w:vAlign w:val="center"/>
          </w:tcPr>
          <w:p w14:paraId="2C73B207" w14:textId="77777777" w:rsidR="001E0358" w:rsidRPr="00EE0558" w:rsidRDefault="001E0358" w:rsidP="00633E86">
            <w:pPr>
              <w:pStyle w:val="tabela0"/>
            </w:pPr>
            <w:r w:rsidRPr="00EE0558">
              <w:t>Typ pomiaru</w:t>
            </w:r>
          </w:p>
        </w:tc>
        <w:tc>
          <w:tcPr>
            <w:tcW w:w="990" w:type="pct"/>
            <w:shd w:val="clear" w:color="auto" w:fill="auto"/>
            <w:vAlign w:val="center"/>
          </w:tcPr>
          <w:p w14:paraId="6D81746E" w14:textId="2D1CA9E4" w:rsidR="001E0358" w:rsidRPr="00EE0558" w:rsidRDefault="001E0358" w:rsidP="00633E86">
            <w:pPr>
              <w:pStyle w:val="tabela0"/>
            </w:pPr>
            <w:r w:rsidRPr="00EE0558">
              <w:t>Typ sta</w:t>
            </w:r>
            <w:r w:rsidR="003D60B9" w:rsidRPr="00EE0558">
              <w:t>cji</w:t>
            </w:r>
          </w:p>
        </w:tc>
        <w:tc>
          <w:tcPr>
            <w:tcW w:w="819" w:type="pct"/>
            <w:shd w:val="clear" w:color="auto" w:fill="auto"/>
            <w:vAlign w:val="center"/>
          </w:tcPr>
          <w:p w14:paraId="1A5CA184" w14:textId="77777777" w:rsidR="001E0358" w:rsidRPr="00EE0558" w:rsidRDefault="001E0358" w:rsidP="00633E86">
            <w:pPr>
              <w:pStyle w:val="tabela0"/>
            </w:pPr>
            <w:r w:rsidRPr="00EE0558">
              <w:t>Współrzędne geograficzne</w:t>
            </w:r>
          </w:p>
        </w:tc>
      </w:tr>
      <w:tr w:rsidR="001E0358" w:rsidRPr="00EE0558" w14:paraId="42D60CBE" w14:textId="77777777" w:rsidTr="005759CC">
        <w:tc>
          <w:tcPr>
            <w:tcW w:w="342" w:type="pct"/>
            <w:shd w:val="clear" w:color="auto" w:fill="auto"/>
            <w:vAlign w:val="center"/>
          </w:tcPr>
          <w:p w14:paraId="7D19A1C0" w14:textId="77777777" w:rsidR="001E0358" w:rsidRPr="00EE0558" w:rsidRDefault="001E0358" w:rsidP="00633E86">
            <w:pPr>
              <w:pStyle w:val="tabela0"/>
            </w:pPr>
            <w:r w:rsidRPr="00EE0558">
              <w:t>1.</w:t>
            </w:r>
          </w:p>
        </w:tc>
        <w:tc>
          <w:tcPr>
            <w:tcW w:w="1242" w:type="pct"/>
            <w:shd w:val="clear" w:color="auto" w:fill="auto"/>
          </w:tcPr>
          <w:p w14:paraId="5B5F39F6" w14:textId="77777777" w:rsidR="001E0358" w:rsidRPr="00EE0558" w:rsidRDefault="001E0358" w:rsidP="00633E86">
            <w:pPr>
              <w:pStyle w:val="tabela0"/>
            </w:pPr>
            <w:r w:rsidRPr="00EE0558">
              <w:t>Rzeszów-Nowe Miasto, ul. Rejtana</w:t>
            </w:r>
          </w:p>
        </w:tc>
        <w:tc>
          <w:tcPr>
            <w:tcW w:w="840" w:type="pct"/>
            <w:shd w:val="clear" w:color="auto" w:fill="auto"/>
            <w:vAlign w:val="center"/>
          </w:tcPr>
          <w:p w14:paraId="6F3F6BE7" w14:textId="77777777" w:rsidR="001E0358" w:rsidRPr="00EE0558" w:rsidRDefault="001E0358" w:rsidP="00633E86">
            <w:pPr>
              <w:pStyle w:val="tabela0"/>
            </w:pPr>
            <w:r w:rsidRPr="00EE0558">
              <w:t>PkRzeszRejta</w:t>
            </w:r>
          </w:p>
        </w:tc>
        <w:tc>
          <w:tcPr>
            <w:tcW w:w="767" w:type="pct"/>
            <w:shd w:val="clear" w:color="auto" w:fill="auto"/>
            <w:vAlign w:val="center"/>
          </w:tcPr>
          <w:p w14:paraId="6F1B7F71" w14:textId="77777777" w:rsidR="001E0358" w:rsidRPr="00EE0558" w:rsidRDefault="001E0358" w:rsidP="00633E86">
            <w:pPr>
              <w:pStyle w:val="tabela0"/>
            </w:pPr>
            <w:r w:rsidRPr="00EE0558">
              <w:t>manualny</w:t>
            </w:r>
          </w:p>
        </w:tc>
        <w:tc>
          <w:tcPr>
            <w:tcW w:w="990" w:type="pct"/>
            <w:shd w:val="clear" w:color="auto" w:fill="auto"/>
          </w:tcPr>
          <w:p w14:paraId="0CF4FC14" w14:textId="77777777" w:rsidR="001E0358" w:rsidRPr="00EE0558" w:rsidRDefault="001E0358" w:rsidP="00633E86">
            <w:pPr>
              <w:pStyle w:val="tabela0"/>
            </w:pPr>
            <w:r w:rsidRPr="00EE0558">
              <w:t>Stacja tła miejskiego</w:t>
            </w:r>
          </w:p>
        </w:tc>
        <w:tc>
          <w:tcPr>
            <w:tcW w:w="819" w:type="pct"/>
            <w:shd w:val="clear" w:color="auto" w:fill="auto"/>
          </w:tcPr>
          <w:p w14:paraId="2D773FA4" w14:textId="77777777" w:rsidR="001E0358" w:rsidRPr="00EE0558" w:rsidRDefault="001E0358" w:rsidP="00633E86">
            <w:pPr>
              <w:pStyle w:val="tabela0"/>
            </w:pPr>
            <w:r w:rsidRPr="00EE0558">
              <w:t>22</w:t>
            </w:r>
            <w:r w:rsidRPr="00EE0558">
              <w:rPr>
                <w:vertAlign w:val="superscript"/>
              </w:rPr>
              <w:t>o</w:t>
            </w:r>
            <w:r w:rsidRPr="00EE0558">
              <w:t>00’38” E</w:t>
            </w:r>
          </w:p>
          <w:p w14:paraId="52D14F24" w14:textId="77777777" w:rsidR="001E0358" w:rsidRPr="00EE0558" w:rsidRDefault="001E0358" w:rsidP="00633E86">
            <w:pPr>
              <w:pStyle w:val="tabela0"/>
            </w:pPr>
            <w:r w:rsidRPr="00EE0558">
              <w:t>50</w:t>
            </w:r>
            <w:r w:rsidRPr="00EE0558">
              <w:rPr>
                <w:vertAlign w:val="superscript"/>
              </w:rPr>
              <w:t>o</w:t>
            </w:r>
            <w:r w:rsidRPr="00EE0558">
              <w:t>01’28” N</w:t>
            </w:r>
          </w:p>
        </w:tc>
      </w:tr>
      <w:tr w:rsidR="003D60B9" w:rsidRPr="00EE0558" w14:paraId="3E466396" w14:textId="77777777" w:rsidTr="005759CC">
        <w:tc>
          <w:tcPr>
            <w:tcW w:w="342" w:type="pct"/>
            <w:shd w:val="clear" w:color="auto" w:fill="auto"/>
            <w:vAlign w:val="center"/>
          </w:tcPr>
          <w:p w14:paraId="6B4A6120" w14:textId="6C5D8918" w:rsidR="003D60B9" w:rsidRPr="00EE0558" w:rsidRDefault="003D60B9" w:rsidP="00633E86">
            <w:pPr>
              <w:pStyle w:val="tabela0"/>
            </w:pPr>
            <w:r w:rsidRPr="00EE0558">
              <w:t>2.</w:t>
            </w:r>
          </w:p>
        </w:tc>
        <w:tc>
          <w:tcPr>
            <w:tcW w:w="1242" w:type="pct"/>
            <w:shd w:val="clear" w:color="auto" w:fill="auto"/>
          </w:tcPr>
          <w:p w14:paraId="1F7CF340" w14:textId="3A317C45" w:rsidR="003D60B9" w:rsidRPr="00EE0558" w:rsidRDefault="003D60B9" w:rsidP="00633E86">
            <w:pPr>
              <w:pStyle w:val="tabela0"/>
            </w:pPr>
            <w:r w:rsidRPr="00EE0558">
              <w:t>Rzeszów, ul. Piłsudskiego</w:t>
            </w:r>
          </w:p>
        </w:tc>
        <w:tc>
          <w:tcPr>
            <w:tcW w:w="840" w:type="pct"/>
            <w:shd w:val="clear" w:color="auto" w:fill="auto"/>
            <w:vAlign w:val="center"/>
          </w:tcPr>
          <w:p w14:paraId="178CA403" w14:textId="66310F03" w:rsidR="003D60B9" w:rsidRPr="00EE0558" w:rsidRDefault="003D60B9" w:rsidP="00633E86">
            <w:pPr>
              <w:pStyle w:val="tabela0"/>
            </w:pPr>
            <w:r w:rsidRPr="00EE0558">
              <w:t>PkRzeszPilsu</w:t>
            </w:r>
          </w:p>
        </w:tc>
        <w:tc>
          <w:tcPr>
            <w:tcW w:w="767" w:type="pct"/>
            <w:shd w:val="clear" w:color="auto" w:fill="auto"/>
            <w:vAlign w:val="center"/>
          </w:tcPr>
          <w:p w14:paraId="097CBEB1" w14:textId="23474256" w:rsidR="003D60B9" w:rsidRPr="00EE0558" w:rsidRDefault="003D60B9" w:rsidP="00633E86">
            <w:pPr>
              <w:pStyle w:val="tabela0"/>
            </w:pPr>
            <w:r w:rsidRPr="00EE0558">
              <w:t>automatyczny</w:t>
            </w:r>
          </w:p>
        </w:tc>
        <w:tc>
          <w:tcPr>
            <w:tcW w:w="990" w:type="pct"/>
            <w:shd w:val="clear" w:color="auto" w:fill="auto"/>
          </w:tcPr>
          <w:p w14:paraId="11AC373D" w14:textId="4DE25052" w:rsidR="003D60B9" w:rsidRPr="00EE0558" w:rsidRDefault="003D60B9" w:rsidP="00633E86">
            <w:pPr>
              <w:pStyle w:val="tabela0"/>
            </w:pPr>
            <w:r w:rsidRPr="00EE0558">
              <w:t>Komunikacyjna</w:t>
            </w:r>
          </w:p>
        </w:tc>
        <w:tc>
          <w:tcPr>
            <w:tcW w:w="819" w:type="pct"/>
            <w:shd w:val="clear" w:color="auto" w:fill="auto"/>
          </w:tcPr>
          <w:p w14:paraId="62B4B99F" w14:textId="17CB6623" w:rsidR="003D60B9" w:rsidRPr="00EE0558" w:rsidRDefault="003D60B9" w:rsidP="00633E86">
            <w:pPr>
              <w:pStyle w:val="tabela0"/>
            </w:pPr>
            <w:r w:rsidRPr="00EE0558">
              <w:t>22</w:t>
            </w:r>
            <w:r w:rsidRPr="00EE0558">
              <w:rPr>
                <w:vertAlign w:val="superscript"/>
              </w:rPr>
              <w:t>o</w:t>
            </w:r>
            <w:r w:rsidRPr="00EE0558">
              <w:t>00’46” E</w:t>
            </w:r>
          </w:p>
          <w:p w14:paraId="16CFD5B6" w14:textId="4D6D0AF1" w:rsidR="003D60B9" w:rsidRPr="00EE0558" w:rsidRDefault="003D60B9" w:rsidP="00633E86">
            <w:pPr>
              <w:pStyle w:val="tabela0"/>
            </w:pPr>
            <w:r w:rsidRPr="00EE0558">
              <w:t>50</w:t>
            </w:r>
            <w:r w:rsidRPr="00EE0558">
              <w:rPr>
                <w:vertAlign w:val="superscript"/>
              </w:rPr>
              <w:t>o</w:t>
            </w:r>
            <w:r w:rsidRPr="00EE0558">
              <w:t>04’06” N</w:t>
            </w:r>
          </w:p>
        </w:tc>
      </w:tr>
    </w:tbl>
    <w:p w14:paraId="28B3A7BF" w14:textId="6E748036" w:rsidR="001E0358" w:rsidRPr="00EF51A2" w:rsidRDefault="00866F59" w:rsidP="00866F59">
      <w:pPr>
        <w:pStyle w:val="rdo"/>
      </w:pPr>
      <w:r>
        <w:t>Źródło: GIOŚ</w:t>
      </w:r>
    </w:p>
    <w:p w14:paraId="0F37123F" w14:textId="658F3002" w:rsidR="001E0358" w:rsidRPr="00EF51A2" w:rsidRDefault="004E5BB7" w:rsidP="001E0358">
      <w:pPr>
        <w:pStyle w:val="kuj-pom-pop"/>
        <w:ind w:firstLine="0"/>
      </w:pPr>
      <w:r>
        <w:rPr>
          <w:noProof/>
        </w:rPr>
        <w:lastRenderedPageBreak/>
        <w:drawing>
          <wp:inline distT="0" distB="0" distL="0" distR="0" wp14:anchorId="4131A7E0" wp14:editId="1EF3D719">
            <wp:extent cx="5760720" cy="4074160"/>
            <wp:effectExtent l="0" t="0" r="0" b="2540"/>
            <wp:docPr id="1042770029" name="Obraz 1" descr="Lokalizacja stacji pomiarowych w strefie miasto Rzeszów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70029" name="Obraz 1" descr="Lokalizacja stacji pomiarowych w strefie miasto Rzeszów w 2021 roku"/>
                    <pic:cNvPicPr/>
                  </pic:nvPicPr>
                  <pic:blipFill>
                    <a:blip r:embed="rId18"/>
                    <a:stretch>
                      <a:fillRect/>
                    </a:stretch>
                  </pic:blipFill>
                  <pic:spPr>
                    <a:xfrm>
                      <a:off x="0" y="0"/>
                      <a:ext cx="5760720" cy="4074160"/>
                    </a:xfrm>
                    <a:prstGeom prst="rect">
                      <a:avLst/>
                    </a:prstGeom>
                  </pic:spPr>
                </pic:pic>
              </a:graphicData>
            </a:graphic>
          </wp:inline>
        </w:drawing>
      </w:r>
    </w:p>
    <w:p w14:paraId="4EC3B5C8" w14:textId="1D80A239" w:rsidR="001E0358" w:rsidRDefault="001E0358" w:rsidP="00E9300B">
      <w:pPr>
        <w:pStyle w:val="Legenda"/>
      </w:pPr>
      <w:bookmarkStart w:id="30" w:name="_Toc27479386"/>
      <w:bookmarkStart w:id="31" w:name="_Toc142663728"/>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5</w:t>
      </w:r>
      <w:r w:rsidR="00000000">
        <w:rPr>
          <w:noProof/>
        </w:rPr>
        <w:fldChar w:fldCharType="end"/>
      </w:r>
      <w:r w:rsidRPr="00EF51A2">
        <w:t xml:space="preserve"> Lokalizacja sta</w:t>
      </w:r>
      <w:r w:rsidR="003D60B9">
        <w:t>cji</w:t>
      </w:r>
      <w:r w:rsidRPr="00EF51A2">
        <w:t xml:space="preserve"> pomiarow</w:t>
      </w:r>
      <w:r w:rsidR="003D60B9">
        <w:t>ych</w:t>
      </w:r>
      <w:r w:rsidRPr="00EF51A2">
        <w:t xml:space="preserve"> w strefie miasto Rzeszów w 20</w:t>
      </w:r>
      <w:r w:rsidR="003D60B9">
        <w:t>21</w:t>
      </w:r>
      <w:r w:rsidRPr="00EF51A2">
        <w:t xml:space="preserve"> roku</w:t>
      </w:r>
      <w:bookmarkEnd w:id="30"/>
      <w:bookmarkEnd w:id="31"/>
    </w:p>
    <w:p w14:paraId="08C5995B" w14:textId="4B9F9BF1" w:rsidR="004E5BB7" w:rsidRPr="004E5BB7" w:rsidRDefault="004E5BB7" w:rsidP="004E5BB7">
      <w:pPr>
        <w:pStyle w:val="rdo"/>
      </w:pPr>
      <w:r>
        <w:t>Źródło: opracowanie własne na podstawie GIOŚ</w:t>
      </w:r>
    </w:p>
    <w:p w14:paraId="32D11012" w14:textId="47CE2310" w:rsidR="000B6D0E" w:rsidRPr="004425FD" w:rsidRDefault="000B6D0E" w:rsidP="004425FD">
      <w:pPr>
        <w:pStyle w:val="Nagwek3"/>
      </w:pPr>
      <w:bookmarkStart w:id="32" w:name="_Toc142663898"/>
      <w:r w:rsidRPr="004425FD">
        <w:t>Czynniki klimatyczne mające wpływ na poziom substancji</w:t>
      </w:r>
      <w:r w:rsidR="003E48A3" w:rsidRPr="004425FD">
        <w:br/>
      </w:r>
      <w:r w:rsidRPr="004425FD">
        <w:t>w</w:t>
      </w:r>
      <w:r w:rsidR="00A9052C" w:rsidRPr="004425FD">
        <w:t xml:space="preserve"> </w:t>
      </w:r>
      <w:r w:rsidRPr="004425FD">
        <w:t>powietrzu</w:t>
      </w:r>
      <w:bookmarkEnd w:id="27"/>
      <w:bookmarkEnd w:id="28"/>
      <w:bookmarkEnd w:id="32"/>
    </w:p>
    <w:p w14:paraId="19624F7E" w14:textId="4C515981" w:rsidR="00C60254" w:rsidRPr="00EF51A2" w:rsidRDefault="00C60254" w:rsidP="003A18F7">
      <w:pPr>
        <w:pStyle w:val="ekopodstawowy0"/>
      </w:pPr>
      <w:r w:rsidRPr="00EF51A2">
        <w:t>Warunki pogodowe na danym obszarze bardzo silnie wpływają na kumulację bądź rozpraszanie zanieczyszczeń. Niskie temperatury, a zwłaszcza jej spadek poniżej 0°C, z czym wiąże się większa emisja na skutek wzmożonego zapotrzebowania na ciepło, okresy bezwietrzne lub</w:t>
      </w:r>
      <w:r w:rsidR="00DC3B77">
        <w:t xml:space="preserve"> </w:t>
      </w:r>
      <w:r w:rsidRPr="00EF51A2">
        <w:t>o</w:t>
      </w:r>
      <w:r w:rsidR="00A9052C" w:rsidRPr="00EF51A2">
        <w:t xml:space="preserve"> </w:t>
      </w:r>
      <w:r w:rsidRPr="00EF51A2">
        <w:t>małych prędkościach wiatrów (brak przewietrzania obszarów zabudowanych), dni z mgłą, wskazujące często na przyziemną inwersję temperatury, hamującą dyspersję zanieczyszczeń (występujące najczęściej</w:t>
      </w:r>
      <w:r w:rsidR="00106107">
        <w:br/>
      </w:r>
      <w:r w:rsidRPr="00EF51A2">
        <w:t xml:space="preserve">w okresie jesienno-zimowym), okresy następujących po sobie kilku, a nawet kilkunastu dni bez opadów (brak wymywania zanieczyszczeń) są warunkami sprzyjającymi kumulowaniu się zanieczyszczeń. Natomiast warunki pogodowe, które sprzyjają rozpraszaniu zanieczyszczeń, to: duże prędkości wiatrów (lepsze przewietrzanie), opad, który zapewnia wymywanie zanieczyszczeń, dni ciepłe, słoneczne, sprzyjające powstawaniu pionowych prądów powietrza (konwekcja), zapewniając wynoszenie zanieczyszczeń. </w:t>
      </w:r>
    </w:p>
    <w:p w14:paraId="6B905D27" w14:textId="664DECE7" w:rsidR="00C60254" w:rsidRPr="00EF51A2" w:rsidRDefault="00C60254" w:rsidP="003A18F7">
      <w:pPr>
        <w:pStyle w:val="ekopodstawowy0"/>
      </w:pPr>
      <w:r w:rsidRPr="00EF51A2">
        <w:lastRenderedPageBreak/>
        <w:t>Istotną cechą klimatu województwa podkarpackiego jest dominujące oddziaływanie mas powietrza kontynentalnego, kształtowane przez wpływ Pogórza Karpackiego</w:t>
      </w:r>
      <w:r w:rsidR="00866F59">
        <w:br/>
      </w:r>
      <w:r w:rsidRPr="00EF51A2">
        <w:t>i Karpat. Górska część województwa należy do karpackiego regionu klimatycznego</w:t>
      </w:r>
      <w:r w:rsidR="00866F59">
        <w:br/>
      </w:r>
      <w:r w:rsidRPr="00EF51A2">
        <w:t>z warunkami termicznymi zmieniającymi się w zależności od wysokości n.p.m.</w:t>
      </w:r>
      <w:r w:rsidR="00633E86">
        <w:br/>
      </w:r>
      <w:r w:rsidRPr="00EF51A2">
        <w:t>i charakterystycznymi dużymi opadami w okresie letnim. We wspólnym regionie klimatycznym krakowsko-sandomierskim znajduje nizinna część województwa.</w:t>
      </w:r>
    </w:p>
    <w:p w14:paraId="1C528CD8" w14:textId="2B882070" w:rsidR="00C60254" w:rsidRPr="00EF51A2" w:rsidRDefault="00C60254" w:rsidP="003A18F7">
      <w:pPr>
        <w:pStyle w:val="ekopodstawowy0"/>
      </w:pPr>
      <w:r w:rsidRPr="00EF51A2">
        <w:t>Klimat województwa podkarpackiego związany jest ściśle z ukształtowaniem powierzchni</w:t>
      </w:r>
      <w:r w:rsidR="00866F59">
        <w:t xml:space="preserve"> </w:t>
      </w:r>
      <w:r w:rsidRPr="00EF51A2">
        <w:t>i</w:t>
      </w:r>
      <w:r w:rsidR="00A9052C" w:rsidRPr="00EF51A2">
        <w:t xml:space="preserve"> </w:t>
      </w:r>
      <w:r w:rsidRPr="00EF51A2">
        <w:t>podziałem fizjograficznym. Wyróżnić na tym obszarze można trzy zasadnicze rejony klimatyczne:</w:t>
      </w:r>
    </w:p>
    <w:p w14:paraId="25F1EEB2" w14:textId="77777777" w:rsidR="00C60254" w:rsidRPr="00EF51A2" w:rsidRDefault="00C60254">
      <w:pPr>
        <w:pStyle w:val="ekopodstawowy0"/>
        <w:numPr>
          <w:ilvl w:val="0"/>
          <w:numId w:val="16"/>
        </w:numPr>
      </w:pPr>
      <w:r w:rsidRPr="00EF51A2">
        <w:t>nizinny: obejmujący północną część województwa - Kotlina Sandomierska,</w:t>
      </w:r>
    </w:p>
    <w:p w14:paraId="4D5EED4B" w14:textId="77777777" w:rsidR="00C60254" w:rsidRPr="00EF51A2" w:rsidRDefault="00C60254">
      <w:pPr>
        <w:pStyle w:val="ekopodstawowy0"/>
        <w:numPr>
          <w:ilvl w:val="0"/>
          <w:numId w:val="16"/>
        </w:numPr>
      </w:pPr>
      <w:r w:rsidRPr="00EF51A2">
        <w:t>podgórski: obejmujący środkową część województwa - Pogórze Karpackie,</w:t>
      </w:r>
    </w:p>
    <w:p w14:paraId="4DC22CCA" w14:textId="65B1C666" w:rsidR="00C60254" w:rsidRPr="00EF51A2" w:rsidRDefault="00C60254">
      <w:pPr>
        <w:pStyle w:val="ekopodstawowy0"/>
        <w:numPr>
          <w:ilvl w:val="0"/>
          <w:numId w:val="16"/>
        </w:numPr>
      </w:pPr>
      <w:r w:rsidRPr="00EF51A2">
        <w:t>górski: obejmujący południową część województwa - Beskid Niski</w:t>
      </w:r>
      <w:r w:rsidR="00866F59">
        <w:br/>
      </w:r>
      <w:r w:rsidRPr="00EF51A2">
        <w:t>i Bieszczady.</w:t>
      </w:r>
    </w:p>
    <w:p w14:paraId="2D3D135B" w14:textId="03056266" w:rsidR="00C60254" w:rsidRPr="00EF51A2" w:rsidRDefault="00C60254" w:rsidP="003A18F7">
      <w:pPr>
        <w:pStyle w:val="ekopodstawowy0"/>
      </w:pPr>
      <w:r w:rsidRPr="00EF51A2">
        <w:t>Nizinny klimat północnej części województwa charakteryzuje się dość długim</w:t>
      </w:r>
      <w:r w:rsidR="00866F59">
        <w:br/>
      </w:r>
      <w:r w:rsidRPr="00EF51A2">
        <w:t>i</w:t>
      </w:r>
      <w:r w:rsidR="00A9052C" w:rsidRPr="00EF51A2">
        <w:t xml:space="preserve"> </w:t>
      </w:r>
      <w:r w:rsidRPr="00EF51A2">
        <w:t>ciepłym latem, ciepłą zimą i stosunkowo niedużą ilością opadów. Przeciętna temperatura w</w:t>
      </w:r>
      <w:r w:rsidR="00A9052C" w:rsidRPr="00EF51A2">
        <w:t xml:space="preserve"> </w:t>
      </w:r>
      <w:r w:rsidRPr="00EF51A2">
        <w:t>ciągu roku wynosi tu około +8</w:t>
      </w:r>
      <w:r w:rsidRPr="00EF51A2">
        <w:rPr>
          <w:vertAlign w:val="superscript"/>
        </w:rPr>
        <w:t>o</w:t>
      </w:r>
      <w:r w:rsidRPr="00EF51A2">
        <w:t>C, zaś średnia temperatura dnia</w:t>
      </w:r>
      <w:r w:rsidR="00866F59">
        <w:br/>
      </w:r>
      <w:r w:rsidRPr="00EF51A2">
        <w:t>w ciągu lata kształtuje się w</w:t>
      </w:r>
      <w:r w:rsidR="00A9052C" w:rsidRPr="00EF51A2">
        <w:t xml:space="preserve"> </w:t>
      </w:r>
      <w:r w:rsidRPr="00EF51A2">
        <w:t>granicach +18</w:t>
      </w:r>
      <w:r w:rsidRPr="00EF51A2">
        <w:rPr>
          <w:vertAlign w:val="superscript"/>
        </w:rPr>
        <w:t>o</w:t>
      </w:r>
      <w:r w:rsidRPr="00EF51A2">
        <w:t>C, w ciągu zimy obniża się do -3</w:t>
      </w:r>
      <w:r w:rsidRPr="00EF51A2">
        <w:rPr>
          <w:vertAlign w:val="superscript"/>
        </w:rPr>
        <w:t>o</w:t>
      </w:r>
      <w:r w:rsidRPr="00EF51A2">
        <w:t>C. Liczba dni mroźnych w ciągu roku wynosi 40 - 55, zaś liczba dni z</w:t>
      </w:r>
      <w:r w:rsidR="00A9052C" w:rsidRPr="00EF51A2">
        <w:t xml:space="preserve"> </w:t>
      </w:r>
      <w:r w:rsidRPr="00EF51A2">
        <w:t>przymrozkami 90 - 110 dni. Przeciętna opadów jest tu najniższa w województwie i wynosi od około 600 mm</w:t>
      </w:r>
      <w:r w:rsidR="00106107">
        <w:t xml:space="preserve"> </w:t>
      </w:r>
      <w:r w:rsidRPr="00EF51A2">
        <w:t>w okolicach Tarnobrzega do 700 mm na Płaskowyżu Kolbuszowskim. Okres zalegania pokrywy śnieżnej wynosi</w:t>
      </w:r>
      <w:r w:rsidR="00866F59">
        <w:t xml:space="preserve"> </w:t>
      </w:r>
      <w:r w:rsidRPr="00EF51A2">
        <w:t>50-70 dni, a</w:t>
      </w:r>
      <w:r w:rsidR="00A9052C" w:rsidRPr="00EF51A2">
        <w:t xml:space="preserve"> </w:t>
      </w:r>
      <w:r w:rsidRPr="00EF51A2">
        <w:t>długość okresu wegetacyjnego 210 - 220 dni. Zazwyczaj w</w:t>
      </w:r>
      <w:r w:rsidR="00A9052C" w:rsidRPr="00EF51A2">
        <w:t xml:space="preserve"> </w:t>
      </w:r>
      <w:r w:rsidRPr="00EF51A2">
        <w:t>ciągu roku przeważają wiatry</w:t>
      </w:r>
      <w:r w:rsidR="00866F59">
        <w:t xml:space="preserve"> </w:t>
      </w:r>
      <w:r w:rsidRPr="00EF51A2">
        <w:t>z</w:t>
      </w:r>
      <w:r w:rsidR="00A9052C" w:rsidRPr="00EF51A2">
        <w:t xml:space="preserve"> </w:t>
      </w:r>
      <w:r w:rsidRPr="00EF51A2">
        <w:t>sektora zachodniego.</w:t>
      </w:r>
    </w:p>
    <w:p w14:paraId="48D3217D" w14:textId="2B947E4D" w:rsidR="00C60254" w:rsidRPr="00EF51A2" w:rsidRDefault="00C60254" w:rsidP="003A18F7">
      <w:pPr>
        <w:pStyle w:val="ekopodstawowy0"/>
      </w:pPr>
      <w:r w:rsidRPr="00EF51A2">
        <w:t>Klimat w rejonie Pogórza posiada charakter przejściowy między nizinnym, a górskim. Średnia roczna temperatura dnia wynosi tu około +7</w:t>
      </w:r>
      <w:r w:rsidRPr="00EF51A2">
        <w:rPr>
          <w:vertAlign w:val="superscript"/>
        </w:rPr>
        <w:t>o</w:t>
      </w:r>
      <w:r w:rsidRPr="00EF51A2">
        <w:t>C, średnia temperatura dnia</w:t>
      </w:r>
      <w:r w:rsidR="00866F59">
        <w:br/>
      </w:r>
      <w:r w:rsidRPr="00EF51A2">
        <w:t>w ciągu lata kształtuje się na poziomie około +18</w:t>
      </w:r>
      <w:r w:rsidRPr="00EF51A2">
        <w:rPr>
          <w:vertAlign w:val="superscript"/>
        </w:rPr>
        <w:t>o</w:t>
      </w:r>
      <w:r w:rsidRPr="00EF51A2">
        <w:t>C, w ciągu zimy obniża się od -3</w:t>
      </w:r>
      <w:r w:rsidRPr="00EF51A2">
        <w:rPr>
          <w:vertAlign w:val="superscript"/>
        </w:rPr>
        <w:t>o</w:t>
      </w:r>
      <w:r w:rsidRPr="00EF51A2">
        <w:t>C do -5</w:t>
      </w:r>
      <w:r w:rsidRPr="00EF51A2">
        <w:rPr>
          <w:vertAlign w:val="superscript"/>
        </w:rPr>
        <w:t>o</w:t>
      </w:r>
      <w:r w:rsidRPr="00EF51A2">
        <w:t>C. Mróz występuje tu w ciągu 50-70 dni, przymrozki 100 - 130 dni. Średnia opadów wynosi</w:t>
      </w:r>
      <w:r w:rsidR="00106107">
        <w:t xml:space="preserve"> </w:t>
      </w:r>
      <w:r w:rsidRPr="00EF51A2">
        <w:t>w</w:t>
      </w:r>
      <w:r w:rsidR="00A9052C" w:rsidRPr="00EF51A2">
        <w:t xml:space="preserve"> </w:t>
      </w:r>
      <w:r w:rsidRPr="00EF51A2">
        <w:t>części zachodniej 700-750 mm, w części wschodniej 750-800 mm. Pokrywa śnieżna zalega</w:t>
      </w:r>
      <w:r w:rsidR="00106107">
        <w:t xml:space="preserve"> </w:t>
      </w:r>
      <w:r w:rsidRPr="00EF51A2">
        <w:t>60-80 dni,</w:t>
      </w:r>
      <w:r w:rsidR="00866F59">
        <w:t xml:space="preserve"> </w:t>
      </w:r>
      <w:r w:rsidRPr="00EF51A2">
        <w:t>a długość okresu wegetacyjnego 210-220 dni.</w:t>
      </w:r>
      <w:r w:rsidR="00866F59">
        <w:br/>
      </w:r>
      <w:r w:rsidRPr="00EF51A2">
        <w:t>W ciągu roku przeważają wiatry południowo-zachodnie.</w:t>
      </w:r>
      <w:r w:rsidR="00866F59">
        <w:t xml:space="preserve"> </w:t>
      </w:r>
      <w:r w:rsidRPr="00EF51A2">
        <w:t>Obszar gór cechuje duża ilość opadów wynosząca 800-1 000 mm w ciągu roku. W</w:t>
      </w:r>
      <w:r w:rsidR="00A9052C" w:rsidRPr="00EF51A2">
        <w:t xml:space="preserve"> </w:t>
      </w:r>
      <w:r w:rsidRPr="00EF51A2">
        <w:t xml:space="preserve">niektórych partiach </w:t>
      </w:r>
      <w:r w:rsidRPr="00EF51A2">
        <w:lastRenderedPageBreak/>
        <w:t>Bieszczadów ilość opadów może wzrastać nawet do 1 150-1 200 mm. Charakterystyczne jest, że ilość opadów w górach jest najniższa w ciągu zimy,</w:t>
      </w:r>
      <w:r w:rsidR="00866F59">
        <w:br/>
      </w:r>
      <w:r w:rsidRPr="00EF51A2">
        <w:t>a największa w okresie początków lata. Pokrywa śnieżna w Beskidzie Niskim utrzymuje się 90-150 dni. W</w:t>
      </w:r>
      <w:r w:rsidR="00A9052C" w:rsidRPr="00EF51A2">
        <w:t xml:space="preserve"> </w:t>
      </w:r>
      <w:r w:rsidRPr="00EF51A2">
        <w:t>Bieszczadach pokrywa śnieżna może zalegać</w:t>
      </w:r>
      <w:r w:rsidR="00866F59">
        <w:br/>
      </w:r>
      <w:r w:rsidRPr="00EF51A2">
        <w:t>150-200 dni. Liczba dni z mrozem wynosi ponad 80. Izoterma roczna kształtuje się na tym obszarze na poziomie +6</w:t>
      </w:r>
      <w:r w:rsidRPr="00EF51A2">
        <w:rPr>
          <w:vertAlign w:val="superscript"/>
        </w:rPr>
        <w:t>o</w:t>
      </w:r>
      <w:r w:rsidRPr="00EF51A2">
        <w:t>C. W ciągu roku występują głównie wiatry południowe.</w:t>
      </w:r>
      <w:r w:rsidR="00866F59">
        <w:t xml:space="preserve"> </w:t>
      </w:r>
      <w:r w:rsidRPr="00EF51A2">
        <w:t>W województwie podkarpackim występuje stosunkowo dużo dni pochmurnych i</w:t>
      </w:r>
      <w:r w:rsidR="00A9052C" w:rsidRPr="00EF51A2">
        <w:t xml:space="preserve"> </w:t>
      </w:r>
      <w:r w:rsidRPr="00EF51A2">
        <w:t>w</w:t>
      </w:r>
      <w:r w:rsidR="00A9052C" w:rsidRPr="00EF51A2">
        <w:t xml:space="preserve"> </w:t>
      </w:r>
      <w:r w:rsidRPr="00EF51A2">
        <w:t>związku</w:t>
      </w:r>
      <w:r w:rsidR="00106107">
        <w:t xml:space="preserve"> </w:t>
      </w:r>
      <w:r w:rsidRPr="00EF51A2">
        <w:t>z</w:t>
      </w:r>
      <w:r w:rsidR="00A9052C" w:rsidRPr="00EF51A2">
        <w:t xml:space="preserve"> </w:t>
      </w:r>
      <w:r w:rsidRPr="00EF51A2">
        <w:t>tym warunki nasłonecznienia są raczej niekorzystne. Średnie nasłonecznienie w</w:t>
      </w:r>
      <w:r w:rsidR="00A9052C" w:rsidRPr="00EF51A2">
        <w:t xml:space="preserve"> </w:t>
      </w:r>
      <w:r w:rsidRPr="00EF51A2">
        <w:t>ciągu dnia trwa</w:t>
      </w:r>
      <w:r w:rsidR="00866F59">
        <w:t xml:space="preserve"> </w:t>
      </w:r>
      <w:r w:rsidRPr="00EF51A2">
        <w:t>3,5-4,5 godziny, w południowo-wschodniej części województwa jest nieco większe i wynosi około</w:t>
      </w:r>
      <w:r w:rsidR="00866F59">
        <w:t xml:space="preserve"> </w:t>
      </w:r>
      <w:r w:rsidRPr="00EF51A2">
        <w:t>5</w:t>
      </w:r>
      <w:r w:rsidR="00A9052C" w:rsidRPr="00EF51A2">
        <w:t xml:space="preserve"> </w:t>
      </w:r>
      <w:r w:rsidRPr="00EF51A2">
        <w:t>godzin.</w:t>
      </w:r>
      <w:r w:rsidR="00866F59">
        <w:br/>
      </w:r>
      <w:r w:rsidRPr="00EF51A2">
        <w:t>W okresie zimowym czas trwania nasłonecznienia wynosi przeciętnie 1 godzinę dziennie.</w:t>
      </w:r>
    </w:p>
    <w:p w14:paraId="66B89399" w14:textId="77777777" w:rsidR="00C60254" w:rsidRPr="00EF51A2" w:rsidRDefault="00C60254" w:rsidP="003A18F7">
      <w:pPr>
        <w:pStyle w:val="ekopodstawowy0"/>
      </w:pPr>
      <w:r w:rsidRPr="00EF51A2">
        <w:t>Podsumowując warunki klimatyczne w województwie podkarpackim, ogólnie można stwierdzić:</w:t>
      </w:r>
    </w:p>
    <w:p w14:paraId="52033098" w14:textId="6B8DAB49" w:rsidR="00C60254" w:rsidRPr="00EF51A2" w:rsidRDefault="00C60254">
      <w:pPr>
        <w:pStyle w:val="ekopodstawowy0"/>
        <w:numPr>
          <w:ilvl w:val="0"/>
          <w:numId w:val="17"/>
        </w:numPr>
      </w:pPr>
      <w:r w:rsidRPr="00EF51A2">
        <w:t>Klimat województwa jest klimatem przejściowym między klimatem oceanicznym</w:t>
      </w:r>
      <w:r w:rsidR="00866F59">
        <w:t xml:space="preserve"> </w:t>
      </w:r>
      <w:r w:rsidRPr="00EF51A2">
        <w:t>i</w:t>
      </w:r>
      <w:r w:rsidR="00A9052C" w:rsidRPr="00EF51A2">
        <w:t xml:space="preserve"> </w:t>
      </w:r>
      <w:r w:rsidRPr="00EF51A2">
        <w:t>kontynentalnym.</w:t>
      </w:r>
    </w:p>
    <w:p w14:paraId="5F6C1327" w14:textId="77777777" w:rsidR="00C60254" w:rsidRPr="00EF51A2" w:rsidRDefault="00C60254">
      <w:pPr>
        <w:pStyle w:val="ekopodstawowy0"/>
        <w:numPr>
          <w:ilvl w:val="0"/>
          <w:numId w:val="17"/>
        </w:numPr>
      </w:pPr>
      <w:r w:rsidRPr="00EF51A2">
        <w:t>Stosunki termiczne poszczególnych części województwa kształtują się pod wpływem napływu różnych mas powietrza i związanego z nim kierunku wiatrów, stopnia zachmurzenia i wzniesienia nad poziom morza.</w:t>
      </w:r>
    </w:p>
    <w:p w14:paraId="5027BA80" w14:textId="77777777" w:rsidR="00C60254" w:rsidRPr="00EF51A2" w:rsidRDefault="00C60254">
      <w:pPr>
        <w:pStyle w:val="ekopodstawowy0"/>
        <w:numPr>
          <w:ilvl w:val="0"/>
          <w:numId w:val="17"/>
        </w:numPr>
      </w:pPr>
      <w:r w:rsidRPr="00EF51A2">
        <w:t>Średnie temperatury roczne wahają się w granicach 6-8,5°C. Do najcieplejszych miejsc zaliczyć należy zachodnią część Kotliny Sandomierskiej. Najcieplejszym miesiącem jest najczęściej lipiec, najchłodniejszym miesiącem w roku jest styczeń.</w:t>
      </w:r>
    </w:p>
    <w:p w14:paraId="1F2A9998" w14:textId="1C209E8C" w:rsidR="00C60254" w:rsidRPr="00EF51A2" w:rsidRDefault="00C60254">
      <w:pPr>
        <w:pStyle w:val="ekopodstawowy0"/>
        <w:numPr>
          <w:ilvl w:val="0"/>
          <w:numId w:val="17"/>
        </w:numPr>
      </w:pPr>
      <w:r w:rsidRPr="00EF51A2">
        <w:t>Podobnie jak w całym kraju, od drugiej połowy lat osiemdziesiątych obserwuje się</w:t>
      </w:r>
      <w:r w:rsidR="00866F59">
        <w:t xml:space="preserve"> </w:t>
      </w:r>
      <w:r w:rsidRPr="00EF51A2">
        <w:t>w</w:t>
      </w:r>
      <w:r w:rsidR="00A9052C" w:rsidRPr="00EF51A2">
        <w:t xml:space="preserve"> </w:t>
      </w:r>
      <w:r w:rsidRPr="00EF51A2">
        <w:t>warunkach klimatycznych wyraźne ocieplenie.</w:t>
      </w:r>
    </w:p>
    <w:p w14:paraId="40530E92" w14:textId="77777777" w:rsidR="00C60254" w:rsidRPr="00EF51A2" w:rsidRDefault="00C60254">
      <w:pPr>
        <w:pStyle w:val="ekopodstawowy0"/>
        <w:numPr>
          <w:ilvl w:val="0"/>
          <w:numId w:val="17"/>
        </w:numPr>
      </w:pPr>
      <w:r w:rsidRPr="00EF51A2">
        <w:t>Opady atmosferyczne są tym czynnikiem klimatycznym, który wykazuje znacznie większą niż temperatura zmienność i zróżnicowane przestrzennie.</w:t>
      </w:r>
    </w:p>
    <w:p w14:paraId="4D62D346" w14:textId="4DA4106D" w:rsidR="00C60254" w:rsidRPr="00EF51A2" w:rsidRDefault="00C60254">
      <w:pPr>
        <w:pStyle w:val="ekopodstawowy0"/>
        <w:numPr>
          <w:ilvl w:val="0"/>
          <w:numId w:val="17"/>
        </w:numPr>
      </w:pPr>
      <w:r w:rsidRPr="00EF51A2">
        <w:t>Najmniejsze roczne sumy opadów notuje się w Kotlinie Sandomierskiej,</w:t>
      </w:r>
      <w:r w:rsidR="00633E86">
        <w:br/>
      </w:r>
      <w:r w:rsidRPr="00EF51A2">
        <w:t>a najwyższe</w:t>
      </w:r>
      <w:r w:rsidR="00866F59">
        <w:t xml:space="preserve"> </w:t>
      </w:r>
      <w:r w:rsidRPr="00EF51A2">
        <w:t>w</w:t>
      </w:r>
      <w:r w:rsidR="00A9052C" w:rsidRPr="00EF51A2">
        <w:t xml:space="preserve"> </w:t>
      </w:r>
      <w:r w:rsidRPr="00EF51A2">
        <w:t>górach. Najniższe sumy opadów obserwowane są</w:t>
      </w:r>
      <w:r w:rsidR="00633E86">
        <w:br/>
      </w:r>
      <w:r w:rsidRPr="00EF51A2">
        <w:t>w styczniu lub lutym, najwyższe</w:t>
      </w:r>
      <w:r w:rsidR="00866F59">
        <w:t xml:space="preserve"> </w:t>
      </w:r>
      <w:r w:rsidRPr="00EF51A2">
        <w:t>w</w:t>
      </w:r>
      <w:r w:rsidR="00A9052C" w:rsidRPr="00EF51A2">
        <w:t xml:space="preserve"> </w:t>
      </w:r>
      <w:r w:rsidRPr="00EF51A2">
        <w:t>miesiącach letnich.</w:t>
      </w:r>
    </w:p>
    <w:p w14:paraId="63501545" w14:textId="4A8F7579" w:rsidR="00C60254" w:rsidRPr="00EF51A2" w:rsidRDefault="00C60254">
      <w:pPr>
        <w:pStyle w:val="ekopodstawowy0"/>
        <w:numPr>
          <w:ilvl w:val="0"/>
          <w:numId w:val="17"/>
        </w:numPr>
      </w:pPr>
      <w:r w:rsidRPr="00EF51A2">
        <w:lastRenderedPageBreak/>
        <w:t>W związku z ogólną cyrkulacją atmosferyczną, w województwie podkarpackim panującymi wiatrami są wiatry południowo-zachodnie, zachodnie i północno-zachodnie. W miarę posuwania się na wschód rośnie udział wiatrów wschodnich. Najczęstsze cisze występują</w:t>
      </w:r>
      <w:r w:rsidR="00633E86">
        <w:t xml:space="preserve"> </w:t>
      </w:r>
      <w:r w:rsidRPr="00EF51A2">
        <w:t>w rejonie Przemyśla.</w:t>
      </w:r>
    </w:p>
    <w:p w14:paraId="124CE70A" w14:textId="77777777" w:rsidR="00C60254" w:rsidRPr="00EF51A2" w:rsidRDefault="00C60254">
      <w:pPr>
        <w:pStyle w:val="ekopodstawowy0"/>
        <w:numPr>
          <w:ilvl w:val="0"/>
          <w:numId w:val="17"/>
        </w:numPr>
      </w:pPr>
      <w:r w:rsidRPr="00EF51A2">
        <w:t xml:space="preserve">W wielu rejonach województwa podkarpackiego, w dolinach i górskich kotlinach występują znaczne odchylenia klimatyczne spowodowane lokalnymi </w:t>
      </w:r>
      <w:r w:rsidR="00375541" w:rsidRPr="00EF51A2">
        <w:t xml:space="preserve">warunkami </w:t>
      </w:r>
      <w:r w:rsidRPr="00EF51A2">
        <w:t>mikroklimat</w:t>
      </w:r>
      <w:r w:rsidR="00375541" w:rsidRPr="00EF51A2">
        <w:t>ycznymi</w:t>
      </w:r>
      <w:r w:rsidRPr="00EF51A2">
        <w:t>.</w:t>
      </w:r>
    </w:p>
    <w:p w14:paraId="2B481E7C" w14:textId="3B1EA1AF" w:rsidR="00357EB3" w:rsidRPr="004425FD" w:rsidRDefault="00357EB3" w:rsidP="004425FD">
      <w:pPr>
        <w:pStyle w:val="Nagwek3"/>
      </w:pPr>
      <w:bookmarkStart w:id="33" w:name="_Toc467152986"/>
      <w:bookmarkStart w:id="34" w:name="_Toc15304404"/>
      <w:bookmarkStart w:id="35" w:name="_Toc142663899"/>
      <w:r w:rsidRPr="004425FD">
        <w:t xml:space="preserve">Warunki meteorologiczne w </w:t>
      </w:r>
      <w:r w:rsidR="00745402" w:rsidRPr="004425FD">
        <w:t xml:space="preserve">strefie </w:t>
      </w:r>
      <w:r w:rsidR="006F371D" w:rsidRPr="004425FD">
        <w:t>miasto Rzeszów</w:t>
      </w:r>
      <w:r w:rsidR="003F0460" w:rsidRPr="004425FD">
        <w:t xml:space="preserve"> w</w:t>
      </w:r>
      <w:r w:rsidR="00A9052C" w:rsidRPr="004425FD">
        <w:t xml:space="preserve"> </w:t>
      </w:r>
      <w:r w:rsidR="003F0460" w:rsidRPr="004425FD">
        <w:t>20</w:t>
      </w:r>
      <w:r w:rsidR="00866F59">
        <w:t>21</w:t>
      </w:r>
      <w:r w:rsidR="00A9052C" w:rsidRPr="004425FD">
        <w:t xml:space="preserve"> </w:t>
      </w:r>
      <w:r w:rsidRPr="004425FD">
        <w:t>r. mające wpływ na poziom substancji i wyniki uzyskiwane</w:t>
      </w:r>
      <w:r w:rsidR="00DC3B77">
        <w:t xml:space="preserve"> </w:t>
      </w:r>
      <w:r w:rsidRPr="004425FD">
        <w:t>z</w:t>
      </w:r>
      <w:r w:rsidR="00A9052C" w:rsidRPr="004425FD">
        <w:t xml:space="preserve"> </w:t>
      </w:r>
      <w:r w:rsidRPr="004425FD">
        <w:t>modelowania</w:t>
      </w:r>
      <w:bookmarkEnd w:id="33"/>
      <w:bookmarkEnd w:id="34"/>
      <w:bookmarkEnd w:id="35"/>
    </w:p>
    <w:p w14:paraId="08C64933" w14:textId="77777777" w:rsidR="006F371D" w:rsidRPr="00EF51A2" w:rsidRDefault="006F371D" w:rsidP="003A18F7">
      <w:pPr>
        <w:pStyle w:val="ekopodstawowy0"/>
      </w:pPr>
      <w:r w:rsidRPr="00EF51A2">
        <w:t>Lokalne stosunki klimatyczne miasta Rzeszów, jak wszystkich wielkich miast, kształtowane są nie tylko w wyniku frontów atmosferycznych, ale również w wyniku wielu innych czynników, do których zalicza się między innymi: dopływ do atmosfery sztucznie wytwarzanego ciepła, dopływ zanieczyszczeń czy zmiany charakteru podłoża. W wyniku tego w mieście częściej niż na obszarach pozamiejskich obserwuje się wyższe sumy opadów, częstsze występowanie mgieł, zmniejszenie siły wiatrów oraz występowanie silnych turbulencji powietrza.</w:t>
      </w:r>
    </w:p>
    <w:p w14:paraId="39F2EE50" w14:textId="6D314DCB" w:rsidR="006F371D" w:rsidRPr="00EF51A2" w:rsidRDefault="006F371D" w:rsidP="003A18F7">
      <w:pPr>
        <w:pStyle w:val="ekopodstawowy0"/>
      </w:pPr>
      <w:r w:rsidRPr="00EF51A2">
        <w:t>Warunki pogodowe na danym obszarze bardzo silnie wpływają na kumulację bądź rozpraszanie zanieczyszczeń. Niskie temperatury, a zwłaszcza jej spadek poniżej 0°C, z czym wiąże się większa emisja na skutek wzmożonego zapotrzebowania na ciepło, okresy bezwietrzne lub</w:t>
      </w:r>
      <w:r w:rsidR="00106107">
        <w:t xml:space="preserve"> </w:t>
      </w:r>
      <w:r w:rsidRPr="00EF51A2">
        <w:t>o</w:t>
      </w:r>
      <w:r w:rsidR="00A9052C" w:rsidRPr="00EF51A2">
        <w:t xml:space="preserve"> </w:t>
      </w:r>
      <w:r w:rsidRPr="00EF51A2">
        <w:t>małych prędkościach wiatrów (brak przewietrzania miasta), dni z mgłą, wskazujące często na przyziemną inwersję temperatury, hamującą dyspersję zanieczyszczeń (występujące najczęściej</w:t>
      </w:r>
      <w:r w:rsidR="00106107">
        <w:t xml:space="preserve"> </w:t>
      </w:r>
      <w:r w:rsidRPr="00EF51A2">
        <w:t>w</w:t>
      </w:r>
      <w:r w:rsidR="00A9052C" w:rsidRPr="00EF51A2">
        <w:t xml:space="preserve"> </w:t>
      </w:r>
      <w:r w:rsidRPr="00EF51A2">
        <w:t>okresie jesienno-zimowym), okresy następujących po sobie kilku, a nawet kilkunastu dni bez opadów (brak wymywania zanieczyszczeń) są warunkami sprzyjającymi kumulowaniu się zanieczyszczeń. Natomiast warunki pogodowe, które sprzyjają rozpraszaniu zanieczyszczeń, to: duże prędkości wiatrów (lepsze przewietrzanie), opad, który zapewnia wymywanie zanieczyszczeń, dni ciepłe, słoneczne, sprzyjające powstawaniu pionowych prądów powietrza (konwekcja), zapewniając wynoszenie zanieczyszczeń.</w:t>
      </w:r>
    </w:p>
    <w:p w14:paraId="37AD4329" w14:textId="35228028" w:rsidR="00335872" w:rsidRPr="00EF51A2" w:rsidRDefault="0088154A" w:rsidP="003A18F7">
      <w:pPr>
        <w:pStyle w:val="ekopodstawowy0"/>
      </w:pPr>
      <w:r w:rsidRPr="0088154A">
        <w:t xml:space="preserve">Poniżej dokonano analizy podstawowych elementów i zjawisk meteorologicznych dla strefy miasto Rzeszów na podstawie ogólnodostępnych danych meteorologicznych </w:t>
      </w:r>
      <w:r w:rsidRPr="0088154A">
        <w:lastRenderedPageBreak/>
        <w:t>ze strony internetowej Instytutu Meteorologii i Gospodarki Wodnej Państwowego Instytutu Badawczego</w:t>
      </w:r>
      <w:r w:rsidRPr="0088154A">
        <w:rPr>
          <w:vertAlign w:val="superscript"/>
        </w:rPr>
        <w:footnoteReference w:id="2"/>
      </w:r>
      <w:r w:rsidRPr="0088154A">
        <w:t>. Dane za 2021 rok do analizy warunków meteorologicznych reprezentatywnych dla strefy miasto Rzeszów pochodzą ze stacji pomiarowej Rzeszów-Jasionka (50°06′39″N 22°02′32″E).</w:t>
      </w:r>
    </w:p>
    <w:p w14:paraId="0CF65C68" w14:textId="04A2A4C7" w:rsidR="005D205F" w:rsidRPr="004640F1" w:rsidRDefault="005D205F" w:rsidP="004425FD">
      <w:pPr>
        <w:pStyle w:val="Nagwek40"/>
      </w:pPr>
      <w:bookmarkStart w:id="36" w:name="_Toc511305030"/>
      <w:bookmarkStart w:id="37" w:name="_Toc511305147"/>
      <w:bookmarkStart w:id="38" w:name="_Toc511305280"/>
      <w:r w:rsidRPr="004640F1">
        <w:t>Prędkość i kierunek wiatru</w:t>
      </w:r>
      <w:bookmarkEnd w:id="36"/>
      <w:bookmarkEnd w:id="37"/>
      <w:bookmarkEnd w:id="38"/>
    </w:p>
    <w:p w14:paraId="6243B375" w14:textId="1471F478" w:rsidR="005D205F" w:rsidRPr="00EF51A2" w:rsidRDefault="005D205F" w:rsidP="003A18F7">
      <w:pPr>
        <w:pStyle w:val="ekopodstawowy0"/>
      </w:pPr>
      <w:r w:rsidRPr="00EF51A2">
        <w:t>Na rozprzestrzenianie się substancji zanieczyszczających znaczny wpływ mają prędkości oraz kierunki wiatrów. Cisze wiatrowe i małe prędkości wiatru pogarszają poziomą wentylację powietrza, co przyczynia się do</w:t>
      </w:r>
      <w:r w:rsidR="00A9052C" w:rsidRPr="00EF51A2">
        <w:t xml:space="preserve"> </w:t>
      </w:r>
      <w:r w:rsidRPr="00EF51A2">
        <w:t>wzrostu stężeń zanieczyszczeń. Prędkość wiatru wpływa na tempo przemieszczania powietrza wraz</w:t>
      </w:r>
      <w:r w:rsidR="0088154A">
        <w:br/>
      </w:r>
      <w:r w:rsidRPr="00EF51A2">
        <w:t>z</w:t>
      </w:r>
      <w:r w:rsidR="00A9052C" w:rsidRPr="00EF51A2">
        <w:t xml:space="preserve"> </w:t>
      </w:r>
      <w:r w:rsidRPr="00EF51A2">
        <w:t>zanieczyszczeniami, natomiast kierunek decyduje o</w:t>
      </w:r>
      <w:r w:rsidR="00A9052C" w:rsidRPr="00EF51A2">
        <w:t xml:space="preserve"> </w:t>
      </w:r>
      <w:r w:rsidRPr="00EF51A2">
        <w:t xml:space="preserve">trasie ich transportu. </w:t>
      </w:r>
    </w:p>
    <w:p w14:paraId="5559D106" w14:textId="56A52F6C" w:rsidR="00D04BAF" w:rsidRPr="00EF51A2" w:rsidRDefault="00D04BAF" w:rsidP="003A18F7">
      <w:pPr>
        <w:pStyle w:val="ekopodstawowy0"/>
      </w:pPr>
      <w:r w:rsidRPr="00EF51A2">
        <w:t>Ruch powietrza w makroskali rejonu Rzeszowa, zdominowany jest napływem</w:t>
      </w:r>
      <w:r w:rsidR="0088154A">
        <w:br/>
      </w:r>
      <w:r w:rsidRPr="00EF51A2">
        <w:t>z kierunków zachodniego i wschodniego oraz modyfikującą rolą doliny Wisłoka i gór. Przeważającymi wiatrami są wiatry z kierunku zachodniego i południowo-zachodniego.</w:t>
      </w:r>
    </w:p>
    <w:p w14:paraId="71B4A6B9" w14:textId="50317841" w:rsidR="00D04BAF" w:rsidRDefault="00D04BAF" w:rsidP="003A18F7">
      <w:pPr>
        <w:pStyle w:val="ekopodstawowy0"/>
      </w:pPr>
      <w:r w:rsidRPr="00EF51A2">
        <w:t>Dolina Wisłoka wraz z systemem dolin jego dopływów tworzy w układzie miasta system terenów biologicznie czynnych i stanowi system wentylacyjny miasta, zapewniający korzystne warunki klimatyczne i odgrywa decydującą rolę</w:t>
      </w:r>
      <w:r w:rsidR="0088154A">
        <w:br/>
      </w:r>
      <w:r w:rsidRPr="00EF51A2">
        <w:t>w przewietrzaniu miasta. Jednak system ten w układzie miasta nie spełnia swojej roli w sposób prawidłowy. Zakłócenia w jego działaniu zostały spowodowane działalnością człowieka, poprzez nadmierne zabudowanie niektórych fragmentów dolin, a także zmianę warunków hydrograficznych i morfologicznych w wyniku skanalizowania niektórych dopływów Wisłoka.</w:t>
      </w:r>
    </w:p>
    <w:p w14:paraId="1C2E19AE" w14:textId="655A9459" w:rsidR="00DF77B1" w:rsidRDefault="00990C3E" w:rsidP="00DF77B1">
      <w:pPr>
        <w:keepNext/>
        <w:suppressAutoHyphens/>
        <w:spacing w:after="120" w:line="360" w:lineRule="auto"/>
      </w:pPr>
      <w:r>
        <w:rPr>
          <w:noProof/>
        </w:rPr>
        <w:lastRenderedPageBreak/>
        <w:drawing>
          <wp:inline distT="0" distB="0" distL="0" distR="0" wp14:anchorId="66FE65E5" wp14:editId="3CC4C75F">
            <wp:extent cx="4572000" cy="2628900"/>
            <wp:effectExtent l="0" t="0" r="0" b="0"/>
            <wp:docPr id="517727207" name="Wykres 1" descr="Średnie miesięczne prędkości wiatru [m/s] dla strefy miasto Rzeszów&#10;w 2021 r.&#10;">
              <a:extLst xmlns:a="http://schemas.openxmlformats.org/drawingml/2006/main">
                <a:ext uri="{FF2B5EF4-FFF2-40B4-BE49-F238E27FC236}">
                  <a16:creationId xmlns:a16="http://schemas.microsoft.com/office/drawing/2014/main" id="{1C63C55F-08F6-4A39-A8F7-2C705A596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11F1A3D" w14:textId="5FD4F923" w:rsidR="0064035C" w:rsidRDefault="00DF77B1" w:rsidP="00DF77B1">
      <w:pPr>
        <w:pStyle w:val="Legenda"/>
        <w:jc w:val="both"/>
        <w:rPr>
          <w:rFonts w:cs="Arial"/>
          <w:lang w:eastAsia="pl-PL"/>
        </w:rPr>
      </w:pPr>
      <w:bookmarkStart w:id="39" w:name="_Toc142663729"/>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6</w:t>
      </w:r>
      <w:r w:rsidR="00000000">
        <w:rPr>
          <w:noProof/>
        </w:rPr>
        <w:fldChar w:fldCharType="end"/>
      </w:r>
      <w:r>
        <w:t xml:space="preserve"> </w:t>
      </w:r>
      <w:r w:rsidR="0064035C" w:rsidRPr="0064035C">
        <w:rPr>
          <w:rFonts w:cs="Arial"/>
          <w:lang w:eastAsia="pl-PL"/>
        </w:rPr>
        <w:t>Średnie miesięczne prędkości wiatru [m/s] dla strefy miasto Rzeszów</w:t>
      </w:r>
      <w:r>
        <w:rPr>
          <w:rFonts w:cs="Arial"/>
          <w:lang w:eastAsia="pl-PL"/>
        </w:rPr>
        <w:br/>
      </w:r>
      <w:r w:rsidR="0064035C" w:rsidRPr="0064035C">
        <w:rPr>
          <w:rFonts w:cs="Arial"/>
          <w:lang w:eastAsia="pl-PL"/>
        </w:rPr>
        <w:t>w 2021 r.</w:t>
      </w:r>
      <w:bookmarkEnd w:id="39"/>
    </w:p>
    <w:p w14:paraId="15D5DB36" w14:textId="1A1C3DF8" w:rsidR="00B1438D" w:rsidRPr="0064035C" w:rsidRDefault="00B1438D" w:rsidP="00B1438D">
      <w:pPr>
        <w:pStyle w:val="rdo0"/>
      </w:pPr>
      <w:r>
        <w:t>Źródło:</w:t>
      </w:r>
      <w:r w:rsidRPr="009A039C">
        <w:t xml:space="preserve"> </w:t>
      </w:r>
      <w:hyperlink r:id="rId20" w:history="1">
        <w:r w:rsidRPr="00820A06">
          <w:rPr>
            <w:rStyle w:val="Hipercze"/>
            <w:lang w:eastAsia="x-none"/>
          </w:rPr>
          <w:t>https://danepubliczne.imgw.pl/data/dane_pomiarowo_obserwacyjne</w:t>
        </w:r>
      </w:hyperlink>
      <w:r>
        <w:t xml:space="preserve"> (dostęp z 27.07.2023 r.)</w:t>
      </w:r>
    </w:p>
    <w:p w14:paraId="513E7CBC" w14:textId="4B4CA568" w:rsidR="0064035C" w:rsidRPr="0064035C" w:rsidRDefault="0064035C" w:rsidP="003A18F7">
      <w:pPr>
        <w:pStyle w:val="ekopodstawowy0"/>
      </w:pPr>
      <w:r w:rsidRPr="0064035C">
        <w:t>Średnia roczna prędkość wiatru dla miasta Rzeszów określona z wykorzystaniem danych IMGW-PIB dla roku 2021 wyniosła 3,8 m/s. Najwyższe miesięczne prędkości wiatru (powyżej 4 m/s) na stacji Rzeszów-Jasionka odnotowano w lutym (4,5 m/s), kwietniu (4,3 m/s), maju i grudniu (4,2 m/s), oraz styczniu i listopadzie (4,1 m/s)</w:t>
      </w:r>
      <w:r w:rsidR="007D2106">
        <w:t>, natomiast najniższe w czerwcu</w:t>
      </w:r>
      <w:r w:rsidR="00990C3E">
        <w:t xml:space="preserve"> i lipcu (2,8 m/s)</w:t>
      </w:r>
      <w:r w:rsidRPr="0064035C">
        <w:t>.</w:t>
      </w:r>
    </w:p>
    <w:p w14:paraId="513B5E16" w14:textId="77777777" w:rsidR="00DF77B1" w:rsidRDefault="0064035C" w:rsidP="00DF77B1">
      <w:pPr>
        <w:keepNext/>
        <w:suppressAutoHyphens/>
        <w:spacing w:after="120" w:line="360" w:lineRule="auto"/>
      </w:pPr>
      <w:r w:rsidRPr="0064035C">
        <w:rPr>
          <w:rFonts w:ascii="Arial" w:hAnsi="Arial" w:cs="Arial"/>
          <w:noProof/>
          <w:lang w:eastAsia="pl-PL"/>
        </w:rPr>
        <w:drawing>
          <wp:inline distT="0" distB="0" distL="0" distR="0" wp14:anchorId="30C42588" wp14:editId="05FF2149">
            <wp:extent cx="5694045" cy="2743200"/>
            <wp:effectExtent l="0" t="0" r="1905" b="0"/>
            <wp:docPr id="1646788712" name="Obraz 2" descr="Przebieg średniej dobowej prędkość wiatru [m/s] dla strefy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88712" name="Obraz 2" descr="Przebieg średniej dobowej prędkość wiatru [m/s] dla strefy miasto Rzeszów w 2021 r.&#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4045" cy="2743200"/>
                    </a:xfrm>
                    <a:prstGeom prst="rect">
                      <a:avLst/>
                    </a:prstGeom>
                    <a:noFill/>
                  </pic:spPr>
                </pic:pic>
              </a:graphicData>
            </a:graphic>
          </wp:inline>
        </w:drawing>
      </w:r>
    </w:p>
    <w:p w14:paraId="034FAE29" w14:textId="110257EA" w:rsidR="0064035C" w:rsidRDefault="00DF77B1" w:rsidP="00DF77B1">
      <w:pPr>
        <w:pStyle w:val="Legenda"/>
        <w:jc w:val="both"/>
        <w:rPr>
          <w:rFonts w:cs="Arial"/>
          <w:lang w:eastAsia="pl-PL"/>
        </w:rPr>
      </w:pPr>
      <w:bookmarkStart w:id="40" w:name="_Toc142663730"/>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7</w:t>
      </w:r>
      <w:r w:rsidR="00000000">
        <w:rPr>
          <w:noProof/>
        </w:rPr>
        <w:fldChar w:fldCharType="end"/>
      </w:r>
      <w:r>
        <w:t xml:space="preserve"> </w:t>
      </w:r>
      <w:r w:rsidR="007D2106">
        <w:t>Przebieg ś</w:t>
      </w:r>
      <w:r w:rsidR="0064035C" w:rsidRPr="0064035C">
        <w:rPr>
          <w:rFonts w:cs="Arial"/>
          <w:lang w:eastAsia="pl-PL"/>
        </w:rPr>
        <w:t>redni</w:t>
      </w:r>
      <w:r w:rsidR="007D2106">
        <w:rPr>
          <w:rFonts w:cs="Arial"/>
          <w:lang w:eastAsia="pl-PL"/>
        </w:rPr>
        <w:t>ej</w:t>
      </w:r>
      <w:r w:rsidR="0064035C" w:rsidRPr="0064035C">
        <w:rPr>
          <w:rFonts w:cs="Arial"/>
          <w:lang w:eastAsia="pl-PL"/>
        </w:rPr>
        <w:t xml:space="preserve"> dobow</w:t>
      </w:r>
      <w:r w:rsidR="007D2106">
        <w:rPr>
          <w:rFonts w:cs="Arial"/>
          <w:lang w:eastAsia="pl-PL"/>
        </w:rPr>
        <w:t>ej</w:t>
      </w:r>
      <w:r w:rsidR="0064035C" w:rsidRPr="0064035C">
        <w:rPr>
          <w:rFonts w:cs="Arial"/>
          <w:lang w:eastAsia="pl-PL"/>
        </w:rPr>
        <w:t xml:space="preserve"> prędkość wiatru [m/s] dla strefy miasto Rzeszów</w:t>
      </w:r>
      <w:r w:rsidR="007D2106">
        <w:rPr>
          <w:rFonts w:cs="Arial"/>
          <w:lang w:eastAsia="pl-PL"/>
        </w:rPr>
        <w:t xml:space="preserve"> </w:t>
      </w:r>
      <w:r w:rsidR="0064035C" w:rsidRPr="0064035C">
        <w:rPr>
          <w:rFonts w:cs="Arial"/>
          <w:lang w:eastAsia="pl-PL"/>
        </w:rPr>
        <w:t>w 2021 r.</w:t>
      </w:r>
      <w:bookmarkEnd w:id="40"/>
    </w:p>
    <w:p w14:paraId="43B52D7F" w14:textId="011C4B41" w:rsidR="00B1438D" w:rsidRPr="0064035C" w:rsidRDefault="00B1438D" w:rsidP="00B1438D">
      <w:pPr>
        <w:pStyle w:val="rdo0"/>
      </w:pPr>
      <w:r>
        <w:t>Źródło:</w:t>
      </w:r>
      <w:r w:rsidRPr="009A039C">
        <w:t xml:space="preserve"> </w:t>
      </w:r>
      <w:hyperlink r:id="rId22" w:history="1">
        <w:r w:rsidRPr="00820A06">
          <w:rPr>
            <w:rStyle w:val="Hipercze"/>
            <w:lang w:eastAsia="x-none"/>
          </w:rPr>
          <w:t>https://danepubliczne.imgw.pl/data/dane_pomiarowo_obserwacyjne</w:t>
        </w:r>
      </w:hyperlink>
      <w:r>
        <w:t xml:space="preserve"> (dostęp z 27.07.2023 r.)</w:t>
      </w:r>
    </w:p>
    <w:p w14:paraId="22D917F7" w14:textId="77777777" w:rsidR="0064035C" w:rsidRPr="0064035C" w:rsidRDefault="0064035C" w:rsidP="003A18F7">
      <w:pPr>
        <w:pStyle w:val="ekopodstawowy0"/>
      </w:pPr>
      <w:r w:rsidRPr="0064035C">
        <w:lastRenderedPageBreak/>
        <w:t xml:space="preserve">W strefie miasto Rzeszów najczęściej występował wiatr słaby, około 47% przypadków w 2021 r. Wiatr dość silny, o prędkości przekraczającej 8 metrów na sekundę, występował średnio przez około 1% przypadków w ciągu roku. </w:t>
      </w:r>
    </w:p>
    <w:p w14:paraId="7D7913A1" w14:textId="525A5A71" w:rsidR="0064035C" w:rsidRPr="0064035C" w:rsidRDefault="0064035C" w:rsidP="003A18F7">
      <w:pPr>
        <w:pStyle w:val="ekopodstawowy0"/>
      </w:pPr>
      <w:r w:rsidRPr="0064035C">
        <w:t>Udział sytuacji ciszy atmosferycznej, czyli sytuacji z wiatrem o</w:t>
      </w:r>
      <w:r w:rsidR="00DF77B1">
        <w:t xml:space="preserve"> </w:t>
      </w:r>
      <w:r w:rsidRPr="0064035C">
        <w:t>prędkości poniżej</w:t>
      </w:r>
      <w:r w:rsidR="00633E86">
        <w:br/>
      </w:r>
      <w:r w:rsidRPr="0064035C">
        <w:t>1,0</w:t>
      </w:r>
      <w:r w:rsidR="007D2106">
        <w:t xml:space="preserve"> </w:t>
      </w:r>
      <w:r w:rsidRPr="0064035C">
        <w:t xml:space="preserve">m/s, występował </w:t>
      </w:r>
      <w:r w:rsidR="007D2106">
        <w:t xml:space="preserve">w tej strefie </w:t>
      </w:r>
      <w:r w:rsidRPr="0064035C">
        <w:t>średnio w 0,3% przypadków w ciągu 2021 r.</w:t>
      </w:r>
    </w:p>
    <w:p w14:paraId="2B7D9B01" w14:textId="77777777" w:rsidR="00DF77B1" w:rsidRDefault="0064035C" w:rsidP="00DF77B1">
      <w:pPr>
        <w:keepNext/>
        <w:suppressAutoHyphens/>
        <w:spacing w:after="120" w:line="360" w:lineRule="auto"/>
      </w:pPr>
      <w:r w:rsidRPr="0064035C">
        <w:rPr>
          <w:rFonts w:ascii="Arial" w:hAnsi="Arial" w:cs="Arial"/>
          <w:noProof/>
          <w:lang w:eastAsia="pl-PL"/>
        </w:rPr>
        <w:drawing>
          <wp:inline distT="0" distB="0" distL="0" distR="0" wp14:anchorId="184B496D" wp14:editId="098F1A31">
            <wp:extent cx="4572635" cy="2743200"/>
            <wp:effectExtent l="0" t="0" r="0" b="0"/>
            <wp:docPr id="886026689" name="Obraz 3" descr="Procentowy udział dni z wiatrem słabym, łagodnym, umiarkowanym&#10;i silnym oraz udział cisz wiatrowych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26689" name="Obraz 3" descr="Procentowy udział dni z wiatrem słabym, łagodnym, umiarkowanym&#10;i silnym oraz udział cisz wiatrowych w strefie miasto Rzeszów w 2021 r.&#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5A8DEEEC" w14:textId="34429C32" w:rsidR="0064035C" w:rsidRDefault="00DF77B1" w:rsidP="00DF77B1">
      <w:pPr>
        <w:pStyle w:val="Legenda"/>
        <w:jc w:val="both"/>
      </w:pPr>
      <w:bookmarkStart w:id="41" w:name="_Toc142663731"/>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8</w:t>
      </w:r>
      <w:r w:rsidR="00000000">
        <w:rPr>
          <w:noProof/>
        </w:rPr>
        <w:fldChar w:fldCharType="end"/>
      </w:r>
      <w:r>
        <w:t xml:space="preserve"> </w:t>
      </w:r>
      <w:r w:rsidR="0064035C" w:rsidRPr="0064035C">
        <w:rPr>
          <w:rFonts w:eastAsia="Times New Roman" w:cs="Arial"/>
        </w:rPr>
        <w:t>Procentowy udział dni z wiatrem słabym, łagodnym, umiarkowanym</w:t>
      </w:r>
      <w:r>
        <w:rPr>
          <w:rFonts w:eastAsia="Times New Roman" w:cs="Arial"/>
        </w:rPr>
        <w:br/>
      </w:r>
      <w:r w:rsidR="0064035C" w:rsidRPr="0064035C">
        <w:rPr>
          <w:rFonts w:eastAsia="Times New Roman" w:cs="Arial"/>
        </w:rPr>
        <w:t>i silnym oraz udział cisz wiatrowych w strefie miasto Rzeszów w 2021 r.</w:t>
      </w:r>
      <w:bookmarkEnd w:id="41"/>
    </w:p>
    <w:p w14:paraId="7B62D8C1" w14:textId="3487B97A" w:rsidR="00B1438D" w:rsidRPr="0064035C" w:rsidRDefault="00B1438D" w:rsidP="00B1438D">
      <w:pPr>
        <w:pStyle w:val="rdo0"/>
      </w:pPr>
      <w:r>
        <w:t>Źródło:</w:t>
      </w:r>
      <w:r w:rsidRPr="009A039C">
        <w:t xml:space="preserve"> </w:t>
      </w:r>
      <w:hyperlink r:id="rId24" w:history="1">
        <w:r w:rsidRPr="00820A06">
          <w:rPr>
            <w:rStyle w:val="Hipercze"/>
            <w:lang w:eastAsia="x-none"/>
          </w:rPr>
          <w:t>https://danepubliczne.imgw.pl/data/dane_pomiarowo_obserwacyjne</w:t>
        </w:r>
      </w:hyperlink>
      <w:r>
        <w:t xml:space="preserve"> (dostęp z 27.07.2023 r.)</w:t>
      </w:r>
    </w:p>
    <w:tbl>
      <w:tblPr>
        <w:tblStyle w:val="Tabela-Siatka34"/>
        <w:tblW w:w="0" w:type="auto"/>
        <w:tblLook w:val="04A0" w:firstRow="1" w:lastRow="0" w:firstColumn="1" w:lastColumn="0" w:noHBand="0" w:noVBand="1"/>
        <w:tblCaption w:val="Róże wiatru ze stacji pomiarowej Rzeszów-Jasionka w strefie miasto Rzeszów w 2021 r."/>
      </w:tblPr>
      <w:tblGrid>
        <w:gridCol w:w="4531"/>
        <w:gridCol w:w="4531"/>
      </w:tblGrid>
      <w:tr w:rsidR="0064035C" w:rsidRPr="0064035C" w14:paraId="174FF994" w14:textId="77777777" w:rsidTr="00FD78F6">
        <w:trPr>
          <w:trHeight w:val="3818"/>
        </w:trPr>
        <w:tc>
          <w:tcPr>
            <w:tcW w:w="9062" w:type="dxa"/>
            <w:gridSpan w:val="2"/>
          </w:tcPr>
          <w:p w14:paraId="1213A93B" w14:textId="77777777" w:rsidR="0064035C" w:rsidRPr="0064035C" w:rsidRDefault="0064035C" w:rsidP="0064035C">
            <w:pPr>
              <w:suppressAutoHyphens/>
              <w:spacing w:after="120" w:line="360" w:lineRule="auto"/>
              <w:jc w:val="center"/>
              <w:rPr>
                <w:rFonts w:ascii="Arial" w:hAnsi="Arial" w:cs="Arial"/>
                <w:lang w:eastAsia="pl-PL"/>
              </w:rPr>
            </w:pPr>
            <w:r w:rsidRPr="0064035C">
              <w:rPr>
                <w:rFonts w:ascii="Arial" w:hAnsi="Arial" w:cs="Arial"/>
                <w:noProof/>
                <w:lang w:eastAsia="pl-PL"/>
              </w:rPr>
              <w:drawing>
                <wp:inline distT="0" distB="0" distL="0" distR="0" wp14:anchorId="630A3F8A" wp14:editId="1B346FEB">
                  <wp:extent cx="2692235" cy="2376000"/>
                  <wp:effectExtent l="0" t="0" r="0" b="5715"/>
                  <wp:docPr id="1209095226" name="Obraz 4" descr="Obraz zawierający diagram,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95226" name="Obraz 4" descr="Obraz zawierający diagram, krąg&#10;&#10;Opis wygenerowany automatyczni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2235" cy="2376000"/>
                          </a:xfrm>
                          <a:prstGeom prst="rect">
                            <a:avLst/>
                          </a:prstGeom>
                          <a:noFill/>
                        </pic:spPr>
                      </pic:pic>
                    </a:graphicData>
                  </a:graphic>
                </wp:inline>
              </w:drawing>
            </w:r>
          </w:p>
        </w:tc>
      </w:tr>
      <w:tr w:rsidR="0064035C" w:rsidRPr="0064035C" w14:paraId="45094BB6" w14:textId="77777777" w:rsidTr="00FD78F6">
        <w:tc>
          <w:tcPr>
            <w:tcW w:w="9062" w:type="dxa"/>
            <w:gridSpan w:val="2"/>
          </w:tcPr>
          <w:p w14:paraId="72265EA1" w14:textId="77777777" w:rsidR="0064035C" w:rsidRPr="0064035C" w:rsidRDefault="0064035C" w:rsidP="0064035C">
            <w:pPr>
              <w:suppressAutoHyphens/>
              <w:spacing w:line="360" w:lineRule="auto"/>
              <w:jc w:val="center"/>
              <w:rPr>
                <w:rFonts w:ascii="Arial" w:hAnsi="Arial" w:cs="Arial"/>
                <w:lang w:eastAsia="pl-PL"/>
              </w:rPr>
            </w:pPr>
            <w:r w:rsidRPr="0064035C">
              <w:rPr>
                <w:rFonts w:ascii="Arial" w:hAnsi="Arial" w:cs="Arial"/>
                <w:lang w:eastAsia="pl-PL"/>
              </w:rPr>
              <w:t>rok</w:t>
            </w:r>
          </w:p>
        </w:tc>
      </w:tr>
      <w:tr w:rsidR="0064035C" w:rsidRPr="0064035C" w14:paraId="37FEB66D" w14:textId="77777777" w:rsidTr="00FD78F6">
        <w:tc>
          <w:tcPr>
            <w:tcW w:w="4531" w:type="dxa"/>
          </w:tcPr>
          <w:p w14:paraId="10AA5D76" w14:textId="77777777" w:rsidR="0064035C" w:rsidRPr="0064035C" w:rsidRDefault="0064035C" w:rsidP="0064035C">
            <w:pPr>
              <w:suppressAutoHyphens/>
              <w:spacing w:after="120" w:line="360" w:lineRule="auto"/>
              <w:rPr>
                <w:rFonts w:ascii="Arial" w:hAnsi="Arial" w:cs="Arial"/>
                <w:lang w:eastAsia="pl-PL"/>
              </w:rPr>
            </w:pPr>
            <w:r w:rsidRPr="0064035C">
              <w:rPr>
                <w:rFonts w:ascii="Arial" w:hAnsi="Arial" w:cs="Arial"/>
                <w:noProof/>
                <w:lang w:eastAsia="pl-PL"/>
              </w:rPr>
              <w:lastRenderedPageBreak/>
              <w:drawing>
                <wp:inline distT="0" distB="0" distL="0" distR="0" wp14:anchorId="45B65B98" wp14:editId="7FE4AC28">
                  <wp:extent cx="2690726" cy="2375011"/>
                  <wp:effectExtent l="0" t="0" r="0" b="6350"/>
                  <wp:docPr id="1885760413" name="Obraz 6" descr="Obraz zawierający diagram,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60413" name="Obraz 6" descr="Obraz zawierający diagram, krąg&#10;&#10;Opis wygenerowany automatyczn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8311" cy="2399360"/>
                          </a:xfrm>
                          <a:prstGeom prst="rect">
                            <a:avLst/>
                          </a:prstGeom>
                          <a:noFill/>
                        </pic:spPr>
                      </pic:pic>
                    </a:graphicData>
                  </a:graphic>
                </wp:inline>
              </w:drawing>
            </w:r>
          </w:p>
        </w:tc>
        <w:tc>
          <w:tcPr>
            <w:tcW w:w="4531" w:type="dxa"/>
          </w:tcPr>
          <w:p w14:paraId="72D03142" w14:textId="77777777" w:rsidR="0064035C" w:rsidRPr="0064035C" w:rsidRDefault="0064035C" w:rsidP="0064035C">
            <w:pPr>
              <w:suppressAutoHyphens/>
              <w:spacing w:after="120" w:line="360" w:lineRule="auto"/>
              <w:rPr>
                <w:rFonts w:ascii="Arial" w:hAnsi="Arial" w:cs="Arial"/>
                <w:lang w:eastAsia="pl-PL"/>
              </w:rPr>
            </w:pPr>
            <w:r w:rsidRPr="0064035C">
              <w:rPr>
                <w:rFonts w:ascii="Arial" w:hAnsi="Arial" w:cs="Arial"/>
                <w:noProof/>
                <w:lang w:eastAsia="pl-PL"/>
              </w:rPr>
              <w:drawing>
                <wp:inline distT="0" distB="0" distL="0" distR="0" wp14:anchorId="02AD87DA" wp14:editId="5641597C">
                  <wp:extent cx="2691848" cy="2376000"/>
                  <wp:effectExtent l="0" t="0" r="0" b="5715"/>
                  <wp:docPr id="2085031858" name="Obraz 7" descr="Obraz zawierający diagram, krąg,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31858" name="Obraz 7" descr="Obraz zawierający diagram, krąg, design&#10;&#10;Opis wygenerowany automatyczni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1848" cy="2376000"/>
                          </a:xfrm>
                          <a:prstGeom prst="rect">
                            <a:avLst/>
                          </a:prstGeom>
                          <a:noFill/>
                        </pic:spPr>
                      </pic:pic>
                    </a:graphicData>
                  </a:graphic>
                </wp:inline>
              </w:drawing>
            </w:r>
          </w:p>
        </w:tc>
      </w:tr>
      <w:tr w:rsidR="0064035C" w:rsidRPr="0064035C" w14:paraId="6EA0F995" w14:textId="77777777" w:rsidTr="00FD78F6">
        <w:trPr>
          <w:trHeight w:val="206"/>
        </w:trPr>
        <w:tc>
          <w:tcPr>
            <w:tcW w:w="4531" w:type="dxa"/>
          </w:tcPr>
          <w:p w14:paraId="41A93A68" w14:textId="77777777" w:rsidR="0064035C" w:rsidRPr="0064035C" w:rsidRDefault="0064035C" w:rsidP="0064035C">
            <w:pPr>
              <w:suppressAutoHyphens/>
              <w:spacing w:line="360" w:lineRule="auto"/>
              <w:rPr>
                <w:rFonts w:ascii="Arial" w:hAnsi="Arial" w:cs="Arial"/>
                <w:lang w:eastAsia="pl-PL"/>
              </w:rPr>
            </w:pPr>
            <w:r w:rsidRPr="0064035C">
              <w:rPr>
                <w:rFonts w:ascii="Arial" w:hAnsi="Arial" w:cs="Arial"/>
                <w:lang w:eastAsia="pl-PL"/>
              </w:rPr>
              <w:t>lato</w:t>
            </w:r>
          </w:p>
        </w:tc>
        <w:tc>
          <w:tcPr>
            <w:tcW w:w="4531" w:type="dxa"/>
          </w:tcPr>
          <w:p w14:paraId="14327436" w14:textId="77777777" w:rsidR="0064035C" w:rsidRPr="0064035C" w:rsidRDefault="0064035C" w:rsidP="00B1438D">
            <w:pPr>
              <w:keepNext/>
              <w:suppressAutoHyphens/>
              <w:spacing w:line="360" w:lineRule="auto"/>
              <w:rPr>
                <w:rFonts w:ascii="Arial" w:hAnsi="Arial" w:cs="Arial"/>
                <w:lang w:eastAsia="pl-PL"/>
              </w:rPr>
            </w:pPr>
            <w:r w:rsidRPr="0064035C">
              <w:rPr>
                <w:rFonts w:ascii="Arial" w:hAnsi="Arial" w:cs="Arial"/>
                <w:lang w:eastAsia="pl-PL"/>
              </w:rPr>
              <w:t>zima</w:t>
            </w:r>
          </w:p>
        </w:tc>
      </w:tr>
    </w:tbl>
    <w:p w14:paraId="3093AB49" w14:textId="0EDE271F" w:rsidR="0064035C" w:rsidRDefault="00B1438D" w:rsidP="00B1438D">
      <w:pPr>
        <w:pStyle w:val="Legenda"/>
        <w:rPr>
          <w:rFonts w:cs="Arial"/>
          <w:lang w:eastAsia="pl-PL"/>
        </w:rPr>
      </w:pPr>
      <w:bookmarkStart w:id="42" w:name="_Toc142663732"/>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9</w:t>
      </w:r>
      <w:r w:rsidR="00000000">
        <w:rPr>
          <w:noProof/>
        </w:rPr>
        <w:fldChar w:fldCharType="end"/>
      </w:r>
      <w:r>
        <w:t xml:space="preserve"> </w:t>
      </w:r>
      <w:r w:rsidR="0064035C" w:rsidRPr="0064035C">
        <w:rPr>
          <w:rFonts w:cs="Arial"/>
          <w:lang w:eastAsia="pl-PL"/>
        </w:rPr>
        <w:t xml:space="preserve">Róże wiatru </w:t>
      </w:r>
      <w:r>
        <w:rPr>
          <w:rFonts w:cs="Arial"/>
          <w:lang w:eastAsia="pl-PL"/>
        </w:rPr>
        <w:t>ze</w:t>
      </w:r>
      <w:r w:rsidR="0064035C" w:rsidRPr="0064035C">
        <w:rPr>
          <w:rFonts w:cs="Arial"/>
          <w:lang w:eastAsia="pl-PL"/>
        </w:rPr>
        <w:t xml:space="preserve"> stacji pomiarowej Rzeszów-Jasionka w strefie miasto Rzeszów w 2021 r.</w:t>
      </w:r>
      <w:bookmarkEnd w:id="42"/>
    </w:p>
    <w:p w14:paraId="0BE744D7" w14:textId="2C9EFF83" w:rsidR="00B1438D" w:rsidRPr="0064035C" w:rsidRDefault="00B1438D" w:rsidP="00B1438D">
      <w:pPr>
        <w:pStyle w:val="rdo0"/>
      </w:pPr>
      <w:r>
        <w:t>Źródło:</w:t>
      </w:r>
      <w:r w:rsidRPr="009A039C">
        <w:t xml:space="preserve"> </w:t>
      </w:r>
      <w:hyperlink r:id="rId28" w:history="1">
        <w:r w:rsidRPr="00820A06">
          <w:rPr>
            <w:rStyle w:val="Hipercze"/>
            <w:lang w:eastAsia="x-none"/>
          </w:rPr>
          <w:t>https://danepubliczne.imgw.pl/data/dane_pomiarowo_obserwacyjne</w:t>
        </w:r>
      </w:hyperlink>
      <w:r>
        <w:t xml:space="preserve"> (dostęp z 27.07.2023 r.)</w:t>
      </w:r>
    </w:p>
    <w:p w14:paraId="3A6CF55A" w14:textId="7E331519" w:rsidR="000920FF" w:rsidRPr="00EF51A2" w:rsidRDefault="0064035C" w:rsidP="003A18F7">
      <w:pPr>
        <w:pStyle w:val="ekopodstawowy0"/>
      </w:pPr>
      <w:r w:rsidRPr="0064035C">
        <w:t xml:space="preserve">Róża wiatru dla całego roku 2021 </w:t>
      </w:r>
      <w:r w:rsidR="007D2106">
        <w:t xml:space="preserve">dla Rzeszowa </w:t>
      </w:r>
      <w:r w:rsidRPr="0064035C">
        <w:t>wskazuje przewagę wiatrów</w:t>
      </w:r>
      <w:r w:rsidR="007D2106">
        <w:br/>
      </w:r>
      <w:r w:rsidRPr="0064035C">
        <w:t>z sektora zachodniego. Dominował wówczas wiatr z kierunku zachód-południowy-zachód (około 14% przypadków w ciągu roku). W okresie letnim przeważały wiatry</w:t>
      </w:r>
      <w:r w:rsidR="007D2106">
        <w:br/>
      </w:r>
      <w:r w:rsidRPr="0064035C">
        <w:t>z kierunku południowy-zachód (12% przypadków). Zimą zaś, przeważały wiatry</w:t>
      </w:r>
      <w:r w:rsidR="007D2106">
        <w:br/>
      </w:r>
      <w:r w:rsidRPr="0064035C">
        <w:t>z kierunków: SSW, W i WSW (odpowiednio 16, 14, 12 % przypadków w roku).</w:t>
      </w:r>
    </w:p>
    <w:p w14:paraId="79E8F9EF" w14:textId="4FAC9998" w:rsidR="005D205F" w:rsidRPr="000920FF" w:rsidRDefault="005D205F" w:rsidP="004425FD">
      <w:pPr>
        <w:pStyle w:val="Nagwek40"/>
      </w:pPr>
      <w:bookmarkStart w:id="43" w:name="_Toc511305031"/>
      <w:bookmarkStart w:id="44" w:name="_Toc511305148"/>
      <w:bookmarkStart w:id="45" w:name="_Toc511305281"/>
      <w:r w:rsidRPr="000920FF">
        <w:t>Temperatura powietrza</w:t>
      </w:r>
      <w:bookmarkEnd w:id="43"/>
      <w:bookmarkEnd w:id="44"/>
      <w:bookmarkEnd w:id="45"/>
    </w:p>
    <w:p w14:paraId="79C947E6" w14:textId="77777777" w:rsidR="005D205F" w:rsidRDefault="005D205F" w:rsidP="003A18F7">
      <w:pPr>
        <w:pStyle w:val="ekopodstawowy0"/>
      </w:pPr>
      <w:r w:rsidRPr="00EF51A2">
        <w:t>Temperatura wpływa na jakość powietrza</w:t>
      </w:r>
      <w:r w:rsidR="00DC4B50" w:rsidRPr="00EF51A2">
        <w:t xml:space="preserve"> w sposób pośredni</w:t>
      </w:r>
      <w:r w:rsidRPr="00EF51A2">
        <w:t>. W sezonie zimowym przy niskich temperaturach zwiększa się niska emisja z systemów ogrzewania. Podczas letnich upałów, na skutek zmniejszenia pionowego gradientu, może sprzyjać powstawaniu sytuacji smogowych.</w:t>
      </w:r>
    </w:p>
    <w:p w14:paraId="76CD9808" w14:textId="63FC4F88" w:rsidR="009962D6" w:rsidRPr="009962D6" w:rsidRDefault="009962D6" w:rsidP="003A18F7">
      <w:pPr>
        <w:pStyle w:val="ekopodstawowy0"/>
      </w:pPr>
      <w:bookmarkStart w:id="46" w:name="_Toc511305032"/>
      <w:bookmarkStart w:id="47" w:name="_Toc511305149"/>
      <w:bookmarkStart w:id="48" w:name="_Toc511305282"/>
      <w:r w:rsidRPr="00B041C7">
        <w:t>Na obszarze województwa podkarpackiego widoczne są różnice w zakresie wysokości temperatur, która wzrasta z południa na północ i zachód. Średnia roczna temperatura powierza na południu regionu była niższa i zawierała się w przedziale</w:t>
      </w:r>
      <w:r w:rsidR="00633E86">
        <w:br/>
      </w:r>
      <w:r w:rsidRPr="00B041C7">
        <w:t xml:space="preserve">7-8°C (w rejonach górskich ok. 5- 6°C) oraz średnio 8-9°C na zachodzie, północy </w:t>
      </w:r>
      <w:r w:rsidRPr="00B041C7">
        <w:br/>
        <w:t>i w środkowej części województwa</w:t>
      </w:r>
      <w:r w:rsidR="00B041C7">
        <w:t xml:space="preserve"> (w okolicach Rzeszowa)</w:t>
      </w:r>
      <w:r w:rsidRPr="00B041C7">
        <w:t>.</w:t>
      </w:r>
      <w:r w:rsidRPr="00B041C7">
        <w:rPr>
          <w:vertAlign w:val="superscript"/>
        </w:rPr>
        <w:footnoteReference w:id="3"/>
      </w:r>
    </w:p>
    <w:p w14:paraId="3DD554B8" w14:textId="77777777" w:rsidR="009962D6" w:rsidRDefault="009962D6" w:rsidP="009962D6">
      <w:pPr>
        <w:keepNext/>
        <w:suppressAutoHyphens/>
        <w:spacing w:after="120" w:line="360" w:lineRule="auto"/>
      </w:pPr>
      <w:r w:rsidRPr="009962D6">
        <w:rPr>
          <w:rFonts w:ascii="Arial" w:hAnsi="Arial" w:cs="Arial"/>
          <w:noProof/>
          <w:lang w:eastAsia="pl-PL"/>
        </w:rPr>
        <w:lastRenderedPageBreak/>
        <w:drawing>
          <wp:inline distT="0" distB="0" distL="0" distR="0" wp14:anchorId="21E5CC54" wp14:editId="79C140DF">
            <wp:extent cx="4344542" cy="4320000"/>
            <wp:effectExtent l="0" t="0" r="0" b="4445"/>
            <wp:docPr id="1915014548" name="Obraz 9" descr="Przestrzenny rozkład wartości temperatury powietrza w Polsce w 2021 ro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14548" name="Obraz 9" descr="Przestrzenny rozkład wartości temperatury powietrza w Polsce w 2021 roku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44542" cy="4320000"/>
                    </a:xfrm>
                    <a:prstGeom prst="rect">
                      <a:avLst/>
                    </a:prstGeom>
                    <a:noFill/>
                    <a:ln>
                      <a:noFill/>
                    </a:ln>
                  </pic:spPr>
                </pic:pic>
              </a:graphicData>
            </a:graphic>
          </wp:inline>
        </w:drawing>
      </w:r>
    </w:p>
    <w:p w14:paraId="02FCE819" w14:textId="1C1AEB7C" w:rsidR="009962D6" w:rsidRPr="009962D6" w:rsidRDefault="009962D6" w:rsidP="009962D6">
      <w:pPr>
        <w:pStyle w:val="Legenda"/>
        <w:jc w:val="both"/>
        <w:rPr>
          <w:rFonts w:cs="Arial"/>
          <w:lang w:eastAsia="pl-PL"/>
        </w:rPr>
      </w:pPr>
      <w:bookmarkStart w:id="49" w:name="_Toc142663733"/>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10</w:t>
      </w:r>
      <w:r w:rsidR="00000000">
        <w:rPr>
          <w:noProof/>
        </w:rPr>
        <w:fldChar w:fldCharType="end"/>
      </w:r>
      <w:r>
        <w:t xml:space="preserve"> </w:t>
      </w:r>
      <w:r w:rsidRPr="009962D6">
        <w:rPr>
          <w:rFonts w:cs="Arial"/>
          <w:lang w:eastAsia="pl-PL"/>
        </w:rPr>
        <w:t>Przestrzenny rozkład wartości temperatury powietrza w Polsce w 2021 roku</w:t>
      </w:r>
      <w:bookmarkEnd w:id="49"/>
      <w:r w:rsidRPr="009962D6">
        <w:rPr>
          <w:rFonts w:cs="Arial"/>
          <w:lang w:eastAsia="pl-PL"/>
        </w:rPr>
        <w:t xml:space="preserve"> </w:t>
      </w:r>
    </w:p>
    <w:p w14:paraId="148AF2BC" w14:textId="6A08E0F8" w:rsidR="00B041C7" w:rsidRDefault="00747B02" w:rsidP="00B041C7">
      <w:pPr>
        <w:pStyle w:val="rdo"/>
      </w:pPr>
      <w:r w:rsidRPr="009962D6">
        <w:rPr>
          <w:lang w:eastAsia="pl-PL"/>
        </w:rPr>
        <w:t>Ź</w:t>
      </w:r>
      <w:r w:rsidR="009962D6" w:rsidRPr="009962D6">
        <w:rPr>
          <w:lang w:eastAsia="pl-PL"/>
        </w:rPr>
        <w:t>ródło: IMGW-PIB, https://klimat.imgw.pl</w:t>
      </w:r>
      <w:bookmarkStart w:id="50" w:name="_Toc13660953"/>
      <w:r w:rsidR="00B041C7" w:rsidRPr="00B041C7">
        <w:t xml:space="preserve"> </w:t>
      </w:r>
    </w:p>
    <w:p w14:paraId="3B60A61A" w14:textId="4F414660" w:rsidR="009962D6" w:rsidRPr="009962D6" w:rsidRDefault="00B041C7" w:rsidP="003A18F7">
      <w:pPr>
        <w:pStyle w:val="ekopodstawowy0"/>
      </w:pPr>
      <w:r w:rsidRPr="00B041C7">
        <w:t>Miasto Rzeszów położone na pograniczu dwóch regionów fizyczno-geograficznych charakteryzują warunki klimatyczne strefy przejściowej: cieplejszej Kotliny Sandomierskiej i chłodniejszej Pogórza Karpackiego („Sandomiersko-Rzeszowskiej” dzielnicy rolniczo-klimatycznej). W obszarach zabudowanych Rzeszowa występuje zjawisko miejskiej wyspy ciepła, które obejmuje zasadniczo centrum miasta, ze wzrostem temperatur minimalnych o 1-2°C i temperatury średniej o około 0,5°C.</w:t>
      </w:r>
      <w:bookmarkEnd w:id="50"/>
    </w:p>
    <w:p w14:paraId="4C8C4EF5" w14:textId="77777777" w:rsidR="009962D6" w:rsidRDefault="009962D6" w:rsidP="009962D6">
      <w:pPr>
        <w:keepNext/>
        <w:suppressAutoHyphens/>
        <w:spacing w:after="120" w:line="360" w:lineRule="auto"/>
      </w:pPr>
      <w:r>
        <w:rPr>
          <w:noProof/>
        </w:rPr>
        <w:lastRenderedPageBreak/>
        <w:drawing>
          <wp:inline distT="0" distB="0" distL="0" distR="0" wp14:anchorId="68FF3276" wp14:editId="7B425082">
            <wp:extent cx="4572000" cy="2628900"/>
            <wp:effectExtent l="0" t="0" r="0" b="0"/>
            <wp:docPr id="1351485807" name="Wykres 1" descr="Średnie miesięczne temperatury powietrza [°C] w strefie miasto Rzeszów w 2021 r.">
              <a:extLst xmlns:a="http://schemas.openxmlformats.org/drawingml/2006/main">
                <a:ext uri="{FF2B5EF4-FFF2-40B4-BE49-F238E27FC236}">
                  <a16:creationId xmlns:a16="http://schemas.microsoft.com/office/drawing/2014/main" id="{5917E13C-542C-4645-9913-D30CE5630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11CC501" w14:textId="4A679013" w:rsidR="009962D6" w:rsidRDefault="009962D6" w:rsidP="009962D6">
      <w:pPr>
        <w:pStyle w:val="Legenda"/>
        <w:jc w:val="both"/>
        <w:rPr>
          <w:rFonts w:cs="Arial"/>
          <w:lang w:eastAsia="pl-PL"/>
        </w:rPr>
      </w:pPr>
      <w:bookmarkStart w:id="51" w:name="_Toc142663734"/>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11</w:t>
      </w:r>
      <w:r w:rsidR="00000000">
        <w:rPr>
          <w:noProof/>
        </w:rPr>
        <w:fldChar w:fldCharType="end"/>
      </w:r>
      <w:r>
        <w:t xml:space="preserve"> </w:t>
      </w:r>
      <w:r w:rsidRPr="009962D6">
        <w:rPr>
          <w:rFonts w:cs="Arial"/>
          <w:lang w:eastAsia="pl-PL"/>
        </w:rPr>
        <w:t>Średnie miesięczne temperatury powietrza [°C] w strefie miasto Rzeszów w 2021 r.</w:t>
      </w:r>
      <w:bookmarkEnd w:id="51"/>
    </w:p>
    <w:p w14:paraId="7C889DDD" w14:textId="197538AD" w:rsidR="00747B02" w:rsidRPr="009962D6" w:rsidRDefault="00747B02" w:rsidP="00747B02">
      <w:pPr>
        <w:pStyle w:val="rdo0"/>
      </w:pPr>
      <w:r>
        <w:t>Źródło:</w:t>
      </w:r>
      <w:r w:rsidRPr="009A039C">
        <w:t xml:space="preserve"> </w:t>
      </w:r>
      <w:hyperlink r:id="rId31" w:history="1">
        <w:r w:rsidRPr="00820A06">
          <w:rPr>
            <w:rStyle w:val="Hipercze"/>
            <w:lang w:eastAsia="x-none"/>
          </w:rPr>
          <w:t>https://danepubliczne.imgw.pl/data/dane_pomiarowo_obserwacyjne</w:t>
        </w:r>
      </w:hyperlink>
      <w:r>
        <w:t xml:space="preserve"> (dostęp z 27.07.2023 r.)</w:t>
      </w:r>
    </w:p>
    <w:p w14:paraId="07BE8957" w14:textId="4AC8C047" w:rsidR="009962D6" w:rsidRPr="009962D6" w:rsidRDefault="009962D6" w:rsidP="003A18F7">
      <w:pPr>
        <w:pStyle w:val="ekopodstawowy0"/>
      </w:pPr>
      <w:r w:rsidRPr="009962D6">
        <w:t>Średnia roczna temperatura powietrza dla miasta Rzeszów w 2021 roku wyniosła</w:t>
      </w:r>
      <w:r w:rsidR="00B041C7">
        <w:br/>
      </w:r>
      <w:r w:rsidRPr="009962D6">
        <w:t>8,8 stopni Celsjusza.</w:t>
      </w:r>
    </w:p>
    <w:p w14:paraId="0F89FD71" w14:textId="3AB7D54C" w:rsidR="00790FE1" w:rsidRPr="00EF51A2" w:rsidRDefault="009962D6" w:rsidP="003A18F7">
      <w:pPr>
        <w:pStyle w:val="ekopodstawowy0"/>
      </w:pPr>
      <w:r w:rsidRPr="009962D6">
        <w:t xml:space="preserve">Według rozkładu czasowego średnich miesięcznych temperatur powietrza najchłodniejszym miesiącem w 2021 roku </w:t>
      </w:r>
      <w:r w:rsidR="00F33B64">
        <w:t xml:space="preserve">w strefie miasto Rzeszów </w:t>
      </w:r>
      <w:r w:rsidRPr="009962D6">
        <w:t>był styczeń, luty</w:t>
      </w:r>
      <w:r w:rsidR="00F33B64">
        <w:br/>
      </w:r>
      <w:r w:rsidRPr="009962D6">
        <w:t xml:space="preserve">i grudzień, </w:t>
      </w:r>
      <w:r w:rsidR="00F33B64">
        <w:t>w których</w:t>
      </w:r>
      <w:r w:rsidRPr="009962D6">
        <w:t xml:space="preserve"> odnotowano </w:t>
      </w:r>
      <w:r w:rsidR="00F33B64">
        <w:t xml:space="preserve">ujemne </w:t>
      </w:r>
      <w:r w:rsidRPr="009962D6">
        <w:t xml:space="preserve">średnie temperatury </w:t>
      </w:r>
      <w:r w:rsidR="00F33B64">
        <w:t>powietrza</w:t>
      </w:r>
      <w:r w:rsidRPr="009962D6">
        <w:t>. Najchłodniejszym miesiąc</w:t>
      </w:r>
      <w:r w:rsidR="00F33B64">
        <w:t xml:space="preserve">em </w:t>
      </w:r>
      <w:r w:rsidRPr="009962D6">
        <w:t>w Rzeszowie</w:t>
      </w:r>
      <w:r w:rsidR="00F33B64">
        <w:t xml:space="preserve"> </w:t>
      </w:r>
      <w:r w:rsidRPr="009962D6">
        <w:t>był luty ze średnią temperaturą miesięczną -1,</w:t>
      </w:r>
      <w:r w:rsidR="00F33B64">
        <w:t>4</w:t>
      </w:r>
      <w:r w:rsidRPr="009962D6">
        <w:t>°C. Najcieplejszym miesiącem zaś był lipiec ze średnią miesięczną temperaturą przekraczającą 20⁰C (21,9°C).</w:t>
      </w:r>
      <w:bookmarkEnd w:id="46"/>
      <w:bookmarkEnd w:id="47"/>
      <w:bookmarkEnd w:id="48"/>
    </w:p>
    <w:p w14:paraId="3BCC8CE0" w14:textId="65A22CC2" w:rsidR="005D205F" w:rsidRPr="00EF51A2" w:rsidRDefault="005D205F" w:rsidP="004425FD">
      <w:pPr>
        <w:pStyle w:val="Nagwek40"/>
      </w:pPr>
      <w:bookmarkStart w:id="52" w:name="_Toc511305033"/>
      <w:bookmarkStart w:id="53" w:name="_Toc511305150"/>
      <w:bookmarkStart w:id="54" w:name="_Toc511305283"/>
      <w:r w:rsidRPr="00EF51A2">
        <w:t>Opady atmosferyczne</w:t>
      </w:r>
      <w:bookmarkEnd w:id="52"/>
      <w:bookmarkEnd w:id="53"/>
      <w:bookmarkEnd w:id="54"/>
    </w:p>
    <w:p w14:paraId="31454963" w14:textId="74AE08E6" w:rsidR="0006484F" w:rsidRDefault="005D205F" w:rsidP="003A18F7">
      <w:pPr>
        <w:pStyle w:val="ekopodstawowy0"/>
      </w:pPr>
      <w:r w:rsidRPr="00EF51A2">
        <w:t>Opady atmosferyczne w zależności od ich intensywności, rodzaju (deszcz, śnieg)</w:t>
      </w:r>
      <w:r w:rsidR="00747B02">
        <w:br/>
      </w:r>
      <w:r w:rsidRPr="00EF51A2">
        <w:t>i</w:t>
      </w:r>
      <w:r w:rsidR="00A9052C" w:rsidRPr="00EF51A2">
        <w:t xml:space="preserve"> </w:t>
      </w:r>
      <w:r w:rsidRPr="00EF51A2">
        <w:t>czasu trwania powodują zróżnicowane wymywanie zanieczyszczeń powietrza – pyłów i</w:t>
      </w:r>
      <w:r w:rsidR="00A9052C" w:rsidRPr="00EF51A2">
        <w:t xml:space="preserve"> </w:t>
      </w:r>
      <w:r w:rsidRPr="00EF51A2">
        <w:t>gazów.</w:t>
      </w:r>
      <w:r w:rsidR="00644EAC">
        <w:t xml:space="preserve"> </w:t>
      </w:r>
      <w:r w:rsidR="0006484F" w:rsidRPr="00EF51A2">
        <w:t xml:space="preserve">Rejon, w którym położony jest Rzeszów otrzymuje około 700 mm opadu na rok. </w:t>
      </w:r>
    </w:p>
    <w:p w14:paraId="7CE90868" w14:textId="46EE3018" w:rsidR="00971CD1" w:rsidRPr="00971CD1" w:rsidRDefault="00971CD1" w:rsidP="003A18F7">
      <w:pPr>
        <w:pStyle w:val="ekopodstawowy0"/>
      </w:pPr>
      <w:r w:rsidRPr="00971CD1">
        <w:t xml:space="preserve">W 2021 r. ilość opadów uzależniona była od regionu </w:t>
      </w:r>
      <w:r w:rsidR="00676150">
        <w:t>-</w:t>
      </w:r>
      <w:r w:rsidRPr="00971CD1">
        <w:t xml:space="preserve"> najmniejsza ilość odpadów wystąpiła w części północnej oraz na krańcu północno-wschodnim województwa podkarpackiego.</w:t>
      </w:r>
      <w:r w:rsidRPr="00971CD1">
        <w:rPr>
          <w:vertAlign w:val="superscript"/>
        </w:rPr>
        <w:footnoteReference w:id="4"/>
      </w:r>
    </w:p>
    <w:p w14:paraId="151AA5B0" w14:textId="77777777" w:rsidR="00971CD1" w:rsidRDefault="00971CD1" w:rsidP="00971CD1">
      <w:pPr>
        <w:keepNext/>
        <w:suppressAutoHyphens/>
        <w:spacing w:after="120" w:line="360" w:lineRule="auto"/>
      </w:pPr>
      <w:r w:rsidRPr="00971CD1">
        <w:rPr>
          <w:rFonts w:ascii="Arial" w:hAnsi="Arial" w:cs="Arial"/>
          <w:noProof/>
          <w:lang w:eastAsia="pl-PL"/>
        </w:rPr>
        <w:lastRenderedPageBreak/>
        <w:drawing>
          <wp:inline distT="0" distB="0" distL="0" distR="0" wp14:anchorId="3B0DFD89" wp14:editId="6D5CDA6D">
            <wp:extent cx="4341539" cy="4320000"/>
            <wp:effectExtent l="0" t="0" r="1905" b="4445"/>
            <wp:docPr id="2044783160" name="Obraz 11" descr="Przestrzenny rozkład sum opadu atmosferycznego w Polsce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83160" name="Obraz 11" descr="Przestrzenny rozkład sum opadu atmosferycznego w Polsce w 2021 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41539" cy="4320000"/>
                    </a:xfrm>
                    <a:prstGeom prst="rect">
                      <a:avLst/>
                    </a:prstGeom>
                    <a:noFill/>
                    <a:ln>
                      <a:noFill/>
                    </a:ln>
                  </pic:spPr>
                </pic:pic>
              </a:graphicData>
            </a:graphic>
          </wp:inline>
        </w:drawing>
      </w:r>
    </w:p>
    <w:p w14:paraId="47AC08A4" w14:textId="5EE0608F" w:rsidR="00971CD1" w:rsidRPr="00971CD1" w:rsidRDefault="00971CD1" w:rsidP="00971CD1">
      <w:pPr>
        <w:pStyle w:val="Legenda"/>
        <w:jc w:val="both"/>
        <w:rPr>
          <w:rFonts w:cs="Arial"/>
          <w:lang w:eastAsia="pl-PL"/>
        </w:rPr>
      </w:pPr>
      <w:bookmarkStart w:id="55" w:name="_Toc142663735"/>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12</w:t>
      </w:r>
      <w:r w:rsidR="00000000">
        <w:rPr>
          <w:noProof/>
        </w:rPr>
        <w:fldChar w:fldCharType="end"/>
      </w:r>
      <w:r>
        <w:t xml:space="preserve"> </w:t>
      </w:r>
      <w:r w:rsidRPr="00971CD1">
        <w:rPr>
          <w:rFonts w:cs="Arial"/>
          <w:lang w:eastAsia="pl-PL"/>
        </w:rPr>
        <w:t>Przestrzenny rozkład sum opadu atmosferycznego w Polsce w 2021 r.</w:t>
      </w:r>
      <w:bookmarkEnd w:id="55"/>
    </w:p>
    <w:p w14:paraId="2DD44C5A" w14:textId="5ADFFB1B" w:rsidR="00971CD1" w:rsidRDefault="00971CD1" w:rsidP="00971CD1">
      <w:pPr>
        <w:pStyle w:val="rdo"/>
        <w:rPr>
          <w:lang w:eastAsia="pl-PL"/>
        </w:rPr>
      </w:pPr>
      <w:r w:rsidRPr="00971CD1">
        <w:rPr>
          <w:lang w:eastAsia="pl-PL"/>
        </w:rPr>
        <w:t xml:space="preserve">Źródło: IMGW-PIB, </w:t>
      </w:r>
      <w:hyperlink r:id="rId33" w:history="1">
        <w:r w:rsidRPr="00971CD1">
          <w:rPr>
            <w:rStyle w:val="Hipercze"/>
            <w:rFonts w:cs="Arial"/>
            <w:lang w:eastAsia="pl-PL"/>
          </w:rPr>
          <w:t>https://klimat.imgw.pl</w:t>
        </w:r>
      </w:hyperlink>
    </w:p>
    <w:p w14:paraId="2F85CB71" w14:textId="77777777" w:rsidR="00971CD1" w:rsidRDefault="00971CD1" w:rsidP="00971CD1">
      <w:pPr>
        <w:keepNext/>
        <w:suppressAutoHyphens/>
        <w:spacing w:after="120" w:line="360" w:lineRule="auto"/>
      </w:pPr>
      <w:r>
        <w:rPr>
          <w:noProof/>
        </w:rPr>
        <w:drawing>
          <wp:inline distT="0" distB="0" distL="0" distR="0" wp14:anchorId="2756C280" wp14:editId="0A0670DE">
            <wp:extent cx="4572000" cy="2636520"/>
            <wp:effectExtent l="0" t="0" r="0" b="11430"/>
            <wp:docPr id="1633712996" name="Wykres 1" descr="Miesięczne sumy opadów atmosferycznych [mm] w strefie miasto Rzeszów w 2021 r.">
              <a:extLst xmlns:a="http://schemas.openxmlformats.org/drawingml/2006/main">
                <a:ext uri="{FF2B5EF4-FFF2-40B4-BE49-F238E27FC236}">
                  <a16:creationId xmlns:a16="http://schemas.microsoft.com/office/drawing/2014/main" id="{7269021E-49C7-4F72-A4B9-9B85CAE86D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728901D" w14:textId="731B60EE" w:rsidR="00971CD1" w:rsidRPr="00747B02" w:rsidRDefault="00971CD1" w:rsidP="00747B02">
      <w:pPr>
        <w:pStyle w:val="Legenda"/>
      </w:pPr>
      <w:bookmarkStart w:id="56" w:name="_Toc142663736"/>
      <w:r w:rsidRPr="00747B0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13</w:t>
      </w:r>
      <w:r w:rsidR="00000000">
        <w:rPr>
          <w:noProof/>
        </w:rPr>
        <w:fldChar w:fldCharType="end"/>
      </w:r>
      <w:r w:rsidRPr="00747B02">
        <w:t xml:space="preserve"> </w:t>
      </w:r>
      <w:r w:rsidRPr="00971CD1">
        <w:t>Miesięczne sumy opadów atmosferycznych [mm] w strefie miasto Rzeszów w 2021 r.</w:t>
      </w:r>
      <w:bookmarkEnd w:id="56"/>
    </w:p>
    <w:p w14:paraId="06B4D220" w14:textId="7A571B78" w:rsidR="00747B02" w:rsidRPr="00971CD1" w:rsidRDefault="00747B02" w:rsidP="00747B02">
      <w:pPr>
        <w:pStyle w:val="rdo0"/>
      </w:pPr>
      <w:r>
        <w:t>Źródło:</w:t>
      </w:r>
      <w:r w:rsidRPr="009A039C">
        <w:t xml:space="preserve"> </w:t>
      </w:r>
      <w:hyperlink r:id="rId35" w:history="1">
        <w:r w:rsidRPr="00820A06">
          <w:rPr>
            <w:rStyle w:val="Hipercze"/>
            <w:lang w:eastAsia="x-none"/>
          </w:rPr>
          <w:t>https://danepubliczne.imgw.pl/data/dane_pomiarowo_obserwacyjne</w:t>
        </w:r>
      </w:hyperlink>
      <w:r>
        <w:t xml:space="preserve"> (dostęp z 27.07.2023 r.)</w:t>
      </w:r>
    </w:p>
    <w:p w14:paraId="52365D46" w14:textId="3FC7B33D" w:rsidR="00971CD1" w:rsidRPr="00EF51A2" w:rsidRDefault="00971CD1" w:rsidP="003A18F7">
      <w:pPr>
        <w:pStyle w:val="ekopodstawowy0"/>
      </w:pPr>
      <w:r w:rsidRPr="00971CD1">
        <w:lastRenderedPageBreak/>
        <w:t>Według klasyfikacji Kaczorowskiej rok 2021 w mieście Rzeszów uznany został za „bardzo wilgotny”</w:t>
      </w:r>
      <w:r w:rsidRPr="00971CD1">
        <w:rPr>
          <w:vertAlign w:val="superscript"/>
        </w:rPr>
        <w:footnoteReference w:id="5"/>
      </w:r>
      <w:r w:rsidRPr="00971CD1">
        <w:t>. Wartość rocznej sumy opadów w strefie wyniosła</w:t>
      </w:r>
      <w:r w:rsidR="00633E86">
        <w:t xml:space="preserve"> </w:t>
      </w:r>
      <w:r w:rsidRPr="00971CD1">
        <w:t>828 mm.</w:t>
      </w:r>
      <w:r w:rsidR="00633E86">
        <w:br/>
      </w:r>
      <w:r w:rsidRPr="00747B02">
        <w:t>W odniesieniu do miesięcznego rozkładu opadów można stwierdzić, że zdecydowanie najwyższe sumy opadów zanotowano w lipcu (199,1 mm), natomiast najniższe w październiku (3,9 mm).</w:t>
      </w:r>
    </w:p>
    <w:p w14:paraId="0A607119" w14:textId="77777777" w:rsidR="005D205F" w:rsidRPr="00EF51A2" w:rsidRDefault="005D205F" w:rsidP="004425FD">
      <w:pPr>
        <w:pStyle w:val="Nagwek40"/>
      </w:pPr>
      <w:bookmarkStart w:id="57" w:name="_Toc511305034"/>
      <w:bookmarkStart w:id="58" w:name="_Toc511305151"/>
      <w:bookmarkStart w:id="59" w:name="_Toc511305284"/>
      <w:r w:rsidRPr="00EF51A2">
        <w:t>Wilgotność względna powietrza</w:t>
      </w:r>
      <w:bookmarkEnd w:id="57"/>
      <w:bookmarkEnd w:id="58"/>
      <w:bookmarkEnd w:id="59"/>
    </w:p>
    <w:p w14:paraId="6EECE83D" w14:textId="44E5A4C7" w:rsidR="004E269D" w:rsidRDefault="003222D6" w:rsidP="003A18F7">
      <w:pPr>
        <w:pStyle w:val="ekopodstawowy0"/>
      </w:pPr>
      <w:r w:rsidRPr="004640F1">
        <w:t>W związku z występowaniem zjawiska miejskiej wyspy ciepła w strefie miasto Rzeszów zmniejszona jest też częstość występowania mgieł lub zamgleń. Z kolei</w:t>
      </w:r>
      <w:r w:rsidR="00EE6361">
        <w:br/>
      </w:r>
      <w:r w:rsidRPr="004640F1">
        <w:t>w terenach najniżej położonych, o podłożu naturalnym, lecz wilgotnym, mogą pojawiać się ze zwiększoną częstością warunki wysokiej wilgotności powietrza, prowadzące do tworzenia się mgieł i radiacyjnych spływów powietrza chłodnego z wyżej położonych miejsc.</w:t>
      </w:r>
    </w:p>
    <w:p w14:paraId="4EBB6C4A" w14:textId="77777777" w:rsidR="00747B02" w:rsidRDefault="00747B02" w:rsidP="003A18F7">
      <w:pPr>
        <w:pStyle w:val="ekopodstawowy0"/>
      </w:pPr>
      <w:r>
        <w:rPr>
          <w:noProof/>
        </w:rPr>
        <w:drawing>
          <wp:inline distT="0" distB="0" distL="0" distR="0" wp14:anchorId="50ECDDF0" wp14:editId="708F646A">
            <wp:extent cx="4572000" cy="2636520"/>
            <wp:effectExtent l="0" t="0" r="0" b="11430"/>
            <wp:docPr id="544154968" name="Wykres 1" descr="Średnie miesięczne wartości wilgotności względnej powietrza [%] dla strefy miasto Rzeszów w 2021 r.">
              <a:extLst xmlns:a="http://schemas.openxmlformats.org/drawingml/2006/main">
                <a:ext uri="{FF2B5EF4-FFF2-40B4-BE49-F238E27FC236}">
                  <a16:creationId xmlns:a16="http://schemas.microsoft.com/office/drawing/2014/main" id="{ABEBDCB6-FF73-496E-96DD-A61F3E9203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555B121" w14:textId="2770A31B" w:rsidR="00747B02" w:rsidRDefault="00747B02" w:rsidP="00747B02">
      <w:pPr>
        <w:pStyle w:val="Legenda"/>
        <w:rPr>
          <w:rFonts w:cs="Arial"/>
          <w:lang w:eastAsia="pl-PL"/>
        </w:rPr>
      </w:pPr>
      <w:bookmarkStart w:id="60" w:name="_Toc142663737"/>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14</w:t>
      </w:r>
      <w:r w:rsidR="00000000">
        <w:rPr>
          <w:noProof/>
        </w:rPr>
        <w:fldChar w:fldCharType="end"/>
      </w:r>
      <w:r>
        <w:t xml:space="preserve"> </w:t>
      </w:r>
      <w:r w:rsidRPr="00747B02">
        <w:rPr>
          <w:rFonts w:cs="Arial"/>
          <w:lang w:eastAsia="pl-PL"/>
        </w:rPr>
        <w:t>Średnie miesięczne wartości wilgotności względnej powietrza [%] dla strefy miasto Rzeszów w 2021 r.</w:t>
      </w:r>
      <w:bookmarkEnd w:id="60"/>
    </w:p>
    <w:p w14:paraId="5C602672" w14:textId="43B17BA6" w:rsidR="00747B02" w:rsidRPr="00747B02" w:rsidRDefault="00747B02" w:rsidP="00747B02">
      <w:pPr>
        <w:pStyle w:val="rdo0"/>
      </w:pPr>
      <w:r>
        <w:t>Źródło:</w:t>
      </w:r>
      <w:r w:rsidRPr="009A039C">
        <w:t xml:space="preserve"> </w:t>
      </w:r>
      <w:hyperlink r:id="rId37" w:history="1">
        <w:r w:rsidRPr="00820A06">
          <w:rPr>
            <w:rStyle w:val="Hipercze"/>
            <w:lang w:eastAsia="x-none"/>
          </w:rPr>
          <w:t>https://danepubliczne.imgw.pl/data/dane_pomiarowo_obserwacyjne</w:t>
        </w:r>
      </w:hyperlink>
      <w:r>
        <w:t xml:space="preserve"> (dostęp z 27.07.2023 r.)</w:t>
      </w:r>
    </w:p>
    <w:p w14:paraId="510D5173" w14:textId="166543D6" w:rsidR="003222D6" w:rsidRPr="00EF51A2" w:rsidRDefault="00747B02" w:rsidP="003A18F7">
      <w:pPr>
        <w:pStyle w:val="ekopodstawowy0"/>
        <w:rPr>
          <w:sz w:val="22"/>
        </w:rPr>
      </w:pPr>
      <w:r w:rsidRPr="00747B02">
        <w:t>Poziom średniej rocznej wilgotności względnej powietrza na obszarze strefy miasto Rzeszów w 2021 r. wyniósł 78%. Średnie miesięczne wartości wilgotności względnej w poszczególnych miesiącach wahały się od 70% do 86%. Niższe wartości (poniżej 80%) występowały od marca do lipca i w październiku, natomiast najwyższe wartości (powyżej 80%) zanotowano w okresie zimowym.</w:t>
      </w:r>
    </w:p>
    <w:p w14:paraId="06FA779B" w14:textId="54392F06" w:rsidR="000B6D0E" w:rsidRPr="00EF51A2" w:rsidRDefault="001E0358" w:rsidP="004425FD">
      <w:pPr>
        <w:pStyle w:val="Nagwek3"/>
      </w:pPr>
      <w:bookmarkStart w:id="61" w:name="_Toc467152987"/>
      <w:bookmarkStart w:id="62" w:name="_Toc15304405"/>
      <w:bookmarkStart w:id="63" w:name="_Ref23768240"/>
      <w:bookmarkStart w:id="64" w:name="_Toc142663900"/>
      <w:r w:rsidRPr="00EF51A2">
        <w:lastRenderedPageBreak/>
        <w:t>Określenie</w:t>
      </w:r>
      <w:r w:rsidR="00732037" w:rsidRPr="00EF51A2">
        <w:t xml:space="preserve"> obszarów przekroczeń</w:t>
      </w:r>
      <w:r w:rsidR="006C1D0A" w:rsidRPr="00EF51A2">
        <w:t xml:space="preserve"> w 20</w:t>
      </w:r>
      <w:r w:rsidR="00361742">
        <w:t>21</w:t>
      </w:r>
      <w:r w:rsidR="000B6D0E" w:rsidRPr="00EF51A2">
        <w:t xml:space="preserve"> r.</w:t>
      </w:r>
      <w:bookmarkEnd w:id="61"/>
      <w:r w:rsidR="00DF6F67" w:rsidRPr="00EF51A2">
        <w:t xml:space="preserve"> w stref</w:t>
      </w:r>
      <w:r w:rsidR="004E269D" w:rsidRPr="00EF51A2">
        <w:t>ie</w:t>
      </w:r>
      <w:r w:rsidR="00DF6F67" w:rsidRPr="00EF51A2">
        <w:t xml:space="preserve"> </w:t>
      </w:r>
      <w:bookmarkEnd w:id="62"/>
      <w:r w:rsidR="001E3BAA" w:rsidRPr="00EF51A2">
        <w:t>miasto Rzeszów</w:t>
      </w:r>
      <w:bookmarkEnd w:id="63"/>
      <w:bookmarkEnd w:id="64"/>
    </w:p>
    <w:p w14:paraId="51CB2C15" w14:textId="5103A946" w:rsidR="00F645DE" w:rsidRPr="00EF51A2" w:rsidRDefault="000B6D0E" w:rsidP="003A18F7">
      <w:pPr>
        <w:pStyle w:val="ekopodstawowy0"/>
      </w:pPr>
      <w:r w:rsidRPr="00EF51A2">
        <w:t xml:space="preserve">Poniżej przedstawiono charakterystykę </w:t>
      </w:r>
      <w:r w:rsidR="00487F53" w:rsidRPr="00EF51A2">
        <w:t>obszar</w:t>
      </w:r>
      <w:r w:rsidR="007204FF" w:rsidRPr="00EF51A2">
        <w:t>ów</w:t>
      </w:r>
      <w:r w:rsidR="00487F53" w:rsidRPr="00EF51A2">
        <w:t xml:space="preserve"> </w:t>
      </w:r>
      <w:r w:rsidRPr="00EF51A2">
        <w:t xml:space="preserve">przekroczeń </w:t>
      </w:r>
      <w:r w:rsidR="00DF6F67" w:rsidRPr="00EF51A2">
        <w:t>substancji w stref</w:t>
      </w:r>
      <w:r w:rsidR="004D5B14" w:rsidRPr="00EF51A2">
        <w:t xml:space="preserve">ie </w:t>
      </w:r>
      <w:r w:rsidR="001E3BAA" w:rsidRPr="00EF51A2">
        <w:t xml:space="preserve">miasto </w:t>
      </w:r>
      <w:r w:rsidR="007705B5" w:rsidRPr="00EF51A2">
        <w:t>R</w:t>
      </w:r>
      <w:r w:rsidR="001E3BAA" w:rsidRPr="00EF51A2">
        <w:t>zeszów</w:t>
      </w:r>
      <w:r w:rsidR="00DF6F67" w:rsidRPr="00EF51A2">
        <w:t xml:space="preserve"> w </w:t>
      </w:r>
      <w:r w:rsidR="00277732" w:rsidRPr="00EF51A2">
        <w:t>roku</w:t>
      </w:r>
      <w:r w:rsidR="00DF6F67" w:rsidRPr="00EF51A2">
        <w:t xml:space="preserve"> 20</w:t>
      </w:r>
      <w:r w:rsidR="00361742">
        <w:t>21</w:t>
      </w:r>
      <w:r w:rsidR="004D5B14" w:rsidRPr="00EF51A2">
        <w:t xml:space="preserve"> wskazanych w ocenie ro</w:t>
      </w:r>
      <w:r w:rsidR="00205F05" w:rsidRPr="00EF51A2">
        <w:t>c</w:t>
      </w:r>
      <w:r w:rsidR="004D5B14" w:rsidRPr="00EF51A2">
        <w:t>znej</w:t>
      </w:r>
      <w:r w:rsidRPr="00EF51A2">
        <w:t xml:space="preserve"> </w:t>
      </w:r>
      <w:r w:rsidR="00D933DC" w:rsidRPr="00EF51A2">
        <w:t>oraz</w:t>
      </w:r>
      <w:r w:rsidRPr="00EF51A2">
        <w:t xml:space="preserve"> </w:t>
      </w:r>
      <w:r w:rsidR="00FB5D73" w:rsidRPr="00EF51A2">
        <w:t xml:space="preserve">wizualizację </w:t>
      </w:r>
      <w:r w:rsidR="00D933DC" w:rsidRPr="00EF51A2">
        <w:t xml:space="preserve">tych </w:t>
      </w:r>
      <w:r w:rsidR="00487F53" w:rsidRPr="00EF51A2">
        <w:t>obszar</w:t>
      </w:r>
      <w:r w:rsidR="00C8624C" w:rsidRPr="00EF51A2">
        <w:t>ów</w:t>
      </w:r>
      <w:r w:rsidRPr="00EF51A2">
        <w:t>.</w:t>
      </w:r>
    </w:p>
    <w:p w14:paraId="44CD29DC" w14:textId="3A6AD684" w:rsidR="00361742" w:rsidRPr="00EE6361" w:rsidRDefault="00361742" w:rsidP="00361742">
      <w:pPr>
        <w:suppressAutoHyphens/>
        <w:spacing w:line="360" w:lineRule="auto"/>
        <w:jc w:val="left"/>
        <w:rPr>
          <w:rFonts w:ascii="Arial" w:eastAsia="Times New Roman" w:hAnsi="Arial"/>
          <w:szCs w:val="22"/>
          <w:lang w:eastAsia="x-none"/>
        </w:rPr>
      </w:pPr>
      <w:r w:rsidRPr="00361742">
        <w:rPr>
          <w:rFonts w:ascii="Arial" w:eastAsia="Times New Roman" w:hAnsi="Arial"/>
          <w:szCs w:val="22"/>
          <w:lang w:eastAsia="x-none"/>
        </w:rPr>
        <w:t>Na rysunkach zbiorczych porównano obszary przekroczeń określone w latach 2018</w:t>
      </w:r>
      <w:r>
        <w:rPr>
          <w:rFonts w:ascii="Arial" w:eastAsia="Times New Roman" w:hAnsi="Arial"/>
          <w:szCs w:val="22"/>
          <w:lang w:eastAsia="x-none"/>
        </w:rPr>
        <w:br/>
      </w:r>
      <w:r w:rsidRPr="00EE6361">
        <w:rPr>
          <w:rFonts w:ascii="Arial" w:eastAsia="Times New Roman" w:hAnsi="Arial"/>
          <w:szCs w:val="22"/>
          <w:lang w:eastAsia="x-none"/>
        </w:rPr>
        <w:t>i 2021 dla poszczególnych zanieczyszczeń. Porównano również liczbę i powierzchnię ogółem tych obszarów.</w:t>
      </w:r>
    </w:p>
    <w:p w14:paraId="04422BCA" w14:textId="77777777" w:rsidR="00033734" w:rsidRDefault="00361742" w:rsidP="00E145AE">
      <w:pPr>
        <w:suppressAutoHyphens/>
        <w:spacing w:line="360" w:lineRule="auto"/>
        <w:jc w:val="left"/>
        <w:rPr>
          <w:rStyle w:val="ekopodstawowyZnak0"/>
          <w:rFonts w:eastAsia="Calibri"/>
        </w:rPr>
      </w:pPr>
      <w:bookmarkStart w:id="65" w:name="_Hlk22902450"/>
      <w:r w:rsidRPr="00E145AE">
        <w:rPr>
          <w:rStyle w:val="ekopodstawowyZnak0"/>
          <w:rFonts w:eastAsia="Calibri"/>
        </w:rPr>
        <w:t>Kody obszarów nadano zgodnie z rozporządzeniem Ministra Klimatu i Środowiska</w:t>
      </w:r>
      <w:r w:rsidR="00EE6361" w:rsidRPr="00E145AE">
        <w:rPr>
          <w:rStyle w:val="ekopodstawowyZnak0"/>
          <w:rFonts w:eastAsia="Calibri"/>
        </w:rPr>
        <w:br/>
      </w:r>
      <w:r w:rsidRPr="00E145AE">
        <w:rPr>
          <w:rStyle w:val="ekopodstawowyZnak0"/>
          <w:rFonts w:eastAsia="Calibri"/>
        </w:rPr>
        <w:t>z dnia 15 lutego 2023 r. w sprawie zakresu i sposobu przekazywania informacji dotyczących zanieczyszczenia powietrza (Dz.U. z 2023 r. poz. 350).</w:t>
      </w:r>
      <w:r w:rsidR="00593DB3" w:rsidRPr="00E145AE">
        <w:rPr>
          <w:rStyle w:val="ekopodstawowyZnak0"/>
          <w:rFonts w:eastAsia="Calibri"/>
        </w:rPr>
        <w:t xml:space="preserve"> Nie opisywano tzw. mikroobszarów o powierzchni poniżej 0,2 ha (oprócz jednego dla PM2,5,</w:t>
      </w:r>
      <w:r w:rsidR="00593DB3" w:rsidRPr="00E145AE">
        <w:rPr>
          <w:rStyle w:val="ekopodstawowyZnak0"/>
          <w:rFonts w:eastAsia="Calibri"/>
        </w:rPr>
        <w:br/>
        <w:t>w którym zlokalizowany jest pomiar), ze względu na ich brak znaczenia dla wyznaczenia rodzaju i skali działań naprawczych.</w:t>
      </w:r>
      <w:bookmarkEnd w:id="65"/>
      <w:r w:rsidR="00E145AE" w:rsidRPr="00E145AE">
        <w:rPr>
          <w:rStyle w:val="ekopodstawowyZnak0"/>
          <w:rFonts w:eastAsia="Calibri"/>
        </w:rPr>
        <w:t xml:space="preserve"> </w:t>
      </w:r>
      <w:r w:rsidR="00E145AE">
        <w:rPr>
          <w:rStyle w:val="ekopodstawowyZnak0"/>
          <w:rFonts w:eastAsia="Calibri"/>
        </w:rPr>
        <w:t>W rocznej ocenie jakości powietrza za 2021 r. w</w:t>
      </w:r>
      <w:r w:rsidR="00CF4344" w:rsidRPr="00E145AE">
        <w:rPr>
          <w:rStyle w:val="ekopodstawowyZnak0"/>
          <w:rFonts w:eastAsia="Calibri"/>
        </w:rPr>
        <w:t xml:space="preserve"> strefie miasto</w:t>
      </w:r>
      <w:r w:rsidR="00CF4344">
        <w:t xml:space="preserve"> </w:t>
      </w:r>
      <w:r w:rsidR="00CF4344" w:rsidRPr="00E145AE">
        <w:rPr>
          <w:rStyle w:val="ekopodstawowyZnak0"/>
          <w:rFonts w:eastAsia="Calibri"/>
        </w:rPr>
        <w:t xml:space="preserve">Rzeszów </w:t>
      </w:r>
      <w:r w:rsidR="00E145AE">
        <w:rPr>
          <w:rStyle w:val="ekopodstawowyZnak0"/>
          <w:rFonts w:eastAsia="Calibri"/>
        </w:rPr>
        <w:t>wskazano takich mikroobszarów dla pyłu PM10 – 7, dla pyłu PM2,5 - 3, a dla benzo(a)pirenu - 5.</w:t>
      </w:r>
    </w:p>
    <w:p w14:paraId="0CFDA476" w14:textId="683C1120" w:rsidR="008858F5" w:rsidRDefault="008858F5" w:rsidP="008858F5">
      <w:pPr>
        <w:pStyle w:val="Legenda"/>
        <w:keepNext/>
      </w:pPr>
      <w:bookmarkStart w:id="66" w:name="_Toc142663667"/>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4</w:t>
      </w:r>
      <w:r w:rsidR="00000000">
        <w:rPr>
          <w:noProof/>
        </w:rPr>
        <w:fldChar w:fldCharType="end"/>
      </w:r>
      <w:r>
        <w:t xml:space="preserve"> Porównanie ilości i wielkości obszarów przekroczeń w 2018 i 2021 roku</w:t>
      </w:r>
      <w:r w:rsidR="00CD3B95">
        <w:br/>
      </w:r>
      <w:r>
        <w:t>w strefie miasto Rzeszów</w:t>
      </w:r>
      <w:bookmarkEnd w:id="66"/>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Porównanie ilości i wielkości obszarów przekroczeń w 2018 i 2021 roku w strefie miasto Rzeszów"/>
      </w:tblPr>
      <w:tblGrid>
        <w:gridCol w:w="2401"/>
        <w:gridCol w:w="1830"/>
        <w:gridCol w:w="1718"/>
        <w:gridCol w:w="1562"/>
        <w:gridCol w:w="1551"/>
      </w:tblGrid>
      <w:tr w:rsidR="008858F5" w:rsidRPr="008858F5" w14:paraId="12CF62AE" w14:textId="77777777" w:rsidTr="008858F5">
        <w:trPr>
          <w:tblHeader/>
        </w:trPr>
        <w:tc>
          <w:tcPr>
            <w:tcW w:w="2401" w:type="dxa"/>
            <w:tcBorders>
              <w:top w:val="single" w:sz="4" w:space="0" w:color="auto"/>
              <w:left w:val="single" w:sz="4" w:space="0" w:color="auto"/>
              <w:bottom w:val="single" w:sz="4" w:space="0" w:color="auto"/>
              <w:right w:val="single" w:sz="4" w:space="0" w:color="auto"/>
            </w:tcBorders>
            <w:hideMark/>
          </w:tcPr>
          <w:p w14:paraId="3B08898B" w14:textId="77777777" w:rsidR="008858F5" w:rsidRPr="008858F5" w:rsidRDefault="008858F5" w:rsidP="008858F5">
            <w:pPr>
              <w:pStyle w:val="tabela0"/>
              <w:rPr>
                <w:lang w:eastAsia="pl-PL"/>
              </w:rPr>
            </w:pPr>
            <w:r w:rsidRPr="008858F5">
              <w:rPr>
                <w:lang w:eastAsia="pl-PL"/>
              </w:rPr>
              <w:t>Substancja zanieczyszczająca</w:t>
            </w:r>
          </w:p>
        </w:tc>
        <w:tc>
          <w:tcPr>
            <w:tcW w:w="1830" w:type="dxa"/>
            <w:tcBorders>
              <w:top w:val="single" w:sz="4" w:space="0" w:color="auto"/>
              <w:left w:val="single" w:sz="4" w:space="0" w:color="auto"/>
              <w:bottom w:val="single" w:sz="4" w:space="0" w:color="auto"/>
              <w:right w:val="single" w:sz="4" w:space="0" w:color="auto"/>
            </w:tcBorders>
            <w:hideMark/>
          </w:tcPr>
          <w:p w14:paraId="519169BE" w14:textId="77777777" w:rsidR="008858F5" w:rsidRPr="008858F5" w:rsidRDefault="008858F5" w:rsidP="008858F5">
            <w:pPr>
              <w:pStyle w:val="tabela0"/>
              <w:rPr>
                <w:lang w:eastAsia="pl-PL"/>
              </w:rPr>
            </w:pPr>
            <w:r w:rsidRPr="008858F5">
              <w:rPr>
                <w:lang w:eastAsia="pl-PL"/>
              </w:rPr>
              <w:t>Liczba obszarów przekroczeń w 2018 r.</w:t>
            </w:r>
          </w:p>
        </w:tc>
        <w:tc>
          <w:tcPr>
            <w:tcW w:w="1718" w:type="dxa"/>
            <w:tcBorders>
              <w:top w:val="single" w:sz="4" w:space="0" w:color="auto"/>
              <w:left w:val="single" w:sz="4" w:space="0" w:color="auto"/>
              <w:bottom w:val="single" w:sz="4" w:space="0" w:color="auto"/>
              <w:right w:val="single" w:sz="4" w:space="0" w:color="auto"/>
            </w:tcBorders>
            <w:hideMark/>
          </w:tcPr>
          <w:p w14:paraId="52928C78" w14:textId="77777777" w:rsidR="008858F5" w:rsidRPr="008858F5" w:rsidRDefault="008858F5" w:rsidP="008858F5">
            <w:pPr>
              <w:pStyle w:val="tabela0"/>
              <w:rPr>
                <w:lang w:eastAsia="pl-PL"/>
              </w:rPr>
            </w:pPr>
            <w:r w:rsidRPr="008858F5">
              <w:rPr>
                <w:lang w:eastAsia="pl-PL"/>
              </w:rPr>
              <w:t>Łączna powierzchnia obszarów przekroczeń w 2018 r. [km</w:t>
            </w:r>
            <w:r w:rsidRPr="008858F5">
              <w:rPr>
                <w:vertAlign w:val="superscript"/>
                <w:lang w:eastAsia="pl-PL"/>
              </w:rPr>
              <w:t>2</w:t>
            </w:r>
            <w:r w:rsidRPr="008858F5">
              <w:rPr>
                <w:lang w:eastAsia="pl-PL"/>
              </w:rPr>
              <w:t>]</w:t>
            </w:r>
          </w:p>
        </w:tc>
        <w:tc>
          <w:tcPr>
            <w:tcW w:w="1562" w:type="dxa"/>
            <w:tcBorders>
              <w:top w:val="single" w:sz="4" w:space="0" w:color="auto"/>
              <w:left w:val="single" w:sz="4" w:space="0" w:color="auto"/>
              <w:bottom w:val="single" w:sz="4" w:space="0" w:color="auto"/>
              <w:right w:val="single" w:sz="4" w:space="0" w:color="auto"/>
            </w:tcBorders>
            <w:hideMark/>
          </w:tcPr>
          <w:p w14:paraId="5B23A764" w14:textId="77777777" w:rsidR="008858F5" w:rsidRPr="008858F5" w:rsidRDefault="008858F5" w:rsidP="008858F5">
            <w:pPr>
              <w:pStyle w:val="tabela0"/>
              <w:rPr>
                <w:lang w:eastAsia="pl-PL"/>
              </w:rPr>
            </w:pPr>
            <w:r w:rsidRPr="008858F5">
              <w:rPr>
                <w:lang w:eastAsia="pl-PL"/>
              </w:rPr>
              <w:t>Liczba obszarów przekroczeń w 2021 r.</w:t>
            </w:r>
          </w:p>
        </w:tc>
        <w:tc>
          <w:tcPr>
            <w:tcW w:w="1551" w:type="dxa"/>
            <w:tcBorders>
              <w:top w:val="single" w:sz="4" w:space="0" w:color="auto"/>
              <w:left w:val="single" w:sz="4" w:space="0" w:color="auto"/>
              <w:bottom w:val="single" w:sz="4" w:space="0" w:color="auto"/>
              <w:right w:val="single" w:sz="4" w:space="0" w:color="auto"/>
            </w:tcBorders>
            <w:hideMark/>
          </w:tcPr>
          <w:p w14:paraId="01D99254" w14:textId="77777777" w:rsidR="008858F5" w:rsidRPr="008858F5" w:rsidRDefault="008858F5" w:rsidP="008858F5">
            <w:pPr>
              <w:pStyle w:val="tabela0"/>
              <w:rPr>
                <w:lang w:eastAsia="pl-PL"/>
              </w:rPr>
            </w:pPr>
            <w:r w:rsidRPr="008858F5">
              <w:rPr>
                <w:lang w:eastAsia="pl-PL"/>
              </w:rPr>
              <w:t>Łączna powierzchnia obszarów przekroczeń w 2021 r. [km</w:t>
            </w:r>
            <w:r w:rsidRPr="008858F5">
              <w:rPr>
                <w:vertAlign w:val="superscript"/>
                <w:lang w:eastAsia="pl-PL"/>
              </w:rPr>
              <w:t>2</w:t>
            </w:r>
            <w:r w:rsidRPr="008858F5">
              <w:rPr>
                <w:lang w:eastAsia="pl-PL"/>
              </w:rPr>
              <w:t>]</w:t>
            </w:r>
          </w:p>
        </w:tc>
      </w:tr>
      <w:tr w:rsidR="008858F5" w:rsidRPr="008858F5" w14:paraId="300C009B"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39096F9A" w14:textId="77777777" w:rsidR="008858F5" w:rsidRPr="008858F5" w:rsidRDefault="008858F5" w:rsidP="008858F5">
            <w:pPr>
              <w:pStyle w:val="tabela0"/>
              <w:rPr>
                <w:lang w:eastAsia="pl-PL"/>
              </w:rPr>
            </w:pPr>
            <w:r w:rsidRPr="008858F5">
              <w:rPr>
                <w:lang w:eastAsia="pl-PL"/>
              </w:rPr>
              <w:t>Pył zawieszony PM10</w:t>
            </w:r>
          </w:p>
        </w:tc>
        <w:tc>
          <w:tcPr>
            <w:tcW w:w="1830" w:type="dxa"/>
            <w:tcBorders>
              <w:top w:val="single" w:sz="4" w:space="0" w:color="auto"/>
              <w:left w:val="single" w:sz="4" w:space="0" w:color="auto"/>
              <w:bottom w:val="single" w:sz="4" w:space="0" w:color="auto"/>
              <w:right w:val="single" w:sz="4" w:space="0" w:color="auto"/>
            </w:tcBorders>
          </w:tcPr>
          <w:p w14:paraId="3A0B2EE1" w14:textId="77777777" w:rsidR="008858F5" w:rsidRPr="008858F5" w:rsidRDefault="008858F5" w:rsidP="008858F5">
            <w:pPr>
              <w:pStyle w:val="tabela0"/>
              <w:rPr>
                <w:lang w:eastAsia="pl-PL"/>
              </w:rPr>
            </w:pPr>
            <w:r w:rsidRPr="008858F5">
              <w:rPr>
                <w:lang w:eastAsia="pl-PL"/>
              </w:rPr>
              <w:t>1</w:t>
            </w:r>
          </w:p>
        </w:tc>
        <w:tc>
          <w:tcPr>
            <w:tcW w:w="1718" w:type="dxa"/>
            <w:tcBorders>
              <w:top w:val="single" w:sz="4" w:space="0" w:color="auto"/>
              <w:left w:val="single" w:sz="4" w:space="0" w:color="auto"/>
              <w:bottom w:val="single" w:sz="4" w:space="0" w:color="auto"/>
              <w:right w:val="single" w:sz="4" w:space="0" w:color="auto"/>
            </w:tcBorders>
            <w:hideMark/>
          </w:tcPr>
          <w:p w14:paraId="5A122F99" w14:textId="77777777" w:rsidR="008858F5" w:rsidRPr="008858F5" w:rsidRDefault="008858F5" w:rsidP="008858F5">
            <w:pPr>
              <w:pStyle w:val="tabela0"/>
              <w:rPr>
                <w:lang w:eastAsia="pl-PL"/>
              </w:rPr>
            </w:pPr>
            <w:r w:rsidRPr="008858F5">
              <w:rPr>
                <w:lang w:eastAsia="pl-PL"/>
              </w:rPr>
              <w:t> 120</w:t>
            </w:r>
          </w:p>
        </w:tc>
        <w:tc>
          <w:tcPr>
            <w:tcW w:w="1562" w:type="dxa"/>
            <w:tcBorders>
              <w:top w:val="single" w:sz="4" w:space="0" w:color="auto"/>
              <w:left w:val="single" w:sz="4" w:space="0" w:color="auto"/>
              <w:bottom w:val="single" w:sz="4" w:space="0" w:color="auto"/>
              <w:right w:val="single" w:sz="4" w:space="0" w:color="auto"/>
            </w:tcBorders>
            <w:hideMark/>
          </w:tcPr>
          <w:p w14:paraId="06B8F3D3" w14:textId="77777777" w:rsidR="008858F5" w:rsidRPr="008858F5" w:rsidRDefault="008858F5" w:rsidP="008858F5">
            <w:pPr>
              <w:pStyle w:val="tabela0"/>
              <w:rPr>
                <w:lang w:eastAsia="pl-PL"/>
              </w:rPr>
            </w:pPr>
            <w:r w:rsidRPr="008858F5">
              <w:rPr>
                <w:lang w:eastAsia="pl-PL"/>
              </w:rPr>
              <w:t> 9</w:t>
            </w:r>
          </w:p>
        </w:tc>
        <w:tc>
          <w:tcPr>
            <w:tcW w:w="1551" w:type="dxa"/>
            <w:tcBorders>
              <w:top w:val="single" w:sz="4" w:space="0" w:color="auto"/>
              <w:left w:val="single" w:sz="4" w:space="0" w:color="auto"/>
              <w:bottom w:val="single" w:sz="4" w:space="0" w:color="auto"/>
              <w:right w:val="single" w:sz="4" w:space="0" w:color="auto"/>
            </w:tcBorders>
            <w:hideMark/>
          </w:tcPr>
          <w:p w14:paraId="006EA712" w14:textId="77777777" w:rsidR="008858F5" w:rsidRPr="008858F5" w:rsidRDefault="008858F5" w:rsidP="008858F5">
            <w:pPr>
              <w:pStyle w:val="tabela0"/>
              <w:rPr>
                <w:lang w:eastAsia="pl-PL"/>
              </w:rPr>
            </w:pPr>
            <w:r w:rsidRPr="008858F5">
              <w:rPr>
                <w:lang w:eastAsia="pl-PL"/>
              </w:rPr>
              <w:t> 14,5</w:t>
            </w:r>
          </w:p>
        </w:tc>
      </w:tr>
      <w:tr w:rsidR="008858F5" w:rsidRPr="008858F5" w14:paraId="1EF28ADA"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57801473" w14:textId="77777777" w:rsidR="008858F5" w:rsidRPr="008858F5" w:rsidRDefault="008858F5" w:rsidP="008858F5">
            <w:pPr>
              <w:pStyle w:val="tabela0"/>
              <w:rPr>
                <w:lang w:eastAsia="pl-PL"/>
              </w:rPr>
            </w:pPr>
            <w:r w:rsidRPr="008858F5">
              <w:rPr>
                <w:lang w:eastAsia="pl-PL"/>
              </w:rPr>
              <w:t>Pył zawieszony PM2,5</w:t>
            </w:r>
          </w:p>
        </w:tc>
        <w:tc>
          <w:tcPr>
            <w:tcW w:w="1830" w:type="dxa"/>
            <w:tcBorders>
              <w:top w:val="single" w:sz="4" w:space="0" w:color="auto"/>
              <w:left w:val="single" w:sz="4" w:space="0" w:color="auto"/>
              <w:bottom w:val="single" w:sz="4" w:space="0" w:color="auto"/>
              <w:right w:val="single" w:sz="4" w:space="0" w:color="auto"/>
            </w:tcBorders>
          </w:tcPr>
          <w:p w14:paraId="679D5275" w14:textId="77777777" w:rsidR="008858F5" w:rsidRPr="008858F5" w:rsidRDefault="008858F5" w:rsidP="008858F5">
            <w:pPr>
              <w:pStyle w:val="tabela0"/>
              <w:rPr>
                <w:lang w:eastAsia="pl-PL"/>
              </w:rPr>
            </w:pPr>
            <w:r w:rsidRPr="008858F5">
              <w:rPr>
                <w:lang w:eastAsia="pl-PL"/>
              </w:rPr>
              <w:t>1</w:t>
            </w:r>
          </w:p>
        </w:tc>
        <w:tc>
          <w:tcPr>
            <w:tcW w:w="1718" w:type="dxa"/>
            <w:tcBorders>
              <w:top w:val="single" w:sz="4" w:space="0" w:color="auto"/>
              <w:left w:val="single" w:sz="4" w:space="0" w:color="auto"/>
              <w:bottom w:val="single" w:sz="4" w:space="0" w:color="auto"/>
              <w:right w:val="single" w:sz="4" w:space="0" w:color="auto"/>
            </w:tcBorders>
            <w:hideMark/>
          </w:tcPr>
          <w:p w14:paraId="19715063" w14:textId="77777777" w:rsidR="008858F5" w:rsidRPr="008858F5" w:rsidRDefault="008858F5" w:rsidP="008858F5">
            <w:pPr>
              <w:pStyle w:val="tabela0"/>
              <w:rPr>
                <w:lang w:eastAsia="pl-PL"/>
              </w:rPr>
            </w:pPr>
            <w:r w:rsidRPr="008858F5">
              <w:rPr>
                <w:lang w:eastAsia="pl-PL"/>
              </w:rPr>
              <w:t> 120</w:t>
            </w:r>
          </w:p>
        </w:tc>
        <w:tc>
          <w:tcPr>
            <w:tcW w:w="1562" w:type="dxa"/>
            <w:tcBorders>
              <w:top w:val="single" w:sz="4" w:space="0" w:color="auto"/>
              <w:left w:val="single" w:sz="4" w:space="0" w:color="auto"/>
              <w:bottom w:val="single" w:sz="4" w:space="0" w:color="auto"/>
              <w:right w:val="single" w:sz="4" w:space="0" w:color="auto"/>
            </w:tcBorders>
            <w:hideMark/>
          </w:tcPr>
          <w:p w14:paraId="2B259F70" w14:textId="77777777" w:rsidR="008858F5" w:rsidRPr="008858F5" w:rsidRDefault="008858F5" w:rsidP="008858F5">
            <w:pPr>
              <w:pStyle w:val="tabela0"/>
              <w:rPr>
                <w:lang w:eastAsia="pl-PL"/>
              </w:rPr>
            </w:pPr>
            <w:r w:rsidRPr="008858F5">
              <w:rPr>
                <w:lang w:eastAsia="pl-PL"/>
              </w:rPr>
              <w:t> 8</w:t>
            </w:r>
          </w:p>
        </w:tc>
        <w:tc>
          <w:tcPr>
            <w:tcW w:w="1551" w:type="dxa"/>
            <w:tcBorders>
              <w:top w:val="single" w:sz="4" w:space="0" w:color="auto"/>
              <w:left w:val="single" w:sz="4" w:space="0" w:color="auto"/>
              <w:bottom w:val="single" w:sz="4" w:space="0" w:color="auto"/>
              <w:right w:val="single" w:sz="4" w:space="0" w:color="auto"/>
            </w:tcBorders>
            <w:hideMark/>
          </w:tcPr>
          <w:p w14:paraId="5D624B60" w14:textId="77777777" w:rsidR="008858F5" w:rsidRPr="008858F5" w:rsidRDefault="008858F5" w:rsidP="008858F5">
            <w:pPr>
              <w:pStyle w:val="tabela0"/>
              <w:rPr>
                <w:lang w:eastAsia="pl-PL"/>
              </w:rPr>
            </w:pPr>
            <w:r w:rsidRPr="008858F5">
              <w:rPr>
                <w:lang w:eastAsia="pl-PL"/>
              </w:rPr>
              <w:t> 10,8</w:t>
            </w:r>
          </w:p>
        </w:tc>
      </w:tr>
      <w:tr w:rsidR="008858F5" w:rsidRPr="008858F5" w14:paraId="6E786C51"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59C59307" w14:textId="77777777" w:rsidR="008858F5" w:rsidRPr="008858F5" w:rsidRDefault="008858F5" w:rsidP="008858F5">
            <w:pPr>
              <w:pStyle w:val="tabela0"/>
              <w:rPr>
                <w:lang w:eastAsia="pl-PL"/>
              </w:rPr>
            </w:pPr>
            <w:r w:rsidRPr="008858F5">
              <w:rPr>
                <w:lang w:eastAsia="pl-PL"/>
              </w:rPr>
              <w:t>Benzo(a)piren</w:t>
            </w:r>
          </w:p>
        </w:tc>
        <w:tc>
          <w:tcPr>
            <w:tcW w:w="1830" w:type="dxa"/>
            <w:tcBorders>
              <w:top w:val="single" w:sz="4" w:space="0" w:color="auto"/>
              <w:left w:val="single" w:sz="4" w:space="0" w:color="auto"/>
              <w:bottom w:val="single" w:sz="4" w:space="0" w:color="auto"/>
              <w:right w:val="single" w:sz="4" w:space="0" w:color="auto"/>
            </w:tcBorders>
          </w:tcPr>
          <w:p w14:paraId="0BA6587A" w14:textId="77777777" w:rsidR="008858F5" w:rsidRPr="008858F5" w:rsidRDefault="008858F5" w:rsidP="008858F5">
            <w:pPr>
              <w:pStyle w:val="tabela0"/>
              <w:rPr>
                <w:lang w:eastAsia="pl-PL"/>
              </w:rPr>
            </w:pPr>
            <w:r w:rsidRPr="008858F5">
              <w:rPr>
                <w:lang w:eastAsia="pl-PL"/>
              </w:rPr>
              <w:t>1</w:t>
            </w:r>
          </w:p>
        </w:tc>
        <w:tc>
          <w:tcPr>
            <w:tcW w:w="1718" w:type="dxa"/>
            <w:tcBorders>
              <w:top w:val="single" w:sz="4" w:space="0" w:color="auto"/>
              <w:left w:val="single" w:sz="4" w:space="0" w:color="auto"/>
              <w:bottom w:val="single" w:sz="4" w:space="0" w:color="auto"/>
              <w:right w:val="single" w:sz="4" w:space="0" w:color="auto"/>
            </w:tcBorders>
            <w:hideMark/>
          </w:tcPr>
          <w:p w14:paraId="079CE723" w14:textId="77777777" w:rsidR="008858F5" w:rsidRPr="008858F5" w:rsidRDefault="008858F5" w:rsidP="008858F5">
            <w:pPr>
              <w:pStyle w:val="tabela0"/>
              <w:rPr>
                <w:lang w:eastAsia="pl-PL"/>
              </w:rPr>
            </w:pPr>
            <w:r w:rsidRPr="008858F5">
              <w:rPr>
                <w:lang w:eastAsia="pl-PL"/>
              </w:rPr>
              <w:t> 120</w:t>
            </w:r>
          </w:p>
        </w:tc>
        <w:tc>
          <w:tcPr>
            <w:tcW w:w="1562" w:type="dxa"/>
            <w:tcBorders>
              <w:top w:val="single" w:sz="4" w:space="0" w:color="auto"/>
              <w:left w:val="single" w:sz="4" w:space="0" w:color="auto"/>
              <w:bottom w:val="single" w:sz="4" w:space="0" w:color="auto"/>
              <w:right w:val="single" w:sz="4" w:space="0" w:color="auto"/>
            </w:tcBorders>
            <w:hideMark/>
          </w:tcPr>
          <w:p w14:paraId="295BE0A4" w14:textId="77777777" w:rsidR="008858F5" w:rsidRPr="008858F5" w:rsidRDefault="008858F5" w:rsidP="008858F5">
            <w:pPr>
              <w:pStyle w:val="tabela0"/>
              <w:rPr>
                <w:lang w:eastAsia="pl-PL"/>
              </w:rPr>
            </w:pPr>
            <w:r w:rsidRPr="008858F5">
              <w:rPr>
                <w:lang w:eastAsia="pl-PL"/>
              </w:rPr>
              <w:t> 2</w:t>
            </w:r>
          </w:p>
        </w:tc>
        <w:tc>
          <w:tcPr>
            <w:tcW w:w="1551" w:type="dxa"/>
            <w:tcBorders>
              <w:top w:val="single" w:sz="4" w:space="0" w:color="auto"/>
              <w:left w:val="single" w:sz="4" w:space="0" w:color="auto"/>
              <w:bottom w:val="single" w:sz="4" w:space="0" w:color="auto"/>
              <w:right w:val="single" w:sz="4" w:space="0" w:color="auto"/>
            </w:tcBorders>
            <w:hideMark/>
          </w:tcPr>
          <w:p w14:paraId="44C5AC86" w14:textId="77777777" w:rsidR="008858F5" w:rsidRPr="008858F5" w:rsidRDefault="008858F5" w:rsidP="008858F5">
            <w:pPr>
              <w:pStyle w:val="tabela0"/>
              <w:rPr>
                <w:lang w:eastAsia="pl-PL"/>
              </w:rPr>
            </w:pPr>
            <w:r w:rsidRPr="008858F5">
              <w:rPr>
                <w:lang w:eastAsia="pl-PL"/>
              </w:rPr>
              <w:t> 112,5</w:t>
            </w:r>
          </w:p>
        </w:tc>
      </w:tr>
    </w:tbl>
    <w:p w14:paraId="41CAD886" w14:textId="6EE2AA0C" w:rsidR="009E082B" w:rsidRPr="00E145AE" w:rsidRDefault="009E082B" w:rsidP="00E145AE">
      <w:pPr>
        <w:suppressAutoHyphens/>
        <w:spacing w:line="360" w:lineRule="auto"/>
        <w:jc w:val="left"/>
        <w:rPr>
          <w:rFonts w:ascii="Arial" w:eastAsia="Times New Roman" w:hAnsi="Arial"/>
          <w:szCs w:val="22"/>
          <w:lang w:eastAsia="x-none"/>
        </w:rPr>
        <w:sectPr w:rsidR="009E082B" w:rsidRPr="00E145AE" w:rsidSect="00046C10">
          <w:footerReference w:type="default" r:id="rId38"/>
          <w:type w:val="continuous"/>
          <w:pgSz w:w="11906" w:h="16838"/>
          <w:pgMar w:top="1417" w:right="1417" w:bottom="1417" w:left="1417" w:header="567" w:footer="567" w:gutter="0"/>
          <w:cols w:space="708"/>
          <w:titlePg/>
          <w:docGrid w:linePitch="360"/>
        </w:sectPr>
      </w:pPr>
    </w:p>
    <w:p w14:paraId="1DE15DE8" w14:textId="289998A1" w:rsidR="00CA0BFC" w:rsidRPr="000014F3" w:rsidRDefault="00CA0BFC" w:rsidP="000014F3">
      <w:pPr>
        <w:pStyle w:val="Legenda"/>
      </w:pPr>
      <w:bookmarkStart w:id="67" w:name="_Ref23768177"/>
      <w:bookmarkStart w:id="68" w:name="_Toc142663668"/>
      <w:r w:rsidRPr="000014F3">
        <w:lastRenderedPageBreak/>
        <w:t xml:space="preserve">Tabela </w:t>
      </w:r>
      <w:r w:rsidR="00000000" w:rsidRPr="000014F3">
        <w:fldChar w:fldCharType="begin"/>
      </w:r>
      <w:r w:rsidR="00000000" w:rsidRPr="000014F3">
        <w:instrText xml:space="preserve"> STYLEREF 1 \s </w:instrText>
      </w:r>
      <w:r w:rsidR="00000000" w:rsidRPr="000014F3">
        <w:fldChar w:fldCharType="separate"/>
      </w:r>
      <w:r w:rsidR="005434DD" w:rsidRPr="000014F3">
        <w:t>1</w:t>
      </w:r>
      <w:r w:rsidR="00000000" w:rsidRPr="000014F3">
        <w:fldChar w:fldCharType="end"/>
      </w:r>
      <w:r w:rsidR="00EA53BA" w:rsidRPr="000014F3">
        <w:noBreakHyphen/>
      </w:r>
      <w:r w:rsidR="00000000" w:rsidRPr="000014F3">
        <w:fldChar w:fldCharType="begin"/>
      </w:r>
      <w:r w:rsidR="00000000" w:rsidRPr="000014F3">
        <w:instrText xml:space="preserve"> SEQ Tabela \* ARABIC \s 1 </w:instrText>
      </w:r>
      <w:r w:rsidR="00000000" w:rsidRPr="000014F3">
        <w:fldChar w:fldCharType="separate"/>
      </w:r>
      <w:r w:rsidR="005434DD" w:rsidRPr="000014F3">
        <w:t>5</w:t>
      </w:r>
      <w:r w:rsidR="00000000" w:rsidRPr="000014F3">
        <w:fldChar w:fldCharType="end"/>
      </w:r>
      <w:bookmarkEnd w:id="67"/>
      <w:r w:rsidRPr="000014F3">
        <w:t xml:space="preserve"> Obszar przekroczeń średniodobowego poziomu dopuszczalnego pyłu zawieszonego PM10 w strefie miasto Rzeszów</w:t>
      </w:r>
      <w:r w:rsidR="00DF0DB1" w:rsidRPr="000014F3">
        <w:br/>
      </w:r>
      <w:r w:rsidRPr="000014F3">
        <w:t>w 20</w:t>
      </w:r>
      <w:r w:rsidR="00361742" w:rsidRPr="000014F3">
        <w:t>21</w:t>
      </w:r>
      <w:r w:rsidRPr="000014F3">
        <w:t xml:space="preserve"> r.</w:t>
      </w:r>
      <w:bookmarkEnd w:id="68"/>
    </w:p>
    <w:tbl>
      <w:tblPr>
        <w:tblW w:w="47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 przekroczeń średniodobowego poziomu dopuszczalnego pyłu zawieszonego PM10 w strefie miasto Rzeszów w 2021 r."/>
      </w:tblPr>
      <w:tblGrid>
        <w:gridCol w:w="3354"/>
        <w:gridCol w:w="1776"/>
        <w:gridCol w:w="828"/>
        <w:gridCol w:w="810"/>
        <w:gridCol w:w="576"/>
        <w:gridCol w:w="828"/>
        <w:gridCol w:w="662"/>
        <w:gridCol w:w="708"/>
        <w:gridCol w:w="834"/>
        <w:gridCol w:w="1118"/>
        <w:gridCol w:w="1048"/>
        <w:gridCol w:w="861"/>
      </w:tblGrid>
      <w:tr w:rsidR="00412147" w:rsidRPr="00C712C9" w14:paraId="545A11F0" w14:textId="77777777" w:rsidTr="00412147">
        <w:trPr>
          <w:cantSplit/>
          <w:trHeight w:val="3097"/>
          <w:tblHeader/>
        </w:trPr>
        <w:tc>
          <w:tcPr>
            <w:tcW w:w="1251" w:type="pct"/>
            <w:shd w:val="clear" w:color="auto" w:fill="auto"/>
            <w:vAlign w:val="center"/>
          </w:tcPr>
          <w:p w14:paraId="5AAA8684" w14:textId="77777777" w:rsidR="00C712C9" w:rsidRPr="00C712C9" w:rsidRDefault="00C712C9" w:rsidP="00C712C9">
            <w:pPr>
              <w:pStyle w:val="tabela0"/>
              <w:rPr>
                <w:lang w:eastAsia="pl-PL"/>
              </w:rPr>
            </w:pPr>
            <w:r w:rsidRPr="00C712C9">
              <w:rPr>
                <w:lang w:eastAsia="pl-PL"/>
              </w:rPr>
              <w:t xml:space="preserve">Kod obszaru </w:t>
            </w:r>
          </w:p>
        </w:tc>
        <w:tc>
          <w:tcPr>
            <w:tcW w:w="662" w:type="pct"/>
            <w:shd w:val="clear" w:color="auto" w:fill="auto"/>
            <w:vAlign w:val="center"/>
          </w:tcPr>
          <w:p w14:paraId="5AF76ED0" w14:textId="77777777" w:rsidR="00C712C9" w:rsidRPr="00C712C9" w:rsidRDefault="00C712C9" w:rsidP="00C712C9">
            <w:pPr>
              <w:pStyle w:val="tabela0"/>
              <w:rPr>
                <w:lang w:eastAsia="pl-PL"/>
              </w:rPr>
            </w:pPr>
            <w:r w:rsidRPr="00C712C9">
              <w:rPr>
                <w:lang w:eastAsia="pl-PL"/>
              </w:rPr>
              <w:t>Lokalizacja</w:t>
            </w:r>
          </w:p>
        </w:tc>
        <w:tc>
          <w:tcPr>
            <w:tcW w:w="309" w:type="pct"/>
            <w:shd w:val="clear" w:color="auto" w:fill="auto"/>
            <w:textDirection w:val="btLr"/>
            <w:vAlign w:val="center"/>
          </w:tcPr>
          <w:p w14:paraId="6162FAE0" w14:textId="77777777" w:rsidR="00C712C9" w:rsidRPr="00C712C9" w:rsidRDefault="00C712C9" w:rsidP="00C712C9">
            <w:pPr>
              <w:pStyle w:val="tabela0"/>
              <w:rPr>
                <w:lang w:eastAsia="pl-PL"/>
              </w:rPr>
            </w:pPr>
            <w:r w:rsidRPr="00C712C9">
              <w:rPr>
                <w:lang w:eastAsia="pl-PL"/>
              </w:rPr>
              <w:t>Charakter obszaru</w:t>
            </w:r>
          </w:p>
        </w:tc>
        <w:tc>
          <w:tcPr>
            <w:tcW w:w="302" w:type="pct"/>
            <w:shd w:val="clear" w:color="auto" w:fill="auto"/>
            <w:textDirection w:val="btLr"/>
            <w:vAlign w:val="center"/>
          </w:tcPr>
          <w:p w14:paraId="2D3F50FF" w14:textId="77777777" w:rsidR="00C712C9" w:rsidRPr="00C712C9" w:rsidRDefault="00C712C9" w:rsidP="00C712C9">
            <w:pPr>
              <w:pStyle w:val="tabela0"/>
              <w:rPr>
                <w:lang w:eastAsia="pl-PL"/>
              </w:rPr>
            </w:pPr>
            <w:r w:rsidRPr="00C712C9">
              <w:rPr>
                <w:lang w:eastAsia="pl-PL"/>
              </w:rPr>
              <w:t>Emisja łączna PM10 z obszaru [Mg]</w:t>
            </w:r>
          </w:p>
        </w:tc>
        <w:tc>
          <w:tcPr>
            <w:tcW w:w="215" w:type="pct"/>
            <w:shd w:val="clear" w:color="auto" w:fill="auto"/>
            <w:textDirection w:val="btLr"/>
            <w:vAlign w:val="center"/>
          </w:tcPr>
          <w:p w14:paraId="71131682" w14:textId="77777777" w:rsidR="00C712C9" w:rsidRPr="00C712C9" w:rsidRDefault="00C712C9" w:rsidP="00C712C9">
            <w:pPr>
              <w:pStyle w:val="tabela0"/>
              <w:rPr>
                <w:lang w:eastAsia="pl-PL"/>
              </w:rPr>
            </w:pPr>
            <w:r w:rsidRPr="00C712C9">
              <w:rPr>
                <w:lang w:eastAsia="pl-PL"/>
              </w:rPr>
              <w:t>Powierzchnia obszaru [km</w:t>
            </w:r>
            <w:r w:rsidRPr="00C712C9">
              <w:rPr>
                <w:vertAlign w:val="superscript"/>
                <w:lang w:eastAsia="pl-PL"/>
              </w:rPr>
              <w:t>2</w:t>
            </w:r>
            <w:r w:rsidRPr="00C712C9">
              <w:rPr>
                <w:lang w:eastAsia="pl-PL"/>
              </w:rPr>
              <w:t>]</w:t>
            </w:r>
          </w:p>
        </w:tc>
        <w:tc>
          <w:tcPr>
            <w:tcW w:w="309" w:type="pct"/>
            <w:shd w:val="clear" w:color="auto" w:fill="auto"/>
            <w:textDirection w:val="btLr"/>
            <w:vAlign w:val="center"/>
          </w:tcPr>
          <w:p w14:paraId="04536B32" w14:textId="77777777" w:rsidR="00C712C9" w:rsidRPr="00C712C9" w:rsidRDefault="00C712C9" w:rsidP="00C712C9">
            <w:pPr>
              <w:pStyle w:val="tabela0"/>
              <w:rPr>
                <w:lang w:eastAsia="pl-PL"/>
              </w:rPr>
            </w:pPr>
            <w:r w:rsidRPr="00C712C9">
              <w:rPr>
                <w:lang w:eastAsia="pl-PL"/>
              </w:rPr>
              <w:t xml:space="preserve">Liczba ludności </w:t>
            </w:r>
            <w:r w:rsidRPr="00C712C9">
              <w:rPr>
                <w:bCs/>
              </w:rPr>
              <w:t>w obszarze</w:t>
            </w:r>
          </w:p>
        </w:tc>
        <w:tc>
          <w:tcPr>
            <w:tcW w:w="247" w:type="pct"/>
            <w:shd w:val="clear" w:color="auto" w:fill="auto"/>
            <w:textDirection w:val="btLr"/>
          </w:tcPr>
          <w:p w14:paraId="0F441B48" w14:textId="77777777" w:rsidR="00C712C9" w:rsidRPr="00C712C9" w:rsidRDefault="00C712C9" w:rsidP="00C712C9">
            <w:pPr>
              <w:pStyle w:val="tabela0"/>
              <w:rPr>
                <w:lang w:eastAsia="pl-PL"/>
              </w:rPr>
            </w:pPr>
            <w:r w:rsidRPr="00C712C9">
              <w:rPr>
                <w:lang w:eastAsia="pl-PL"/>
              </w:rPr>
              <w:t>Liczba ludności &lt; 5 roku życia</w:t>
            </w:r>
          </w:p>
        </w:tc>
        <w:tc>
          <w:tcPr>
            <w:tcW w:w="264" w:type="pct"/>
            <w:shd w:val="clear" w:color="auto" w:fill="auto"/>
            <w:textDirection w:val="btLr"/>
          </w:tcPr>
          <w:p w14:paraId="42D762E3" w14:textId="77777777" w:rsidR="00C712C9" w:rsidRPr="00C712C9" w:rsidRDefault="00C712C9" w:rsidP="00C712C9">
            <w:pPr>
              <w:pStyle w:val="tabela0"/>
              <w:rPr>
                <w:color w:val="00B0F0"/>
                <w:lang w:eastAsia="pl-PL"/>
              </w:rPr>
            </w:pPr>
            <w:r w:rsidRPr="00C712C9">
              <w:rPr>
                <w:lang w:eastAsia="pl-PL"/>
              </w:rPr>
              <w:t>Liczba ludności &gt; 65 roku życia</w:t>
            </w:r>
          </w:p>
        </w:tc>
        <w:tc>
          <w:tcPr>
            <w:tcW w:w="311" w:type="pct"/>
            <w:shd w:val="clear" w:color="auto" w:fill="auto"/>
            <w:textDirection w:val="btLr"/>
            <w:vAlign w:val="center"/>
          </w:tcPr>
          <w:p w14:paraId="5BF96E1D" w14:textId="77777777" w:rsidR="00C712C9" w:rsidRPr="00C712C9" w:rsidRDefault="00C712C9" w:rsidP="00C712C9">
            <w:pPr>
              <w:pStyle w:val="tabela0"/>
              <w:rPr>
                <w:lang w:eastAsia="pl-PL"/>
              </w:rPr>
            </w:pPr>
            <w:r w:rsidRPr="00C712C9">
              <w:rPr>
                <w:lang w:eastAsia="pl-PL"/>
              </w:rPr>
              <w:t>Infrastruktura związana z osobami starszymi i dziećmi [szt.]</w:t>
            </w:r>
          </w:p>
        </w:tc>
        <w:tc>
          <w:tcPr>
            <w:tcW w:w="417" w:type="pct"/>
            <w:shd w:val="clear" w:color="auto" w:fill="auto"/>
            <w:textDirection w:val="btLr"/>
            <w:vAlign w:val="center"/>
          </w:tcPr>
          <w:p w14:paraId="0B022B9A" w14:textId="77777777" w:rsidR="00C712C9" w:rsidRPr="00C712C9" w:rsidRDefault="00C712C9" w:rsidP="00C712C9">
            <w:pPr>
              <w:pStyle w:val="tabela0"/>
              <w:rPr>
                <w:bCs/>
              </w:rPr>
            </w:pPr>
            <w:r w:rsidRPr="00C712C9">
              <w:rPr>
                <w:bCs/>
              </w:rPr>
              <w:t xml:space="preserve">Maksymalna wartość PM10 </w:t>
            </w:r>
          </w:p>
          <w:p w14:paraId="6D4F56FC" w14:textId="77777777" w:rsidR="00C712C9" w:rsidRPr="00C712C9" w:rsidRDefault="00C712C9" w:rsidP="00C712C9">
            <w:pPr>
              <w:pStyle w:val="tabela0"/>
              <w:rPr>
                <w:lang w:eastAsia="pl-PL"/>
              </w:rPr>
            </w:pPr>
            <w:r w:rsidRPr="00C712C9">
              <w:rPr>
                <w:bCs/>
              </w:rPr>
              <w:t>36 max ze stężeń dobowych [μg/m</w:t>
            </w:r>
            <w:r w:rsidRPr="00C712C9">
              <w:rPr>
                <w:bCs/>
                <w:vertAlign w:val="superscript"/>
              </w:rPr>
              <w:t>3</w:t>
            </w:r>
            <w:r w:rsidRPr="00C712C9">
              <w:rPr>
                <w:bCs/>
              </w:rPr>
              <w:t xml:space="preserve">]  z obliczeń </w:t>
            </w:r>
          </w:p>
        </w:tc>
        <w:tc>
          <w:tcPr>
            <w:tcW w:w="391" w:type="pct"/>
            <w:shd w:val="clear" w:color="auto" w:fill="auto"/>
            <w:textDirection w:val="btLr"/>
            <w:vAlign w:val="center"/>
          </w:tcPr>
          <w:p w14:paraId="17C8E98D" w14:textId="77777777" w:rsidR="00C712C9" w:rsidRPr="00C712C9" w:rsidRDefault="00C712C9" w:rsidP="00C712C9">
            <w:pPr>
              <w:pStyle w:val="tabela0"/>
              <w:rPr>
                <w:lang w:eastAsia="pl-PL"/>
              </w:rPr>
            </w:pPr>
            <w:r w:rsidRPr="00C712C9">
              <w:rPr>
                <w:bCs/>
              </w:rPr>
              <w:t>Wartość 36 max ze stężeń dobowych PM10 [μg/m</w:t>
            </w:r>
            <w:r w:rsidRPr="00C712C9">
              <w:rPr>
                <w:bCs/>
                <w:vertAlign w:val="superscript"/>
              </w:rPr>
              <w:t>3</w:t>
            </w:r>
            <w:r w:rsidRPr="00C712C9">
              <w:rPr>
                <w:bCs/>
              </w:rPr>
              <w:t>]  z pomiaru</w:t>
            </w:r>
          </w:p>
        </w:tc>
        <w:tc>
          <w:tcPr>
            <w:tcW w:w="321" w:type="pct"/>
            <w:shd w:val="clear" w:color="auto" w:fill="auto"/>
            <w:textDirection w:val="btLr"/>
          </w:tcPr>
          <w:p w14:paraId="11B47E32" w14:textId="77777777" w:rsidR="00C712C9" w:rsidRPr="00C712C9" w:rsidRDefault="00C712C9" w:rsidP="00C712C9">
            <w:pPr>
              <w:pStyle w:val="tabela0"/>
              <w:rPr>
                <w:lang w:eastAsia="pl-PL"/>
              </w:rPr>
            </w:pPr>
            <w:r w:rsidRPr="00C712C9">
              <w:rPr>
                <w:bCs/>
              </w:rPr>
              <w:t>L</w:t>
            </w:r>
            <w:r w:rsidRPr="00C712C9">
              <w:rPr>
                <w:lang w:eastAsia="pl-PL"/>
              </w:rPr>
              <w:t>iczba przekroczeń</w:t>
            </w:r>
            <w:r w:rsidRPr="00C712C9">
              <w:rPr>
                <w:bCs/>
              </w:rPr>
              <w:t xml:space="preserve"> z obliczeń/z pomiarów</w:t>
            </w:r>
          </w:p>
        </w:tc>
      </w:tr>
      <w:tr w:rsidR="00C712C9" w:rsidRPr="00C712C9" w14:paraId="47FCB905" w14:textId="77777777" w:rsidTr="00412147">
        <w:trPr>
          <w:trHeight w:val="1150"/>
        </w:trPr>
        <w:tc>
          <w:tcPr>
            <w:tcW w:w="1251" w:type="pct"/>
            <w:shd w:val="clear" w:color="auto" w:fill="auto"/>
            <w:vAlign w:val="center"/>
          </w:tcPr>
          <w:p w14:paraId="1E6F12DC" w14:textId="77777777" w:rsidR="00C712C9" w:rsidRPr="00C712C9" w:rsidRDefault="00C712C9" w:rsidP="00C712C9">
            <w:pPr>
              <w:pStyle w:val="tabela0"/>
            </w:pPr>
            <w:r w:rsidRPr="00C712C9">
              <w:t>PL_Pk_2021_PL1801_PM10_d_01</w:t>
            </w:r>
          </w:p>
        </w:tc>
        <w:tc>
          <w:tcPr>
            <w:tcW w:w="662" w:type="pct"/>
            <w:shd w:val="clear" w:color="auto" w:fill="auto"/>
            <w:vAlign w:val="center"/>
          </w:tcPr>
          <w:p w14:paraId="26334044" w14:textId="77777777" w:rsidR="00C712C9" w:rsidRPr="00C712C9" w:rsidRDefault="00C712C9" w:rsidP="00C712C9">
            <w:pPr>
              <w:pStyle w:val="tabela0"/>
            </w:pPr>
            <w:r w:rsidRPr="00C712C9">
              <w:t>miasto Rzeszów, osiedla: Zalesie, Drabinianka, Biała oraz Matysówka</w:t>
            </w:r>
          </w:p>
        </w:tc>
        <w:tc>
          <w:tcPr>
            <w:tcW w:w="309" w:type="pct"/>
            <w:shd w:val="clear" w:color="auto" w:fill="auto"/>
            <w:vAlign w:val="center"/>
          </w:tcPr>
          <w:p w14:paraId="173528FA" w14:textId="77777777" w:rsidR="00C712C9" w:rsidRPr="00C712C9" w:rsidRDefault="00C712C9" w:rsidP="00C712C9">
            <w:pPr>
              <w:pStyle w:val="tabela0"/>
            </w:pPr>
            <w:r w:rsidRPr="00C712C9">
              <w:t>miejski</w:t>
            </w:r>
          </w:p>
        </w:tc>
        <w:tc>
          <w:tcPr>
            <w:tcW w:w="302" w:type="pct"/>
            <w:shd w:val="clear" w:color="auto" w:fill="auto"/>
            <w:vAlign w:val="center"/>
          </w:tcPr>
          <w:p w14:paraId="6D71C21A" w14:textId="77777777" w:rsidR="00C712C9" w:rsidRPr="00C712C9" w:rsidRDefault="00C712C9" w:rsidP="00C712C9">
            <w:pPr>
              <w:pStyle w:val="tabela0"/>
            </w:pPr>
            <w:r w:rsidRPr="00C712C9">
              <w:t>39,4</w:t>
            </w:r>
          </w:p>
        </w:tc>
        <w:tc>
          <w:tcPr>
            <w:tcW w:w="215" w:type="pct"/>
            <w:shd w:val="clear" w:color="auto" w:fill="auto"/>
            <w:vAlign w:val="center"/>
          </w:tcPr>
          <w:p w14:paraId="403063FE" w14:textId="77777777" w:rsidR="00C712C9" w:rsidRPr="00C712C9" w:rsidRDefault="00C712C9" w:rsidP="00C712C9">
            <w:pPr>
              <w:pStyle w:val="tabela0"/>
            </w:pPr>
            <w:r w:rsidRPr="00C712C9">
              <w:t>6,8</w:t>
            </w:r>
          </w:p>
        </w:tc>
        <w:tc>
          <w:tcPr>
            <w:tcW w:w="309" w:type="pct"/>
            <w:vAlign w:val="center"/>
          </w:tcPr>
          <w:p w14:paraId="1B78ED8E" w14:textId="77777777" w:rsidR="00C712C9" w:rsidRPr="00C712C9" w:rsidRDefault="00C712C9" w:rsidP="00C712C9">
            <w:pPr>
              <w:pStyle w:val="tabela0"/>
            </w:pPr>
            <w:r w:rsidRPr="00C712C9">
              <w:t>23313</w:t>
            </w:r>
          </w:p>
        </w:tc>
        <w:tc>
          <w:tcPr>
            <w:tcW w:w="247" w:type="pct"/>
            <w:vAlign w:val="center"/>
          </w:tcPr>
          <w:p w14:paraId="093E11BE" w14:textId="77777777" w:rsidR="00C712C9" w:rsidRPr="00C712C9" w:rsidRDefault="00C712C9" w:rsidP="00C712C9">
            <w:pPr>
              <w:pStyle w:val="tabela0"/>
            </w:pPr>
            <w:r w:rsidRPr="00C712C9">
              <w:t>1655</w:t>
            </w:r>
          </w:p>
        </w:tc>
        <w:tc>
          <w:tcPr>
            <w:tcW w:w="264" w:type="pct"/>
            <w:vAlign w:val="center"/>
          </w:tcPr>
          <w:p w14:paraId="2D3B5F7F" w14:textId="77777777" w:rsidR="00C712C9" w:rsidRPr="00C712C9" w:rsidRDefault="00C712C9" w:rsidP="00C712C9">
            <w:pPr>
              <w:pStyle w:val="tabela0"/>
            </w:pPr>
            <w:r w:rsidRPr="00C712C9">
              <w:t>4202</w:t>
            </w:r>
          </w:p>
        </w:tc>
        <w:tc>
          <w:tcPr>
            <w:tcW w:w="311" w:type="pct"/>
            <w:vAlign w:val="center"/>
          </w:tcPr>
          <w:p w14:paraId="59CB4AD3" w14:textId="77777777" w:rsidR="00C712C9" w:rsidRPr="00C712C9" w:rsidRDefault="00C712C9" w:rsidP="00C712C9">
            <w:pPr>
              <w:pStyle w:val="tabela0"/>
            </w:pPr>
            <w:r w:rsidRPr="00C712C9">
              <w:t>15</w:t>
            </w:r>
          </w:p>
        </w:tc>
        <w:tc>
          <w:tcPr>
            <w:tcW w:w="417" w:type="pct"/>
            <w:vAlign w:val="center"/>
          </w:tcPr>
          <w:p w14:paraId="670269A0" w14:textId="77777777" w:rsidR="00C712C9" w:rsidRPr="00C712C9" w:rsidRDefault="00C712C9" w:rsidP="00C712C9">
            <w:pPr>
              <w:pStyle w:val="tabela0"/>
            </w:pPr>
            <w:r w:rsidRPr="00C712C9">
              <w:t>59,5</w:t>
            </w:r>
          </w:p>
        </w:tc>
        <w:tc>
          <w:tcPr>
            <w:tcW w:w="391" w:type="pct"/>
            <w:vAlign w:val="center"/>
          </w:tcPr>
          <w:p w14:paraId="629B0B52" w14:textId="7CC7F357" w:rsidR="00C712C9" w:rsidRPr="00C712C9" w:rsidRDefault="00C712C9" w:rsidP="00C712C9">
            <w:pPr>
              <w:pStyle w:val="tabela0"/>
            </w:pPr>
            <w:r w:rsidRPr="00C712C9">
              <w:fldChar w:fldCharType="begin"/>
            </w:r>
            <w:r w:rsidRPr="00C712C9">
              <w:instrText xml:space="preserve"> REF _Ref23762308 \h  \* MERGEFORMAT </w:instrText>
            </w:r>
            <w:r w:rsidRPr="00C712C9">
              <w:fldChar w:fldCharType="separate"/>
            </w:r>
            <w:r w:rsidR="005434DD" w:rsidRPr="00644EAC">
              <w:t xml:space="preserve">Rysunek </w:t>
            </w:r>
            <w:r w:rsidR="005434DD">
              <w:rPr>
                <w:noProof/>
              </w:rPr>
              <w:t>1</w:t>
            </w:r>
            <w:r w:rsidR="005434DD">
              <w:noBreakHyphen/>
            </w:r>
            <w:r w:rsidR="005434DD">
              <w:rPr>
                <w:noProof/>
              </w:rPr>
              <w:t>15</w:t>
            </w:r>
            <w:r w:rsidRPr="00C712C9">
              <w:fldChar w:fldCharType="end"/>
            </w:r>
            <w:r>
              <w:t>Brak pomiaru</w:t>
            </w:r>
          </w:p>
        </w:tc>
        <w:tc>
          <w:tcPr>
            <w:tcW w:w="321" w:type="pct"/>
            <w:vAlign w:val="center"/>
          </w:tcPr>
          <w:p w14:paraId="710E2DB7" w14:textId="592C252A" w:rsidR="00C712C9" w:rsidRPr="00C712C9" w:rsidRDefault="00412147" w:rsidP="00412147">
            <w:pPr>
              <w:pStyle w:val="tabela0"/>
            </w:pPr>
            <w:r>
              <w:t>Brak danych</w:t>
            </w:r>
          </w:p>
        </w:tc>
      </w:tr>
      <w:tr w:rsidR="00412147" w:rsidRPr="00C712C9" w14:paraId="53A727D9" w14:textId="77777777" w:rsidTr="00412147">
        <w:trPr>
          <w:trHeight w:val="1380"/>
        </w:trPr>
        <w:tc>
          <w:tcPr>
            <w:tcW w:w="1251" w:type="pct"/>
            <w:shd w:val="clear" w:color="auto" w:fill="auto"/>
            <w:vAlign w:val="center"/>
          </w:tcPr>
          <w:p w14:paraId="4552D241" w14:textId="77777777" w:rsidR="00412147" w:rsidRPr="00C712C9" w:rsidRDefault="00412147" w:rsidP="00412147">
            <w:pPr>
              <w:pStyle w:val="tabela0"/>
            </w:pPr>
            <w:r w:rsidRPr="00C712C9">
              <w:t>PL_Pk_2021_PL1801_PM10_d_02</w:t>
            </w:r>
          </w:p>
        </w:tc>
        <w:tc>
          <w:tcPr>
            <w:tcW w:w="662" w:type="pct"/>
            <w:shd w:val="clear" w:color="auto" w:fill="auto"/>
            <w:vAlign w:val="center"/>
          </w:tcPr>
          <w:p w14:paraId="1558CE80" w14:textId="77777777" w:rsidR="00412147" w:rsidRPr="00C712C9" w:rsidRDefault="00412147" w:rsidP="00412147">
            <w:pPr>
              <w:pStyle w:val="tabela0"/>
            </w:pPr>
            <w:r w:rsidRPr="00C712C9">
              <w:t>miasto Rzeszów, osiedla: Staromieście, Miłocin-Św. Huberta oraz Pogwizdów Nowy</w:t>
            </w:r>
          </w:p>
        </w:tc>
        <w:tc>
          <w:tcPr>
            <w:tcW w:w="309" w:type="pct"/>
            <w:shd w:val="clear" w:color="auto" w:fill="auto"/>
            <w:vAlign w:val="center"/>
          </w:tcPr>
          <w:p w14:paraId="0AF6B189" w14:textId="77777777" w:rsidR="00412147" w:rsidRPr="00C712C9" w:rsidRDefault="00412147" w:rsidP="00412147">
            <w:pPr>
              <w:pStyle w:val="tabela0"/>
            </w:pPr>
            <w:r w:rsidRPr="00C712C9">
              <w:t>miejski</w:t>
            </w:r>
          </w:p>
        </w:tc>
        <w:tc>
          <w:tcPr>
            <w:tcW w:w="302" w:type="pct"/>
            <w:shd w:val="clear" w:color="auto" w:fill="auto"/>
            <w:vAlign w:val="center"/>
          </w:tcPr>
          <w:p w14:paraId="35058E9D" w14:textId="77777777" w:rsidR="00412147" w:rsidRPr="00C712C9" w:rsidRDefault="00412147" w:rsidP="00412147">
            <w:pPr>
              <w:pStyle w:val="tabela0"/>
            </w:pPr>
            <w:r w:rsidRPr="00C712C9">
              <w:t>16,5</w:t>
            </w:r>
          </w:p>
        </w:tc>
        <w:tc>
          <w:tcPr>
            <w:tcW w:w="215" w:type="pct"/>
            <w:shd w:val="clear" w:color="auto" w:fill="auto"/>
            <w:vAlign w:val="center"/>
          </w:tcPr>
          <w:p w14:paraId="313CFF91" w14:textId="77777777" w:rsidR="00412147" w:rsidRPr="00C712C9" w:rsidRDefault="00412147" w:rsidP="00412147">
            <w:pPr>
              <w:pStyle w:val="tabela0"/>
            </w:pPr>
            <w:r w:rsidRPr="00C712C9">
              <w:t>2,2</w:t>
            </w:r>
          </w:p>
        </w:tc>
        <w:tc>
          <w:tcPr>
            <w:tcW w:w="309" w:type="pct"/>
            <w:vAlign w:val="center"/>
          </w:tcPr>
          <w:p w14:paraId="0C25320C" w14:textId="77777777" w:rsidR="00412147" w:rsidRPr="00C712C9" w:rsidRDefault="00412147" w:rsidP="00412147">
            <w:pPr>
              <w:pStyle w:val="tabela0"/>
            </w:pPr>
            <w:r w:rsidRPr="00C712C9">
              <w:t>2900</w:t>
            </w:r>
          </w:p>
        </w:tc>
        <w:tc>
          <w:tcPr>
            <w:tcW w:w="247" w:type="pct"/>
            <w:vAlign w:val="center"/>
          </w:tcPr>
          <w:p w14:paraId="09FDBE12" w14:textId="77777777" w:rsidR="00412147" w:rsidRPr="00C712C9" w:rsidRDefault="00412147" w:rsidP="00412147">
            <w:pPr>
              <w:pStyle w:val="tabela0"/>
            </w:pPr>
            <w:r w:rsidRPr="00C712C9">
              <w:t>206</w:t>
            </w:r>
          </w:p>
        </w:tc>
        <w:tc>
          <w:tcPr>
            <w:tcW w:w="264" w:type="pct"/>
            <w:vAlign w:val="center"/>
          </w:tcPr>
          <w:p w14:paraId="6671657E" w14:textId="77777777" w:rsidR="00412147" w:rsidRPr="00C712C9" w:rsidRDefault="00412147" w:rsidP="00412147">
            <w:pPr>
              <w:pStyle w:val="tabela0"/>
            </w:pPr>
            <w:r w:rsidRPr="00C712C9">
              <w:t>523</w:t>
            </w:r>
          </w:p>
        </w:tc>
        <w:tc>
          <w:tcPr>
            <w:tcW w:w="311" w:type="pct"/>
            <w:vAlign w:val="center"/>
          </w:tcPr>
          <w:p w14:paraId="274F9261" w14:textId="77777777" w:rsidR="00412147" w:rsidRPr="00C712C9" w:rsidRDefault="00412147" w:rsidP="00412147">
            <w:pPr>
              <w:pStyle w:val="tabela0"/>
            </w:pPr>
            <w:r w:rsidRPr="00C712C9">
              <w:t>2</w:t>
            </w:r>
          </w:p>
        </w:tc>
        <w:tc>
          <w:tcPr>
            <w:tcW w:w="417" w:type="pct"/>
            <w:vAlign w:val="center"/>
          </w:tcPr>
          <w:p w14:paraId="32AF5387" w14:textId="77777777" w:rsidR="00412147" w:rsidRPr="00C712C9" w:rsidRDefault="00412147" w:rsidP="00412147">
            <w:pPr>
              <w:pStyle w:val="tabela0"/>
            </w:pPr>
            <w:r w:rsidRPr="00C712C9">
              <w:t>63,4</w:t>
            </w:r>
          </w:p>
        </w:tc>
        <w:tc>
          <w:tcPr>
            <w:tcW w:w="391" w:type="pct"/>
            <w:vAlign w:val="center"/>
          </w:tcPr>
          <w:p w14:paraId="0B24360B" w14:textId="1FA5BBAB" w:rsidR="00412147" w:rsidRPr="00C712C9" w:rsidRDefault="00412147" w:rsidP="00412147">
            <w:pPr>
              <w:pStyle w:val="tabela0"/>
            </w:pPr>
            <w:r w:rsidRPr="00CD4382">
              <w:t>Brak pomiaru</w:t>
            </w:r>
          </w:p>
        </w:tc>
        <w:tc>
          <w:tcPr>
            <w:tcW w:w="321" w:type="pct"/>
            <w:vAlign w:val="center"/>
          </w:tcPr>
          <w:p w14:paraId="0739E8DD" w14:textId="7B313D4F" w:rsidR="00412147" w:rsidRPr="00C712C9" w:rsidRDefault="00412147" w:rsidP="00412147">
            <w:pPr>
              <w:pStyle w:val="tabela0"/>
            </w:pPr>
            <w:r w:rsidRPr="0019742E">
              <w:t>Brak danych</w:t>
            </w:r>
          </w:p>
        </w:tc>
      </w:tr>
      <w:tr w:rsidR="00412147" w:rsidRPr="00C712C9" w14:paraId="58C2A69A" w14:textId="77777777" w:rsidTr="00412147">
        <w:trPr>
          <w:trHeight w:val="567"/>
        </w:trPr>
        <w:tc>
          <w:tcPr>
            <w:tcW w:w="1251" w:type="pct"/>
            <w:shd w:val="clear" w:color="auto" w:fill="auto"/>
            <w:vAlign w:val="center"/>
          </w:tcPr>
          <w:p w14:paraId="4EB08733" w14:textId="77777777" w:rsidR="00412147" w:rsidRPr="00C712C9" w:rsidRDefault="00412147" w:rsidP="00412147">
            <w:pPr>
              <w:pStyle w:val="tabela0"/>
            </w:pPr>
            <w:r w:rsidRPr="00C712C9">
              <w:t>PL_Pk_2021_PL1801_PM10_d_03</w:t>
            </w:r>
          </w:p>
        </w:tc>
        <w:tc>
          <w:tcPr>
            <w:tcW w:w="662" w:type="pct"/>
            <w:shd w:val="clear" w:color="auto" w:fill="auto"/>
            <w:vAlign w:val="center"/>
          </w:tcPr>
          <w:p w14:paraId="653F816C" w14:textId="77777777" w:rsidR="00412147" w:rsidRPr="00C712C9" w:rsidRDefault="00412147" w:rsidP="00412147">
            <w:pPr>
              <w:pStyle w:val="tabela0"/>
            </w:pPr>
            <w:r w:rsidRPr="00C712C9">
              <w:t>miasto Rzeszów, osiedla: Mieszka I, Wilkowyja oraz Słocina</w:t>
            </w:r>
          </w:p>
        </w:tc>
        <w:tc>
          <w:tcPr>
            <w:tcW w:w="309" w:type="pct"/>
            <w:shd w:val="clear" w:color="auto" w:fill="auto"/>
            <w:vAlign w:val="center"/>
          </w:tcPr>
          <w:p w14:paraId="5054FA87" w14:textId="77777777" w:rsidR="00412147" w:rsidRPr="00C712C9" w:rsidRDefault="00412147" w:rsidP="00412147">
            <w:pPr>
              <w:pStyle w:val="tabela0"/>
            </w:pPr>
            <w:r w:rsidRPr="00C712C9">
              <w:t>miejski</w:t>
            </w:r>
          </w:p>
        </w:tc>
        <w:tc>
          <w:tcPr>
            <w:tcW w:w="302" w:type="pct"/>
            <w:shd w:val="clear" w:color="auto" w:fill="auto"/>
            <w:vAlign w:val="center"/>
          </w:tcPr>
          <w:p w14:paraId="671BF544" w14:textId="77777777" w:rsidR="00412147" w:rsidRPr="00C712C9" w:rsidRDefault="00412147" w:rsidP="00412147">
            <w:pPr>
              <w:pStyle w:val="tabela0"/>
            </w:pPr>
            <w:r w:rsidRPr="00C712C9">
              <w:t>9,7</w:t>
            </w:r>
          </w:p>
        </w:tc>
        <w:tc>
          <w:tcPr>
            <w:tcW w:w="215" w:type="pct"/>
            <w:shd w:val="clear" w:color="auto" w:fill="auto"/>
            <w:vAlign w:val="center"/>
          </w:tcPr>
          <w:p w14:paraId="369D24F2" w14:textId="77777777" w:rsidR="00412147" w:rsidRPr="00C712C9" w:rsidRDefault="00412147" w:rsidP="00412147">
            <w:pPr>
              <w:pStyle w:val="tabela0"/>
            </w:pPr>
            <w:r w:rsidRPr="00C712C9">
              <w:t>1,6</w:t>
            </w:r>
          </w:p>
        </w:tc>
        <w:tc>
          <w:tcPr>
            <w:tcW w:w="309" w:type="pct"/>
            <w:vAlign w:val="center"/>
          </w:tcPr>
          <w:p w14:paraId="459F1954" w14:textId="77777777" w:rsidR="00412147" w:rsidRPr="00C712C9" w:rsidRDefault="00412147" w:rsidP="00412147">
            <w:pPr>
              <w:pStyle w:val="tabela0"/>
            </w:pPr>
            <w:r w:rsidRPr="00C712C9">
              <w:t>5645</w:t>
            </w:r>
          </w:p>
        </w:tc>
        <w:tc>
          <w:tcPr>
            <w:tcW w:w="247" w:type="pct"/>
            <w:vAlign w:val="center"/>
          </w:tcPr>
          <w:p w14:paraId="039B74F3" w14:textId="77777777" w:rsidR="00412147" w:rsidRPr="00C712C9" w:rsidRDefault="00412147" w:rsidP="00412147">
            <w:pPr>
              <w:pStyle w:val="tabela0"/>
            </w:pPr>
            <w:r w:rsidRPr="00C712C9">
              <w:t>401</w:t>
            </w:r>
          </w:p>
        </w:tc>
        <w:tc>
          <w:tcPr>
            <w:tcW w:w="264" w:type="pct"/>
            <w:vAlign w:val="center"/>
          </w:tcPr>
          <w:p w14:paraId="7DE2420D" w14:textId="77777777" w:rsidR="00412147" w:rsidRPr="00C712C9" w:rsidRDefault="00412147" w:rsidP="00412147">
            <w:pPr>
              <w:pStyle w:val="tabela0"/>
            </w:pPr>
            <w:r w:rsidRPr="00C712C9">
              <w:t>1017</w:t>
            </w:r>
          </w:p>
        </w:tc>
        <w:tc>
          <w:tcPr>
            <w:tcW w:w="311" w:type="pct"/>
            <w:vAlign w:val="center"/>
          </w:tcPr>
          <w:p w14:paraId="6C0CDA44" w14:textId="77777777" w:rsidR="00412147" w:rsidRPr="00C712C9" w:rsidRDefault="00412147" w:rsidP="00412147">
            <w:pPr>
              <w:pStyle w:val="tabela0"/>
            </w:pPr>
            <w:r w:rsidRPr="00C712C9">
              <w:t>7</w:t>
            </w:r>
          </w:p>
        </w:tc>
        <w:tc>
          <w:tcPr>
            <w:tcW w:w="417" w:type="pct"/>
            <w:vAlign w:val="center"/>
          </w:tcPr>
          <w:p w14:paraId="441E521F" w14:textId="77777777" w:rsidR="00412147" w:rsidRPr="00C712C9" w:rsidRDefault="00412147" w:rsidP="00412147">
            <w:pPr>
              <w:pStyle w:val="tabela0"/>
            </w:pPr>
            <w:r w:rsidRPr="00C712C9">
              <w:t>55,7</w:t>
            </w:r>
          </w:p>
        </w:tc>
        <w:tc>
          <w:tcPr>
            <w:tcW w:w="391" w:type="pct"/>
            <w:vAlign w:val="center"/>
          </w:tcPr>
          <w:p w14:paraId="5A414CFF" w14:textId="341D5C99" w:rsidR="00412147" w:rsidRPr="00C712C9" w:rsidRDefault="00412147" w:rsidP="00412147">
            <w:pPr>
              <w:pStyle w:val="tabela0"/>
            </w:pPr>
            <w:r w:rsidRPr="00CD4382">
              <w:t>Brak pomiaru</w:t>
            </w:r>
          </w:p>
        </w:tc>
        <w:tc>
          <w:tcPr>
            <w:tcW w:w="321" w:type="pct"/>
            <w:vAlign w:val="center"/>
          </w:tcPr>
          <w:p w14:paraId="1633B565" w14:textId="2B09E7B4" w:rsidR="00412147" w:rsidRPr="00C712C9" w:rsidRDefault="00412147" w:rsidP="00412147">
            <w:pPr>
              <w:pStyle w:val="tabela0"/>
            </w:pPr>
            <w:r w:rsidRPr="0019742E">
              <w:t>Brak danych</w:t>
            </w:r>
          </w:p>
        </w:tc>
      </w:tr>
      <w:tr w:rsidR="00412147" w:rsidRPr="00C712C9" w14:paraId="07CA804D" w14:textId="77777777" w:rsidTr="00412147">
        <w:trPr>
          <w:trHeight w:val="1150"/>
        </w:trPr>
        <w:tc>
          <w:tcPr>
            <w:tcW w:w="1251" w:type="pct"/>
            <w:shd w:val="clear" w:color="auto" w:fill="auto"/>
            <w:vAlign w:val="center"/>
          </w:tcPr>
          <w:p w14:paraId="3E7E43A7" w14:textId="77777777" w:rsidR="00412147" w:rsidRPr="00C712C9" w:rsidRDefault="00412147" w:rsidP="00412147">
            <w:pPr>
              <w:pStyle w:val="tabela0"/>
            </w:pPr>
            <w:r w:rsidRPr="00C712C9">
              <w:t>PL_Pk_2021_PL1801_PM10_d_04</w:t>
            </w:r>
          </w:p>
        </w:tc>
        <w:tc>
          <w:tcPr>
            <w:tcW w:w="662" w:type="pct"/>
            <w:shd w:val="clear" w:color="auto" w:fill="auto"/>
            <w:vAlign w:val="center"/>
          </w:tcPr>
          <w:p w14:paraId="0CF6321E" w14:textId="77777777" w:rsidR="00412147" w:rsidRPr="00C712C9" w:rsidRDefault="00412147" w:rsidP="00412147">
            <w:pPr>
              <w:pStyle w:val="tabela0"/>
            </w:pPr>
            <w:r w:rsidRPr="00C712C9">
              <w:t>miasto Rzeszów, osiedla: Zwięczyca i Zawiszy Czarnego</w:t>
            </w:r>
          </w:p>
        </w:tc>
        <w:tc>
          <w:tcPr>
            <w:tcW w:w="309" w:type="pct"/>
            <w:shd w:val="clear" w:color="auto" w:fill="auto"/>
            <w:vAlign w:val="center"/>
          </w:tcPr>
          <w:p w14:paraId="5BED5135" w14:textId="77777777" w:rsidR="00412147" w:rsidRPr="00C712C9" w:rsidRDefault="00412147" w:rsidP="00412147">
            <w:pPr>
              <w:pStyle w:val="tabela0"/>
            </w:pPr>
            <w:r w:rsidRPr="00C712C9">
              <w:t>miejski</w:t>
            </w:r>
          </w:p>
        </w:tc>
        <w:tc>
          <w:tcPr>
            <w:tcW w:w="302" w:type="pct"/>
            <w:shd w:val="clear" w:color="auto" w:fill="auto"/>
            <w:vAlign w:val="center"/>
          </w:tcPr>
          <w:p w14:paraId="3A5153D1" w14:textId="77777777" w:rsidR="00412147" w:rsidRPr="00C712C9" w:rsidRDefault="00412147" w:rsidP="00412147">
            <w:pPr>
              <w:pStyle w:val="tabela0"/>
            </w:pPr>
            <w:r w:rsidRPr="00C712C9">
              <w:t>7,4</w:t>
            </w:r>
          </w:p>
        </w:tc>
        <w:tc>
          <w:tcPr>
            <w:tcW w:w="215" w:type="pct"/>
            <w:shd w:val="clear" w:color="auto" w:fill="auto"/>
            <w:vAlign w:val="center"/>
          </w:tcPr>
          <w:p w14:paraId="5D09528A" w14:textId="77777777" w:rsidR="00412147" w:rsidRPr="00C712C9" w:rsidRDefault="00412147" w:rsidP="00412147">
            <w:pPr>
              <w:pStyle w:val="tabela0"/>
            </w:pPr>
            <w:r w:rsidRPr="00C712C9">
              <w:t>1,4</w:t>
            </w:r>
          </w:p>
        </w:tc>
        <w:tc>
          <w:tcPr>
            <w:tcW w:w="309" w:type="pct"/>
            <w:vAlign w:val="center"/>
          </w:tcPr>
          <w:p w14:paraId="49B05B43" w14:textId="77777777" w:rsidR="00412147" w:rsidRPr="00C712C9" w:rsidRDefault="00412147" w:rsidP="00412147">
            <w:pPr>
              <w:pStyle w:val="tabela0"/>
            </w:pPr>
            <w:r w:rsidRPr="00C712C9">
              <w:t>2071</w:t>
            </w:r>
          </w:p>
        </w:tc>
        <w:tc>
          <w:tcPr>
            <w:tcW w:w="247" w:type="pct"/>
            <w:vAlign w:val="center"/>
          </w:tcPr>
          <w:p w14:paraId="0DA9FF19" w14:textId="77777777" w:rsidR="00412147" w:rsidRPr="00C712C9" w:rsidRDefault="00412147" w:rsidP="00412147">
            <w:pPr>
              <w:pStyle w:val="tabela0"/>
            </w:pPr>
            <w:r w:rsidRPr="00C712C9">
              <w:t>147</w:t>
            </w:r>
          </w:p>
        </w:tc>
        <w:tc>
          <w:tcPr>
            <w:tcW w:w="264" w:type="pct"/>
            <w:vAlign w:val="center"/>
          </w:tcPr>
          <w:p w14:paraId="4DAC08D2" w14:textId="77777777" w:rsidR="00412147" w:rsidRPr="00C712C9" w:rsidRDefault="00412147" w:rsidP="00412147">
            <w:pPr>
              <w:pStyle w:val="tabela0"/>
            </w:pPr>
            <w:r w:rsidRPr="00C712C9">
              <w:t>373</w:t>
            </w:r>
          </w:p>
        </w:tc>
        <w:tc>
          <w:tcPr>
            <w:tcW w:w="311" w:type="pct"/>
            <w:vAlign w:val="center"/>
          </w:tcPr>
          <w:p w14:paraId="5BDB369B" w14:textId="77777777" w:rsidR="00412147" w:rsidRPr="00C712C9" w:rsidRDefault="00412147" w:rsidP="00412147">
            <w:pPr>
              <w:pStyle w:val="tabela0"/>
            </w:pPr>
            <w:r w:rsidRPr="00C712C9">
              <w:t>3</w:t>
            </w:r>
          </w:p>
        </w:tc>
        <w:tc>
          <w:tcPr>
            <w:tcW w:w="417" w:type="pct"/>
            <w:vAlign w:val="center"/>
          </w:tcPr>
          <w:p w14:paraId="03CABBBE" w14:textId="77777777" w:rsidR="00412147" w:rsidRPr="00C712C9" w:rsidRDefault="00412147" w:rsidP="00412147">
            <w:pPr>
              <w:pStyle w:val="tabela0"/>
            </w:pPr>
            <w:r w:rsidRPr="00C712C9">
              <w:t>55,2</w:t>
            </w:r>
          </w:p>
        </w:tc>
        <w:tc>
          <w:tcPr>
            <w:tcW w:w="391" w:type="pct"/>
            <w:vAlign w:val="center"/>
          </w:tcPr>
          <w:p w14:paraId="13911CED" w14:textId="3E0B9DB2" w:rsidR="00412147" w:rsidRPr="00C712C9" w:rsidRDefault="00412147" w:rsidP="00412147">
            <w:pPr>
              <w:pStyle w:val="tabela0"/>
            </w:pPr>
            <w:r w:rsidRPr="00535469">
              <w:t>Brak pomiaru</w:t>
            </w:r>
          </w:p>
        </w:tc>
        <w:tc>
          <w:tcPr>
            <w:tcW w:w="321" w:type="pct"/>
            <w:vAlign w:val="center"/>
          </w:tcPr>
          <w:p w14:paraId="410F6CB7" w14:textId="360A9C5D" w:rsidR="00412147" w:rsidRPr="00C712C9" w:rsidRDefault="00412147" w:rsidP="00412147">
            <w:pPr>
              <w:pStyle w:val="tabela0"/>
            </w:pPr>
            <w:r w:rsidRPr="0019742E">
              <w:t>Brak danych</w:t>
            </w:r>
          </w:p>
        </w:tc>
      </w:tr>
      <w:tr w:rsidR="00412147" w:rsidRPr="00C712C9" w14:paraId="50D36E6D" w14:textId="77777777" w:rsidTr="00412147">
        <w:trPr>
          <w:trHeight w:val="710"/>
        </w:trPr>
        <w:tc>
          <w:tcPr>
            <w:tcW w:w="1251" w:type="pct"/>
            <w:shd w:val="clear" w:color="auto" w:fill="auto"/>
            <w:vAlign w:val="center"/>
          </w:tcPr>
          <w:p w14:paraId="7EA8B8F3" w14:textId="77777777" w:rsidR="00412147" w:rsidRPr="00C712C9" w:rsidRDefault="00412147" w:rsidP="00412147">
            <w:pPr>
              <w:pStyle w:val="tabela0"/>
            </w:pPr>
            <w:r w:rsidRPr="00C712C9">
              <w:lastRenderedPageBreak/>
              <w:t>PL_Pk_2021_PL1801_PM10_d_05</w:t>
            </w:r>
          </w:p>
        </w:tc>
        <w:tc>
          <w:tcPr>
            <w:tcW w:w="662" w:type="pct"/>
            <w:shd w:val="clear" w:color="auto" w:fill="auto"/>
            <w:vAlign w:val="center"/>
          </w:tcPr>
          <w:p w14:paraId="29CC3E36" w14:textId="77777777" w:rsidR="00412147" w:rsidRPr="00C712C9" w:rsidRDefault="00412147" w:rsidP="00412147">
            <w:pPr>
              <w:pStyle w:val="tabela0"/>
            </w:pPr>
            <w:r w:rsidRPr="00C712C9">
              <w:t>miasto Rzeszów, osiedle Staromieście</w:t>
            </w:r>
          </w:p>
        </w:tc>
        <w:tc>
          <w:tcPr>
            <w:tcW w:w="309" w:type="pct"/>
            <w:shd w:val="clear" w:color="auto" w:fill="auto"/>
            <w:vAlign w:val="center"/>
          </w:tcPr>
          <w:p w14:paraId="1B7B61E1" w14:textId="77777777" w:rsidR="00412147" w:rsidRPr="00C712C9" w:rsidRDefault="00412147" w:rsidP="00412147">
            <w:pPr>
              <w:pStyle w:val="tabela0"/>
            </w:pPr>
            <w:r w:rsidRPr="00C712C9">
              <w:t>miejski</w:t>
            </w:r>
          </w:p>
        </w:tc>
        <w:tc>
          <w:tcPr>
            <w:tcW w:w="302" w:type="pct"/>
            <w:shd w:val="clear" w:color="auto" w:fill="auto"/>
            <w:vAlign w:val="center"/>
          </w:tcPr>
          <w:p w14:paraId="6766BA6B" w14:textId="77777777" w:rsidR="00412147" w:rsidRPr="00C712C9" w:rsidRDefault="00412147" w:rsidP="00412147">
            <w:pPr>
              <w:pStyle w:val="tabela0"/>
            </w:pPr>
            <w:r w:rsidRPr="00C712C9">
              <w:t>3,8</w:t>
            </w:r>
          </w:p>
        </w:tc>
        <w:tc>
          <w:tcPr>
            <w:tcW w:w="215" w:type="pct"/>
            <w:shd w:val="clear" w:color="auto" w:fill="auto"/>
            <w:vAlign w:val="center"/>
          </w:tcPr>
          <w:p w14:paraId="6B0A9839" w14:textId="77777777" w:rsidR="00412147" w:rsidRPr="00C712C9" w:rsidRDefault="00412147" w:rsidP="00412147">
            <w:pPr>
              <w:pStyle w:val="tabela0"/>
            </w:pPr>
            <w:r w:rsidRPr="00C712C9">
              <w:t>0,8</w:t>
            </w:r>
          </w:p>
        </w:tc>
        <w:tc>
          <w:tcPr>
            <w:tcW w:w="309" w:type="pct"/>
            <w:vAlign w:val="center"/>
          </w:tcPr>
          <w:p w14:paraId="107EBE7E" w14:textId="77777777" w:rsidR="00412147" w:rsidRPr="00C712C9" w:rsidRDefault="00412147" w:rsidP="00412147">
            <w:pPr>
              <w:pStyle w:val="tabela0"/>
            </w:pPr>
            <w:r w:rsidRPr="00C712C9">
              <w:t>2457</w:t>
            </w:r>
          </w:p>
        </w:tc>
        <w:tc>
          <w:tcPr>
            <w:tcW w:w="247" w:type="pct"/>
            <w:vAlign w:val="center"/>
          </w:tcPr>
          <w:p w14:paraId="695E9DF2" w14:textId="77777777" w:rsidR="00412147" w:rsidRPr="00C712C9" w:rsidRDefault="00412147" w:rsidP="00412147">
            <w:pPr>
              <w:pStyle w:val="tabela0"/>
            </w:pPr>
            <w:r w:rsidRPr="00C712C9">
              <w:t>174</w:t>
            </w:r>
          </w:p>
        </w:tc>
        <w:tc>
          <w:tcPr>
            <w:tcW w:w="264" w:type="pct"/>
            <w:vAlign w:val="center"/>
          </w:tcPr>
          <w:p w14:paraId="6DDE3343" w14:textId="77777777" w:rsidR="00412147" w:rsidRPr="00C712C9" w:rsidRDefault="00412147" w:rsidP="00412147">
            <w:pPr>
              <w:pStyle w:val="tabela0"/>
            </w:pPr>
            <w:r w:rsidRPr="00C712C9">
              <w:t>443</w:t>
            </w:r>
          </w:p>
        </w:tc>
        <w:tc>
          <w:tcPr>
            <w:tcW w:w="311" w:type="pct"/>
            <w:vAlign w:val="center"/>
          </w:tcPr>
          <w:p w14:paraId="00619631" w14:textId="77777777" w:rsidR="00412147" w:rsidRPr="00C712C9" w:rsidRDefault="00412147" w:rsidP="00412147">
            <w:pPr>
              <w:pStyle w:val="tabela0"/>
            </w:pPr>
            <w:r w:rsidRPr="00C712C9">
              <w:t>8</w:t>
            </w:r>
          </w:p>
        </w:tc>
        <w:tc>
          <w:tcPr>
            <w:tcW w:w="417" w:type="pct"/>
            <w:vAlign w:val="center"/>
          </w:tcPr>
          <w:p w14:paraId="3ACB8B3A" w14:textId="77777777" w:rsidR="00412147" w:rsidRPr="00C712C9" w:rsidRDefault="00412147" w:rsidP="00412147">
            <w:pPr>
              <w:pStyle w:val="tabela0"/>
            </w:pPr>
            <w:r w:rsidRPr="00C712C9">
              <w:t>54,2</w:t>
            </w:r>
          </w:p>
        </w:tc>
        <w:tc>
          <w:tcPr>
            <w:tcW w:w="391" w:type="pct"/>
            <w:vAlign w:val="center"/>
          </w:tcPr>
          <w:p w14:paraId="2DA8F71B" w14:textId="5EAD9AD1" w:rsidR="00412147" w:rsidRPr="00C712C9" w:rsidRDefault="00412147" w:rsidP="00412147">
            <w:pPr>
              <w:pStyle w:val="tabela0"/>
            </w:pPr>
            <w:r w:rsidRPr="00535469">
              <w:t>Brak pomiaru</w:t>
            </w:r>
          </w:p>
        </w:tc>
        <w:tc>
          <w:tcPr>
            <w:tcW w:w="321" w:type="pct"/>
            <w:vAlign w:val="center"/>
          </w:tcPr>
          <w:p w14:paraId="461C902A" w14:textId="501D698F" w:rsidR="00412147" w:rsidRPr="00C712C9" w:rsidRDefault="00412147" w:rsidP="00412147">
            <w:pPr>
              <w:pStyle w:val="tabela0"/>
            </w:pPr>
            <w:r w:rsidRPr="0019742E">
              <w:t>Brak danych</w:t>
            </w:r>
          </w:p>
        </w:tc>
      </w:tr>
      <w:tr w:rsidR="00412147" w:rsidRPr="00C712C9" w14:paraId="58DD575D" w14:textId="77777777" w:rsidTr="00412147">
        <w:trPr>
          <w:trHeight w:val="709"/>
        </w:trPr>
        <w:tc>
          <w:tcPr>
            <w:tcW w:w="1251" w:type="pct"/>
            <w:shd w:val="clear" w:color="auto" w:fill="auto"/>
            <w:vAlign w:val="center"/>
          </w:tcPr>
          <w:p w14:paraId="5A403D43" w14:textId="77777777" w:rsidR="00412147" w:rsidRPr="00C712C9" w:rsidRDefault="00412147" w:rsidP="00412147">
            <w:pPr>
              <w:pStyle w:val="tabela0"/>
            </w:pPr>
            <w:r w:rsidRPr="00C712C9">
              <w:t>PL_Pk_2021_PL1801_PM10_d_06</w:t>
            </w:r>
          </w:p>
        </w:tc>
        <w:tc>
          <w:tcPr>
            <w:tcW w:w="662" w:type="pct"/>
            <w:shd w:val="clear" w:color="auto" w:fill="auto"/>
            <w:vAlign w:val="center"/>
          </w:tcPr>
          <w:p w14:paraId="6D7B223B" w14:textId="77777777" w:rsidR="00412147" w:rsidRPr="00C712C9" w:rsidRDefault="00412147" w:rsidP="00412147">
            <w:pPr>
              <w:pStyle w:val="tabela0"/>
            </w:pPr>
            <w:r w:rsidRPr="00C712C9">
              <w:t>miasto Rzeszów, osiedla: Generała Władysława Andersa, Przybyszówka, Baranówka, Krakowska Południe oraz Kotuli</w:t>
            </w:r>
          </w:p>
        </w:tc>
        <w:tc>
          <w:tcPr>
            <w:tcW w:w="309" w:type="pct"/>
            <w:shd w:val="clear" w:color="auto" w:fill="auto"/>
            <w:vAlign w:val="center"/>
          </w:tcPr>
          <w:p w14:paraId="27DD2B0B" w14:textId="77777777" w:rsidR="00412147" w:rsidRPr="00C712C9" w:rsidRDefault="00412147" w:rsidP="00412147">
            <w:pPr>
              <w:pStyle w:val="tabela0"/>
            </w:pPr>
            <w:r w:rsidRPr="00C712C9">
              <w:t>miejski</w:t>
            </w:r>
          </w:p>
        </w:tc>
        <w:tc>
          <w:tcPr>
            <w:tcW w:w="302" w:type="pct"/>
            <w:shd w:val="clear" w:color="auto" w:fill="auto"/>
            <w:vAlign w:val="center"/>
          </w:tcPr>
          <w:p w14:paraId="6AC91757" w14:textId="77777777" w:rsidR="00412147" w:rsidRPr="00C712C9" w:rsidRDefault="00412147" w:rsidP="00412147">
            <w:pPr>
              <w:pStyle w:val="tabela0"/>
            </w:pPr>
            <w:r w:rsidRPr="00C712C9">
              <w:t>4,3</w:t>
            </w:r>
          </w:p>
        </w:tc>
        <w:tc>
          <w:tcPr>
            <w:tcW w:w="215" w:type="pct"/>
            <w:shd w:val="clear" w:color="auto" w:fill="auto"/>
            <w:vAlign w:val="center"/>
          </w:tcPr>
          <w:p w14:paraId="3F915659" w14:textId="77777777" w:rsidR="00412147" w:rsidRPr="00C712C9" w:rsidRDefault="00412147" w:rsidP="00412147">
            <w:pPr>
              <w:pStyle w:val="tabela0"/>
            </w:pPr>
            <w:r w:rsidRPr="00C712C9">
              <w:t>0,6</w:t>
            </w:r>
          </w:p>
        </w:tc>
        <w:tc>
          <w:tcPr>
            <w:tcW w:w="309" w:type="pct"/>
            <w:vAlign w:val="center"/>
          </w:tcPr>
          <w:p w14:paraId="45AA63FB" w14:textId="77777777" w:rsidR="00412147" w:rsidRPr="00C712C9" w:rsidRDefault="00412147" w:rsidP="00412147">
            <w:pPr>
              <w:pStyle w:val="tabela0"/>
            </w:pPr>
            <w:r w:rsidRPr="00C712C9">
              <w:t>3916</w:t>
            </w:r>
          </w:p>
        </w:tc>
        <w:tc>
          <w:tcPr>
            <w:tcW w:w="247" w:type="pct"/>
            <w:vAlign w:val="center"/>
          </w:tcPr>
          <w:p w14:paraId="34CA713F" w14:textId="77777777" w:rsidR="00412147" w:rsidRPr="00C712C9" w:rsidRDefault="00412147" w:rsidP="00412147">
            <w:pPr>
              <w:pStyle w:val="tabela0"/>
            </w:pPr>
            <w:r w:rsidRPr="00C712C9">
              <w:t>278</w:t>
            </w:r>
          </w:p>
        </w:tc>
        <w:tc>
          <w:tcPr>
            <w:tcW w:w="264" w:type="pct"/>
            <w:vAlign w:val="center"/>
          </w:tcPr>
          <w:p w14:paraId="5567484A" w14:textId="77777777" w:rsidR="00412147" w:rsidRPr="00C712C9" w:rsidRDefault="00412147" w:rsidP="00412147">
            <w:pPr>
              <w:pStyle w:val="tabela0"/>
            </w:pPr>
            <w:r w:rsidRPr="00C712C9">
              <w:t>706</w:t>
            </w:r>
          </w:p>
        </w:tc>
        <w:tc>
          <w:tcPr>
            <w:tcW w:w="311" w:type="pct"/>
            <w:vAlign w:val="center"/>
          </w:tcPr>
          <w:p w14:paraId="764D26E1" w14:textId="77777777" w:rsidR="00412147" w:rsidRPr="00C712C9" w:rsidRDefault="00412147" w:rsidP="00412147">
            <w:pPr>
              <w:pStyle w:val="tabela0"/>
            </w:pPr>
            <w:r w:rsidRPr="00C712C9">
              <w:t>0</w:t>
            </w:r>
          </w:p>
        </w:tc>
        <w:tc>
          <w:tcPr>
            <w:tcW w:w="417" w:type="pct"/>
            <w:vAlign w:val="center"/>
          </w:tcPr>
          <w:p w14:paraId="08D98A71" w14:textId="77777777" w:rsidR="00412147" w:rsidRPr="00C712C9" w:rsidRDefault="00412147" w:rsidP="00412147">
            <w:pPr>
              <w:pStyle w:val="tabela0"/>
            </w:pPr>
            <w:r w:rsidRPr="00C712C9">
              <w:t>54,5</w:t>
            </w:r>
          </w:p>
        </w:tc>
        <w:tc>
          <w:tcPr>
            <w:tcW w:w="391" w:type="pct"/>
            <w:vAlign w:val="center"/>
          </w:tcPr>
          <w:p w14:paraId="1CA0B88A" w14:textId="45192602" w:rsidR="00412147" w:rsidRPr="00C712C9" w:rsidRDefault="00412147" w:rsidP="00412147">
            <w:pPr>
              <w:pStyle w:val="tabela0"/>
            </w:pPr>
            <w:r w:rsidRPr="00535469">
              <w:t>Brak pomiaru</w:t>
            </w:r>
          </w:p>
        </w:tc>
        <w:tc>
          <w:tcPr>
            <w:tcW w:w="321" w:type="pct"/>
            <w:vAlign w:val="center"/>
          </w:tcPr>
          <w:p w14:paraId="5CD45568" w14:textId="1367819F" w:rsidR="00412147" w:rsidRPr="00C712C9" w:rsidRDefault="00412147" w:rsidP="00412147">
            <w:pPr>
              <w:pStyle w:val="tabela0"/>
            </w:pPr>
            <w:r w:rsidRPr="0019742E">
              <w:t>Brak danych</w:t>
            </w:r>
          </w:p>
        </w:tc>
      </w:tr>
      <w:tr w:rsidR="00412147" w:rsidRPr="00C712C9" w14:paraId="4F871523" w14:textId="77777777" w:rsidTr="00412147">
        <w:trPr>
          <w:trHeight w:val="710"/>
        </w:trPr>
        <w:tc>
          <w:tcPr>
            <w:tcW w:w="1251" w:type="pct"/>
            <w:shd w:val="clear" w:color="auto" w:fill="auto"/>
            <w:vAlign w:val="center"/>
          </w:tcPr>
          <w:p w14:paraId="3E6D69CB" w14:textId="77777777" w:rsidR="00412147" w:rsidRPr="00C712C9" w:rsidRDefault="00412147" w:rsidP="00412147">
            <w:pPr>
              <w:pStyle w:val="tabela0"/>
            </w:pPr>
            <w:r w:rsidRPr="00C712C9">
              <w:t>PL_Pk_2021_PL1801_PM10_d_07</w:t>
            </w:r>
          </w:p>
        </w:tc>
        <w:tc>
          <w:tcPr>
            <w:tcW w:w="662" w:type="pct"/>
            <w:shd w:val="clear" w:color="auto" w:fill="auto"/>
            <w:vAlign w:val="center"/>
          </w:tcPr>
          <w:p w14:paraId="068076E1" w14:textId="77777777" w:rsidR="00412147" w:rsidRPr="00C712C9" w:rsidRDefault="00412147" w:rsidP="00412147">
            <w:pPr>
              <w:pStyle w:val="tabela0"/>
            </w:pPr>
            <w:r w:rsidRPr="00C712C9">
              <w:t>miasto Rzeszów, osiedle Załęże</w:t>
            </w:r>
          </w:p>
        </w:tc>
        <w:tc>
          <w:tcPr>
            <w:tcW w:w="309" w:type="pct"/>
            <w:shd w:val="clear" w:color="auto" w:fill="auto"/>
            <w:vAlign w:val="center"/>
          </w:tcPr>
          <w:p w14:paraId="095D38F5" w14:textId="77777777" w:rsidR="00412147" w:rsidRPr="00C712C9" w:rsidRDefault="00412147" w:rsidP="00412147">
            <w:pPr>
              <w:pStyle w:val="tabela0"/>
            </w:pPr>
            <w:r w:rsidRPr="00C712C9">
              <w:t>miejski</w:t>
            </w:r>
          </w:p>
        </w:tc>
        <w:tc>
          <w:tcPr>
            <w:tcW w:w="302" w:type="pct"/>
            <w:shd w:val="clear" w:color="auto" w:fill="auto"/>
            <w:vAlign w:val="center"/>
          </w:tcPr>
          <w:p w14:paraId="585ED0B7" w14:textId="77777777" w:rsidR="00412147" w:rsidRPr="00C712C9" w:rsidRDefault="00412147" w:rsidP="00412147">
            <w:pPr>
              <w:pStyle w:val="tabela0"/>
            </w:pPr>
            <w:r w:rsidRPr="00C712C9">
              <w:t>2,3</w:t>
            </w:r>
          </w:p>
        </w:tc>
        <w:tc>
          <w:tcPr>
            <w:tcW w:w="215" w:type="pct"/>
            <w:shd w:val="clear" w:color="auto" w:fill="auto"/>
            <w:vAlign w:val="center"/>
          </w:tcPr>
          <w:p w14:paraId="4879E1C9" w14:textId="77777777" w:rsidR="00412147" w:rsidRPr="00C712C9" w:rsidRDefault="00412147" w:rsidP="00412147">
            <w:pPr>
              <w:pStyle w:val="tabela0"/>
            </w:pPr>
            <w:r w:rsidRPr="00C712C9">
              <w:t>0,6</w:t>
            </w:r>
          </w:p>
        </w:tc>
        <w:tc>
          <w:tcPr>
            <w:tcW w:w="309" w:type="pct"/>
            <w:vAlign w:val="center"/>
          </w:tcPr>
          <w:p w14:paraId="06D7A5AE" w14:textId="77777777" w:rsidR="00412147" w:rsidRPr="00C712C9" w:rsidRDefault="00412147" w:rsidP="00412147">
            <w:pPr>
              <w:pStyle w:val="tabela0"/>
            </w:pPr>
            <w:r w:rsidRPr="00C712C9">
              <w:t>1100</w:t>
            </w:r>
          </w:p>
        </w:tc>
        <w:tc>
          <w:tcPr>
            <w:tcW w:w="247" w:type="pct"/>
            <w:vAlign w:val="center"/>
          </w:tcPr>
          <w:p w14:paraId="19FBA688" w14:textId="77777777" w:rsidR="00412147" w:rsidRPr="00C712C9" w:rsidRDefault="00412147" w:rsidP="00412147">
            <w:pPr>
              <w:pStyle w:val="tabela0"/>
            </w:pPr>
            <w:r w:rsidRPr="00C712C9">
              <w:t>78</w:t>
            </w:r>
          </w:p>
        </w:tc>
        <w:tc>
          <w:tcPr>
            <w:tcW w:w="264" w:type="pct"/>
            <w:vAlign w:val="center"/>
          </w:tcPr>
          <w:p w14:paraId="66306A39" w14:textId="77777777" w:rsidR="00412147" w:rsidRPr="00C712C9" w:rsidRDefault="00412147" w:rsidP="00412147">
            <w:pPr>
              <w:pStyle w:val="tabela0"/>
            </w:pPr>
            <w:r w:rsidRPr="00C712C9">
              <w:t>198</w:t>
            </w:r>
          </w:p>
        </w:tc>
        <w:tc>
          <w:tcPr>
            <w:tcW w:w="311" w:type="pct"/>
            <w:vAlign w:val="center"/>
          </w:tcPr>
          <w:p w14:paraId="6A67FD19" w14:textId="77777777" w:rsidR="00412147" w:rsidRPr="00C712C9" w:rsidRDefault="00412147" w:rsidP="00412147">
            <w:pPr>
              <w:pStyle w:val="tabela0"/>
            </w:pPr>
            <w:r w:rsidRPr="00C712C9">
              <w:t>0</w:t>
            </w:r>
          </w:p>
        </w:tc>
        <w:tc>
          <w:tcPr>
            <w:tcW w:w="417" w:type="pct"/>
            <w:vAlign w:val="center"/>
          </w:tcPr>
          <w:p w14:paraId="3265939B" w14:textId="77777777" w:rsidR="00412147" w:rsidRPr="00C712C9" w:rsidRDefault="00412147" w:rsidP="00412147">
            <w:pPr>
              <w:pStyle w:val="tabela0"/>
            </w:pPr>
            <w:r w:rsidRPr="00C712C9">
              <w:t>52,8</w:t>
            </w:r>
          </w:p>
        </w:tc>
        <w:tc>
          <w:tcPr>
            <w:tcW w:w="391" w:type="pct"/>
            <w:vAlign w:val="center"/>
          </w:tcPr>
          <w:p w14:paraId="7DDC6DE2" w14:textId="2C3E905A" w:rsidR="00412147" w:rsidRPr="00C712C9" w:rsidRDefault="00412147" w:rsidP="00412147">
            <w:pPr>
              <w:pStyle w:val="tabela0"/>
            </w:pPr>
            <w:r w:rsidRPr="008E0E1E">
              <w:t>Brak pomiaru</w:t>
            </w:r>
          </w:p>
        </w:tc>
        <w:tc>
          <w:tcPr>
            <w:tcW w:w="321" w:type="pct"/>
            <w:vAlign w:val="center"/>
          </w:tcPr>
          <w:p w14:paraId="0C70695F" w14:textId="2CB97E3C" w:rsidR="00412147" w:rsidRPr="00C712C9" w:rsidRDefault="00412147" w:rsidP="00412147">
            <w:pPr>
              <w:pStyle w:val="tabela0"/>
            </w:pPr>
            <w:r w:rsidRPr="001F33C1">
              <w:t>Brak danych</w:t>
            </w:r>
          </w:p>
        </w:tc>
      </w:tr>
      <w:tr w:rsidR="00412147" w:rsidRPr="00C712C9" w14:paraId="14428E36" w14:textId="77777777" w:rsidTr="00412147">
        <w:trPr>
          <w:trHeight w:val="710"/>
        </w:trPr>
        <w:tc>
          <w:tcPr>
            <w:tcW w:w="1251" w:type="pct"/>
            <w:shd w:val="clear" w:color="auto" w:fill="auto"/>
            <w:vAlign w:val="center"/>
          </w:tcPr>
          <w:p w14:paraId="0C42BF54" w14:textId="77777777" w:rsidR="00412147" w:rsidRPr="00C712C9" w:rsidRDefault="00412147" w:rsidP="00412147">
            <w:pPr>
              <w:pStyle w:val="tabela0"/>
            </w:pPr>
            <w:r w:rsidRPr="00C712C9">
              <w:t>PL_Pk_2021_PL1801_PM10_d_08</w:t>
            </w:r>
          </w:p>
        </w:tc>
        <w:tc>
          <w:tcPr>
            <w:tcW w:w="662" w:type="pct"/>
            <w:shd w:val="clear" w:color="auto" w:fill="auto"/>
            <w:vAlign w:val="center"/>
          </w:tcPr>
          <w:p w14:paraId="77B2A44C" w14:textId="77777777" w:rsidR="00412147" w:rsidRPr="00C712C9" w:rsidRDefault="00412147" w:rsidP="00412147">
            <w:pPr>
              <w:pStyle w:val="tabela0"/>
            </w:pPr>
            <w:r w:rsidRPr="00C712C9">
              <w:t>miasto Rzeszów, osiedle Staroniwa</w:t>
            </w:r>
          </w:p>
        </w:tc>
        <w:tc>
          <w:tcPr>
            <w:tcW w:w="309" w:type="pct"/>
            <w:shd w:val="clear" w:color="auto" w:fill="auto"/>
            <w:vAlign w:val="center"/>
          </w:tcPr>
          <w:p w14:paraId="1B55ECF3" w14:textId="77777777" w:rsidR="00412147" w:rsidRPr="00C712C9" w:rsidRDefault="00412147" w:rsidP="00412147">
            <w:pPr>
              <w:pStyle w:val="tabela0"/>
            </w:pPr>
            <w:r w:rsidRPr="00C712C9">
              <w:t>miejski</w:t>
            </w:r>
          </w:p>
        </w:tc>
        <w:tc>
          <w:tcPr>
            <w:tcW w:w="302" w:type="pct"/>
            <w:shd w:val="clear" w:color="auto" w:fill="auto"/>
            <w:vAlign w:val="center"/>
          </w:tcPr>
          <w:p w14:paraId="4A6FEB23" w14:textId="77777777" w:rsidR="00412147" w:rsidRPr="00C712C9" w:rsidRDefault="00412147" w:rsidP="00412147">
            <w:pPr>
              <w:pStyle w:val="tabela0"/>
            </w:pPr>
            <w:r w:rsidRPr="00C712C9">
              <w:t>2,0</w:t>
            </w:r>
          </w:p>
        </w:tc>
        <w:tc>
          <w:tcPr>
            <w:tcW w:w="215" w:type="pct"/>
            <w:shd w:val="clear" w:color="auto" w:fill="auto"/>
            <w:vAlign w:val="center"/>
          </w:tcPr>
          <w:p w14:paraId="429C74C8" w14:textId="77777777" w:rsidR="00412147" w:rsidRPr="00C712C9" w:rsidRDefault="00412147" w:rsidP="00412147">
            <w:pPr>
              <w:pStyle w:val="tabela0"/>
            </w:pPr>
            <w:r w:rsidRPr="00C712C9">
              <w:t>0,4</w:t>
            </w:r>
          </w:p>
        </w:tc>
        <w:tc>
          <w:tcPr>
            <w:tcW w:w="309" w:type="pct"/>
            <w:vAlign w:val="center"/>
          </w:tcPr>
          <w:p w14:paraId="0738F90C" w14:textId="77777777" w:rsidR="00412147" w:rsidRPr="00C712C9" w:rsidRDefault="00412147" w:rsidP="00412147">
            <w:pPr>
              <w:pStyle w:val="tabela0"/>
            </w:pPr>
            <w:r w:rsidRPr="00C712C9">
              <w:t>990</w:t>
            </w:r>
          </w:p>
        </w:tc>
        <w:tc>
          <w:tcPr>
            <w:tcW w:w="247" w:type="pct"/>
            <w:vAlign w:val="center"/>
          </w:tcPr>
          <w:p w14:paraId="2FB6F36A" w14:textId="77777777" w:rsidR="00412147" w:rsidRPr="00C712C9" w:rsidRDefault="00412147" w:rsidP="00412147">
            <w:pPr>
              <w:pStyle w:val="tabela0"/>
            </w:pPr>
            <w:r w:rsidRPr="00C712C9">
              <w:t>70</w:t>
            </w:r>
          </w:p>
        </w:tc>
        <w:tc>
          <w:tcPr>
            <w:tcW w:w="264" w:type="pct"/>
            <w:vAlign w:val="center"/>
          </w:tcPr>
          <w:p w14:paraId="18A4E9E0" w14:textId="77777777" w:rsidR="00412147" w:rsidRPr="00C712C9" w:rsidRDefault="00412147" w:rsidP="00412147">
            <w:pPr>
              <w:pStyle w:val="tabela0"/>
            </w:pPr>
            <w:r w:rsidRPr="00C712C9">
              <w:t>178</w:t>
            </w:r>
          </w:p>
        </w:tc>
        <w:tc>
          <w:tcPr>
            <w:tcW w:w="311" w:type="pct"/>
            <w:vAlign w:val="center"/>
          </w:tcPr>
          <w:p w14:paraId="09ACEAFA" w14:textId="77777777" w:rsidR="00412147" w:rsidRPr="00C712C9" w:rsidRDefault="00412147" w:rsidP="00412147">
            <w:pPr>
              <w:pStyle w:val="tabela0"/>
            </w:pPr>
            <w:r w:rsidRPr="00C712C9">
              <w:t>0</w:t>
            </w:r>
          </w:p>
        </w:tc>
        <w:tc>
          <w:tcPr>
            <w:tcW w:w="417" w:type="pct"/>
            <w:vAlign w:val="center"/>
          </w:tcPr>
          <w:p w14:paraId="49BF3FED" w14:textId="77777777" w:rsidR="00412147" w:rsidRPr="00C712C9" w:rsidRDefault="00412147" w:rsidP="00412147">
            <w:pPr>
              <w:pStyle w:val="tabela0"/>
            </w:pPr>
            <w:r w:rsidRPr="00C712C9">
              <w:t>52,1</w:t>
            </w:r>
          </w:p>
        </w:tc>
        <w:tc>
          <w:tcPr>
            <w:tcW w:w="391" w:type="pct"/>
            <w:vAlign w:val="center"/>
          </w:tcPr>
          <w:p w14:paraId="49044F66" w14:textId="77348A82" w:rsidR="00412147" w:rsidRPr="00C712C9" w:rsidRDefault="00412147" w:rsidP="00412147">
            <w:pPr>
              <w:pStyle w:val="tabela0"/>
            </w:pPr>
            <w:r w:rsidRPr="008E0E1E">
              <w:t>Brak pomiaru</w:t>
            </w:r>
          </w:p>
        </w:tc>
        <w:tc>
          <w:tcPr>
            <w:tcW w:w="321" w:type="pct"/>
            <w:vAlign w:val="center"/>
          </w:tcPr>
          <w:p w14:paraId="4566CFE6" w14:textId="632C95D7" w:rsidR="00412147" w:rsidRPr="00C712C9" w:rsidRDefault="00412147" w:rsidP="00412147">
            <w:pPr>
              <w:pStyle w:val="tabela0"/>
            </w:pPr>
            <w:r w:rsidRPr="001F33C1">
              <w:t>Brak danych</w:t>
            </w:r>
          </w:p>
        </w:tc>
      </w:tr>
      <w:tr w:rsidR="00412147" w:rsidRPr="00C712C9" w14:paraId="55A5BD5C" w14:textId="77777777" w:rsidTr="00412147">
        <w:trPr>
          <w:trHeight w:val="710"/>
        </w:trPr>
        <w:tc>
          <w:tcPr>
            <w:tcW w:w="1251" w:type="pct"/>
            <w:shd w:val="clear" w:color="auto" w:fill="auto"/>
            <w:vAlign w:val="center"/>
          </w:tcPr>
          <w:p w14:paraId="5856776C" w14:textId="77777777" w:rsidR="00412147" w:rsidRPr="00C712C9" w:rsidRDefault="00412147" w:rsidP="00412147">
            <w:pPr>
              <w:pStyle w:val="tabela0"/>
            </w:pPr>
            <w:r w:rsidRPr="00C712C9">
              <w:t>PL_Pk_2021_PL1801_PM10_d_09</w:t>
            </w:r>
          </w:p>
        </w:tc>
        <w:tc>
          <w:tcPr>
            <w:tcW w:w="662" w:type="pct"/>
            <w:shd w:val="clear" w:color="auto" w:fill="auto"/>
            <w:vAlign w:val="center"/>
          </w:tcPr>
          <w:p w14:paraId="083040DB" w14:textId="77777777" w:rsidR="00412147" w:rsidRPr="00C712C9" w:rsidRDefault="00412147" w:rsidP="00412147">
            <w:pPr>
              <w:pStyle w:val="tabela0"/>
            </w:pPr>
            <w:r w:rsidRPr="00C712C9">
              <w:t>miasto Rzeszów, osiedla: Załęże i Staromieście</w:t>
            </w:r>
          </w:p>
        </w:tc>
        <w:tc>
          <w:tcPr>
            <w:tcW w:w="309" w:type="pct"/>
            <w:shd w:val="clear" w:color="auto" w:fill="auto"/>
            <w:vAlign w:val="center"/>
          </w:tcPr>
          <w:p w14:paraId="3E34C423" w14:textId="77777777" w:rsidR="00412147" w:rsidRPr="00C712C9" w:rsidRDefault="00412147" w:rsidP="00412147">
            <w:pPr>
              <w:pStyle w:val="tabela0"/>
            </w:pPr>
            <w:r w:rsidRPr="00C712C9">
              <w:t>miejski</w:t>
            </w:r>
          </w:p>
        </w:tc>
        <w:tc>
          <w:tcPr>
            <w:tcW w:w="302" w:type="pct"/>
            <w:shd w:val="clear" w:color="auto" w:fill="auto"/>
            <w:vAlign w:val="center"/>
          </w:tcPr>
          <w:p w14:paraId="09553D7F" w14:textId="77777777" w:rsidR="00412147" w:rsidRPr="00C712C9" w:rsidRDefault="00412147" w:rsidP="00412147">
            <w:pPr>
              <w:pStyle w:val="tabela0"/>
            </w:pPr>
            <w:r w:rsidRPr="00C712C9">
              <w:t>0,1</w:t>
            </w:r>
          </w:p>
        </w:tc>
        <w:tc>
          <w:tcPr>
            <w:tcW w:w="215" w:type="pct"/>
            <w:shd w:val="clear" w:color="auto" w:fill="auto"/>
            <w:vAlign w:val="center"/>
          </w:tcPr>
          <w:p w14:paraId="2624EF41" w14:textId="77777777" w:rsidR="00412147" w:rsidRPr="00C712C9" w:rsidRDefault="00412147" w:rsidP="00412147">
            <w:pPr>
              <w:pStyle w:val="tabela0"/>
            </w:pPr>
            <w:r w:rsidRPr="00C712C9">
              <w:t>0,2</w:t>
            </w:r>
          </w:p>
        </w:tc>
        <w:tc>
          <w:tcPr>
            <w:tcW w:w="309" w:type="pct"/>
            <w:vAlign w:val="center"/>
          </w:tcPr>
          <w:p w14:paraId="71FB5A57" w14:textId="77777777" w:rsidR="00412147" w:rsidRPr="00C712C9" w:rsidRDefault="00412147" w:rsidP="00412147">
            <w:pPr>
              <w:pStyle w:val="tabela0"/>
            </w:pPr>
            <w:r w:rsidRPr="00C712C9">
              <w:t>115</w:t>
            </w:r>
          </w:p>
        </w:tc>
        <w:tc>
          <w:tcPr>
            <w:tcW w:w="247" w:type="pct"/>
            <w:vAlign w:val="center"/>
          </w:tcPr>
          <w:p w14:paraId="52C5B19E" w14:textId="77777777" w:rsidR="00412147" w:rsidRPr="00C712C9" w:rsidRDefault="00412147" w:rsidP="00412147">
            <w:pPr>
              <w:pStyle w:val="tabela0"/>
            </w:pPr>
            <w:r w:rsidRPr="00C712C9">
              <w:t>8</w:t>
            </w:r>
          </w:p>
        </w:tc>
        <w:tc>
          <w:tcPr>
            <w:tcW w:w="264" w:type="pct"/>
            <w:vAlign w:val="center"/>
          </w:tcPr>
          <w:p w14:paraId="053BD78A" w14:textId="77777777" w:rsidR="00412147" w:rsidRPr="00C712C9" w:rsidRDefault="00412147" w:rsidP="00412147">
            <w:pPr>
              <w:pStyle w:val="tabela0"/>
            </w:pPr>
            <w:r w:rsidRPr="00C712C9">
              <w:t>21</w:t>
            </w:r>
          </w:p>
        </w:tc>
        <w:tc>
          <w:tcPr>
            <w:tcW w:w="311" w:type="pct"/>
            <w:vAlign w:val="center"/>
          </w:tcPr>
          <w:p w14:paraId="63C87424" w14:textId="77777777" w:rsidR="00412147" w:rsidRPr="00C712C9" w:rsidRDefault="00412147" w:rsidP="00412147">
            <w:pPr>
              <w:pStyle w:val="tabela0"/>
            </w:pPr>
            <w:r w:rsidRPr="00C712C9">
              <w:t>0</w:t>
            </w:r>
          </w:p>
        </w:tc>
        <w:tc>
          <w:tcPr>
            <w:tcW w:w="417" w:type="pct"/>
            <w:vAlign w:val="center"/>
          </w:tcPr>
          <w:p w14:paraId="1C1C6CF6" w14:textId="77777777" w:rsidR="00412147" w:rsidRPr="00C712C9" w:rsidRDefault="00412147" w:rsidP="00412147">
            <w:pPr>
              <w:pStyle w:val="tabela0"/>
            </w:pPr>
            <w:r w:rsidRPr="00C712C9">
              <w:t>51,3</w:t>
            </w:r>
          </w:p>
        </w:tc>
        <w:tc>
          <w:tcPr>
            <w:tcW w:w="391" w:type="pct"/>
            <w:vAlign w:val="center"/>
          </w:tcPr>
          <w:p w14:paraId="098CD1B8" w14:textId="35B297CF" w:rsidR="00412147" w:rsidRPr="00C712C9" w:rsidRDefault="00412147" w:rsidP="00412147">
            <w:pPr>
              <w:pStyle w:val="tabela0"/>
            </w:pPr>
            <w:r w:rsidRPr="008E0E1E">
              <w:t>Brak pomiaru</w:t>
            </w:r>
          </w:p>
        </w:tc>
        <w:tc>
          <w:tcPr>
            <w:tcW w:w="321" w:type="pct"/>
            <w:vAlign w:val="center"/>
          </w:tcPr>
          <w:p w14:paraId="7A5623BB" w14:textId="407D5556" w:rsidR="00412147" w:rsidRPr="00C712C9" w:rsidRDefault="00412147" w:rsidP="00412147">
            <w:pPr>
              <w:pStyle w:val="tabela0"/>
            </w:pPr>
            <w:r w:rsidRPr="001F33C1">
              <w:t>Brak danych</w:t>
            </w:r>
          </w:p>
        </w:tc>
      </w:tr>
      <w:tr w:rsidR="00C712C9" w:rsidRPr="00C712C9" w14:paraId="7F4828F6" w14:textId="77777777" w:rsidTr="00412147">
        <w:trPr>
          <w:trHeight w:val="1150"/>
        </w:trPr>
        <w:tc>
          <w:tcPr>
            <w:tcW w:w="1251" w:type="pct"/>
            <w:shd w:val="clear" w:color="auto" w:fill="auto"/>
            <w:vAlign w:val="center"/>
          </w:tcPr>
          <w:p w14:paraId="525E5926" w14:textId="77777777" w:rsidR="00C712C9" w:rsidRPr="00C712C9" w:rsidRDefault="00C712C9" w:rsidP="00C712C9">
            <w:pPr>
              <w:pStyle w:val="tabela0"/>
            </w:pPr>
            <w:r w:rsidRPr="00C712C9">
              <w:lastRenderedPageBreak/>
              <w:t>PL_Pk_2021_PL1801_PM10_d_10</w:t>
            </w:r>
          </w:p>
        </w:tc>
        <w:tc>
          <w:tcPr>
            <w:tcW w:w="662" w:type="pct"/>
            <w:shd w:val="clear" w:color="auto" w:fill="auto"/>
          </w:tcPr>
          <w:p w14:paraId="088EE1C5" w14:textId="77777777" w:rsidR="00C712C9" w:rsidRPr="00C712C9" w:rsidRDefault="00C712C9" w:rsidP="00C712C9">
            <w:pPr>
              <w:pStyle w:val="tabela0"/>
            </w:pPr>
            <w:r w:rsidRPr="00C712C9">
              <w:t>miasto Rzeszów, osiedle Śródmieście, rejon ul. Piłsudskiego</w:t>
            </w:r>
          </w:p>
        </w:tc>
        <w:tc>
          <w:tcPr>
            <w:tcW w:w="309" w:type="pct"/>
            <w:shd w:val="clear" w:color="auto" w:fill="auto"/>
            <w:vAlign w:val="center"/>
          </w:tcPr>
          <w:p w14:paraId="6C7809AC" w14:textId="77777777" w:rsidR="00C712C9" w:rsidRPr="00C712C9" w:rsidRDefault="00C712C9" w:rsidP="00C712C9">
            <w:pPr>
              <w:pStyle w:val="tabela0"/>
            </w:pPr>
            <w:r w:rsidRPr="00C712C9">
              <w:t>miejski</w:t>
            </w:r>
          </w:p>
        </w:tc>
        <w:tc>
          <w:tcPr>
            <w:tcW w:w="302" w:type="pct"/>
            <w:shd w:val="clear" w:color="auto" w:fill="auto"/>
            <w:vAlign w:val="center"/>
          </w:tcPr>
          <w:p w14:paraId="5417F3C9" w14:textId="77777777" w:rsidR="00C712C9" w:rsidRPr="00C712C9" w:rsidRDefault="00C712C9" w:rsidP="00C712C9">
            <w:pPr>
              <w:pStyle w:val="tabela0"/>
            </w:pPr>
            <w:r w:rsidRPr="00C712C9">
              <w:t>0,4</w:t>
            </w:r>
          </w:p>
        </w:tc>
        <w:tc>
          <w:tcPr>
            <w:tcW w:w="215" w:type="pct"/>
            <w:shd w:val="clear" w:color="auto" w:fill="auto"/>
            <w:vAlign w:val="center"/>
          </w:tcPr>
          <w:p w14:paraId="35F039DD" w14:textId="77777777" w:rsidR="00C712C9" w:rsidRPr="00C712C9" w:rsidRDefault="00C712C9" w:rsidP="00C712C9">
            <w:pPr>
              <w:pStyle w:val="tabela0"/>
            </w:pPr>
            <w:r w:rsidRPr="00C712C9">
              <w:t>0,1</w:t>
            </w:r>
          </w:p>
        </w:tc>
        <w:tc>
          <w:tcPr>
            <w:tcW w:w="309" w:type="pct"/>
            <w:vAlign w:val="center"/>
          </w:tcPr>
          <w:p w14:paraId="5BE8B6F0" w14:textId="77777777" w:rsidR="00C712C9" w:rsidRPr="00C712C9" w:rsidRDefault="00C712C9" w:rsidP="00C712C9">
            <w:pPr>
              <w:pStyle w:val="tabela0"/>
            </w:pPr>
            <w:r w:rsidRPr="00C712C9">
              <w:t>500</w:t>
            </w:r>
          </w:p>
        </w:tc>
        <w:tc>
          <w:tcPr>
            <w:tcW w:w="247" w:type="pct"/>
            <w:vAlign w:val="center"/>
          </w:tcPr>
          <w:p w14:paraId="09BF055C" w14:textId="77777777" w:rsidR="00C712C9" w:rsidRPr="00C712C9" w:rsidRDefault="00C712C9" w:rsidP="00C712C9">
            <w:pPr>
              <w:pStyle w:val="tabela0"/>
            </w:pPr>
            <w:r w:rsidRPr="00C712C9">
              <w:t>35</w:t>
            </w:r>
          </w:p>
        </w:tc>
        <w:tc>
          <w:tcPr>
            <w:tcW w:w="264" w:type="pct"/>
            <w:vAlign w:val="center"/>
          </w:tcPr>
          <w:p w14:paraId="003D4AAE" w14:textId="77777777" w:rsidR="00C712C9" w:rsidRPr="00C712C9" w:rsidRDefault="00C712C9" w:rsidP="00C712C9">
            <w:pPr>
              <w:pStyle w:val="tabela0"/>
            </w:pPr>
            <w:r w:rsidRPr="00C712C9">
              <w:t>90</w:t>
            </w:r>
          </w:p>
        </w:tc>
        <w:tc>
          <w:tcPr>
            <w:tcW w:w="311" w:type="pct"/>
            <w:vAlign w:val="center"/>
          </w:tcPr>
          <w:p w14:paraId="4A66A7CA" w14:textId="77777777" w:rsidR="00C712C9" w:rsidRPr="00C712C9" w:rsidRDefault="00C712C9" w:rsidP="00C712C9">
            <w:pPr>
              <w:pStyle w:val="tabela0"/>
            </w:pPr>
            <w:r w:rsidRPr="00C712C9">
              <w:t>3</w:t>
            </w:r>
          </w:p>
        </w:tc>
        <w:tc>
          <w:tcPr>
            <w:tcW w:w="417" w:type="pct"/>
            <w:vAlign w:val="center"/>
          </w:tcPr>
          <w:p w14:paraId="5F3FBB29" w14:textId="77777777" w:rsidR="00C712C9" w:rsidRPr="00C712C9" w:rsidRDefault="00C712C9" w:rsidP="00C712C9">
            <w:pPr>
              <w:pStyle w:val="tabela0"/>
            </w:pPr>
            <w:r w:rsidRPr="00C712C9">
              <w:t>Nie dotyczy</w:t>
            </w:r>
          </w:p>
        </w:tc>
        <w:tc>
          <w:tcPr>
            <w:tcW w:w="391" w:type="pct"/>
            <w:vAlign w:val="center"/>
          </w:tcPr>
          <w:p w14:paraId="2AFC06C3" w14:textId="77777777" w:rsidR="00C712C9" w:rsidRPr="00C712C9" w:rsidRDefault="00C712C9" w:rsidP="00C712C9">
            <w:pPr>
              <w:pStyle w:val="tabela0"/>
            </w:pPr>
            <w:r w:rsidRPr="00C712C9">
              <w:t>60</w:t>
            </w:r>
          </w:p>
        </w:tc>
        <w:tc>
          <w:tcPr>
            <w:tcW w:w="321" w:type="pct"/>
            <w:vAlign w:val="center"/>
          </w:tcPr>
          <w:p w14:paraId="219C2BC7" w14:textId="77777777" w:rsidR="00C712C9" w:rsidRPr="00C712C9" w:rsidRDefault="00C712C9" w:rsidP="00C712C9">
            <w:pPr>
              <w:pStyle w:val="tabela0"/>
            </w:pPr>
            <w:r w:rsidRPr="00C712C9">
              <w:t>62</w:t>
            </w:r>
          </w:p>
        </w:tc>
      </w:tr>
    </w:tbl>
    <w:p w14:paraId="70ECEFDA" w14:textId="77777777" w:rsidR="00275392" w:rsidRPr="006E063D" w:rsidRDefault="00275392" w:rsidP="00275392">
      <w:pPr>
        <w:pStyle w:val="rdo0"/>
      </w:pPr>
      <w:bookmarkStart w:id="69" w:name="_Ref23768193"/>
      <w:r w:rsidRPr="006E063D">
        <w:t>Źródło: Roczna Ocena Jakości Powietrza w Województwie Podkarpackim, Raport Wojewódzki za rok 20</w:t>
      </w:r>
      <w:r>
        <w:t>21</w:t>
      </w:r>
    </w:p>
    <w:p w14:paraId="09EED56D" w14:textId="0A7B77E8" w:rsidR="00CA0BFC" w:rsidRDefault="00CA0BFC" w:rsidP="001E1B34">
      <w:pPr>
        <w:pStyle w:val="Podpnadobiektem"/>
        <w:spacing w:before="3960"/>
      </w:pPr>
      <w:bookmarkStart w:id="70" w:name="_Toc142663669"/>
      <w:r w:rsidRPr="00EF51A2">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6</w:t>
      </w:r>
      <w:r w:rsidR="00000000">
        <w:rPr>
          <w:noProof/>
        </w:rPr>
        <w:fldChar w:fldCharType="end"/>
      </w:r>
      <w:bookmarkEnd w:id="69"/>
      <w:r w:rsidRPr="00EF51A2">
        <w:t xml:space="preserve"> </w:t>
      </w:r>
      <w:r w:rsidR="00EC0435" w:rsidRPr="00EC0435">
        <w:t>Obszar przekroczeń średniorocznego poziomu dopuszczalnego pyłu zawieszonego PM2,5 w strefach miasto Rzeszów w 20</w:t>
      </w:r>
      <w:r w:rsidR="00361742">
        <w:t>21</w:t>
      </w:r>
      <w:r w:rsidR="00EC0435" w:rsidRPr="00EC0435">
        <w:t xml:space="preserve"> r.</w:t>
      </w:r>
      <w:bookmarkEnd w:id="70"/>
    </w:p>
    <w:tbl>
      <w:tblPr>
        <w:tblW w:w="48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 przekroczeń średniorocznego poziomu dopuszczalnego pyłu zawieszonego PM2,5 w strefach miasto Rzeszów w 2021 r."/>
      </w:tblPr>
      <w:tblGrid>
        <w:gridCol w:w="3408"/>
        <w:gridCol w:w="2794"/>
        <w:gridCol w:w="828"/>
        <w:gridCol w:w="736"/>
        <w:gridCol w:w="723"/>
        <w:gridCol w:w="862"/>
        <w:gridCol w:w="661"/>
        <w:gridCol w:w="756"/>
        <w:gridCol w:w="879"/>
        <w:gridCol w:w="1103"/>
        <w:gridCol w:w="939"/>
      </w:tblGrid>
      <w:tr w:rsidR="00E6686C" w:rsidRPr="00E6686C" w14:paraId="4682C7AC" w14:textId="77777777" w:rsidTr="00E6686C">
        <w:trPr>
          <w:cantSplit/>
          <w:trHeight w:val="2765"/>
          <w:tblHeader/>
        </w:trPr>
        <w:tc>
          <w:tcPr>
            <w:tcW w:w="1245" w:type="pct"/>
            <w:shd w:val="clear" w:color="auto" w:fill="auto"/>
            <w:vAlign w:val="center"/>
          </w:tcPr>
          <w:p w14:paraId="73FF731D" w14:textId="77777777" w:rsidR="00E6686C" w:rsidRPr="00E6686C" w:rsidRDefault="00E6686C" w:rsidP="00E6686C">
            <w:pPr>
              <w:pStyle w:val="tabela0"/>
              <w:rPr>
                <w:lang w:eastAsia="pl-PL"/>
              </w:rPr>
            </w:pPr>
            <w:r w:rsidRPr="00E6686C">
              <w:rPr>
                <w:lang w:eastAsia="pl-PL"/>
              </w:rPr>
              <w:t xml:space="preserve">Kod obszaru </w:t>
            </w:r>
          </w:p>
        </w:tc>
        <w:tc>
          <w:tcPr>
            <w:tcW w:w="1021" w:type="pct"/>
            <w:shd w:val="clear" w:color="auto" w:fill="auto"/>
            <w:vAlign w:val="center"/>
          </w:tcPr>
          <w:p w14:paraId="29F0256F" w14:textId="77777777" w:rsidR="00E6686C" w:rsidRPr="00E6686C" w:rsidRDefault="00E6686C" w:rsidP="00E6686C">
            <w:pPr>
              <w:pStyle w:val="tabela0"/>
              <w:rPr>
                <w:lang w:eastAsia="pl-PL"/>
              </w:rPr>
            </w:pPr>
            <w:r w:rsidRPr="00E6686C">
              <w:rPr>
                <w:lang w:eastAsia="pl-PL"/>
              </w:rPr>
              <w:t>Lokalizacja</w:t>
            </w:r>
          </w:p>
        </w:tc>
        <w:tc>
          <w:tcPr>
            <w:tcW w:w="302" w:type="pct"/>
            <w:shd w:val="clear" w:color="auto" w:fill="auto"/>
            <w:textDirection w:val="btLr"/>
            <w:vAlign w:val="center"/>
          </w:tcPr>
          <w:p w14:paraId="7CD8DD93" w14:textId="77777777" w:rsidR="00E6686C" w:rsidRPr="00E6686C" w:rsidRDefault="00E6686C" w:rsidP="00E6686C">
            <w:pPr>
              <w:pStyle w:val="tabela0"/>
              <w:rPr>
                <w:lang w:eastAsia="pl-PL"/>
              </w:rPr>
            </w:pPr>
            <w:r w:rsidRPr="00E6686C">
              <w:rPr>
                <w:lang w:eastAsia="pl-PL"/>
              </w:rPr>
              <w:t>Charakter obszaru</w:t>
            </w:r>
          </w:p>
        </w:tc>
        <w:tc>
          <w:tcPr>
            <w:tcW w:w="269" w:type="pct"/>
            <w:shd w:val="clear" w:color="auto" w:fill="auto"/>
            <w:textDirection w:val="btLr"/>
            <w:vAlign w:val="center"/>
          </w:tcPr>
          <w:p w14:paraId="26B950D5" w14:textId="77777777" w:rsidR="00E6686C" w:rsidRPr="00E6686C" w:rsidRDefault="00E6686C" w:rsidP="00E6686C">
            <w:pPr>
              <w:pStyle w:val="tabela0"/>
              <w:rPr>
                <w:lang w:eastAsia="pl-PL"/>
              </w:rPr>
            </w:pPr>
            <w:r w:rsidRPr="00E6686C">
              <w:rPr>
                <w:lang w:eastAsia="pl-PL"/>
              </w:rPr>
              <w:t>Emisja łączna PM2,5 z obszaru [Mg]</w:t>
            </w:r>
          </w:p>
        </w:tc>
        <w:tc>
          <w:tcPr>
            <w:tcW w:w="264" w:type="pct"/>
            <w:shd w:val="clear" w:color="auto" w:fill="auto"/>
            <w:textDirection w:val="btLr"/>
            <w:vAlign w:val="center"/>
          </w:tcPr>
          <w:p w14:paraId="2E5EBBBE" w14:textId="77777777" w:rsidR="00E6686C" w:rsidRPr="00E6686C" w:rsidRDefault="00E6686C" w:rsidP="00E6686C">
            <w:pPr>
              <w:pStyle w:val="tabela0"/>
              <w:rPr>
                <w:lang w:eastAsia="pl-PL"/>
              </w:rPr>
            </w:pPr>
            <w:r w:rsidRPr="00E6686C">
              <w:rPr>
                <w:lang w:eastAsia="pl-PL"/>
              </w:rPr>
              <w:t>Powierzchnia obszaru [km</w:t>
            </w:r>
            <w:r w:rsidRPr="00E6686C">
              <w:rPr>
                <w:vertAlign w:val="superscript"/>
                <w:lang w:eastAsia="pl-PL"/>
              </w:rPr>
              <w:t>2</w:t>
            </w:r>
            <w:r w:rsidRPr="00E6686C">
              <w:rPr>
                <w:lang w:eastAsia="pl-PL"/>
              </w:rPr>
              <w:t>]</w:t>
            </w:r>
          </w:p>
        </w:tc>
        <w:tc>
          <w:tcPr>
            <w:tcW w:w="315" w:type="pct"/>
            <w:shd w:val="clear" w:color="auto" w:fill="auto"/>
            <w:textDirection w:val="btLr"/>
            <w:vAlign w:val="center"/>
          </w:tcPr>
          <w:p w14:paraId="035542FE" w14:textId="77777777" w:rsidR="00E6686C" w:rsidRPr="00E6686C" w:rsidRDefault="00E6686C" w:rsidP="00E6686C">
            <w:pPr>
              <w:pStyle w:val="tabela0"/>
              <w:rPr>
                <w:lang w:eastAsia="pl-PL"/>
              </w:rPr>
            </w:pPr>
            <w:r w:rsidRPr="00E6686C">
              <w:rPr>
                <w:lang w:eastAsia="pl-PL"/>
              </w:rPr>
              <w:t>Liczba ludności</w:t>
            </w:r>
            <w:r w:rsidRPr="00E6686C">
              <w:rPr>
                <w:bCs/>
              </w:rPr>
              <w:t xml:space="preserve"> w obszarze</w:t>
            </w:r>
          </w:p>
        </w:tc>
        <w:tc>
          <w:tcPr>
            <w:tcW w:w="241" w:type="pct"/>
            <w:shd w:val="clear" w:color="auto" w:fill="auto"/>
            <w:textDirection w:val="btLr"/>
            <w:vAlign w:val="center"/>
          </w:tcPr>
          <w:p w14:paraId="78F7AB04" w14:textId="77777777" w:rsidR="00E6686C" w:rsidRPr="00E6686C" w:rsidRDefault="00E6686C" w:rsidP="00E6686C">
            <w:pPr>
              <w:pStyle w:val="tabela0"/>
              <w:rPr>
                <w:lang w:eastAsia="pl-PL"/>
              </w:rPr>
            </w:pPr>
            <w:r w:rsidRPr="00E6686C">
              <w:rPr>
                <w:lang w:eastAsia="pl-PL"/>
              </w:rPr>
              <w:t>Liczba ludności &lt; 5 roku życia</w:t>
            </w:r>
          </w:p>
        </w:tc>
        <w:tc>
          <w:tcPr>
            <w:tcW w:w="276" w:type="pct"/>
            <w:shd w:val="clear" w:color="auto" w:fill="auto"/>
            <w:textDirection w:val="btLr"/>
            <w:vAlign w:val="center"/>
          </w:tcPr>
          <w:p w14:paraId="5068A0C1" w14:textId="77777777" w:rsidR="00E6686C" w:rsidRPr="00E6686C" w:rsidRDefault="00E6686C" w:rsidP="00E6686C">
            <w:pPr>
              <w:pStyle w:val="tabela0"/>
              <w:rPr>
                <w:lang w:eastAsia="pl-PL"/>
              </w:rPr>
            </w:pPr>
            <w:r w:rsidRPr="00E6686C">
              <w:rPr>
                <w:lang w:eastAsia="pl-PL"/>
              </w:rPr>
              <w:t>Liczba ludności &gt; 65 roku  życia</w:t>
            </w:r>
          </w:p>
        </w:tc>
        <w:tc>
          <w:tcPr>
            <w:tcW w:w="321" w:type="pct"/>
            <w:shd w:val="clear" w:color="auto" w:fill="auto"/>
            <w:textDirection w:val="btLr"/>
            <w:vAlign w:val="center"/>
          </w:tcPr>
          <w:p w14:paraId="58EBF709" w14:textId="77777777" w:rsidR="00E6686C" w:rsidRPr="00E6686C" w:rsidRDefault="00E6686C" w:rsidP="00E6686C">
            <w:pPr>
              <w:pStyle w:val="tabela0"/>
              <w:rPr>
                <w:lang w:eastAsia="pl-PL"/>
              </w:rPr>
            </w:pPr>
            <w:r w:rsidRPr="00E6686C">
              <w:rPr>
                <w:lang w:eastAsia="pl-PL"/>
              </w:rPr>
              <w:t>Infrastruktura związana z osobami starszymi i dziećmi [szt.]</w:t>
            </w:r>
          </w:p>
        </w:tc>
        <w:tc>
          <w:tcPr>
            <w:tcW w:w="403" w:type="pct"/>
            <w:shd w:val="clear" w:color="auto" w:fill="auto"/>
            <w:textDirection w:val="btLr"/>
            <w:vAlign w:val="center"/>
          </w:tcPr>
          <w:p w14:paraId="6F70F5D3" w14:textId="77777777" w:rsidR="00E6686C" w:rsidRPr="00E6686C" w:rsidRDefault="00E6686C" w:rsidP="00E6686C">
            <w:pPr>
              <w:pStyle w:val="tabela0"/>
              <w:rPr>
                <w:lang w:eastAsia="pl-PL"/>
              </w:rPr>
            </w:pPr>
            <w:r w:rsidRPr="00E6686C">
              <w:rPr>
                <w:lang w:eastAsia="pl-PL"/>
              </w:rPr>
              <w:t>Maksymalna wartość stężenia PM2,5 z obliczeń [µg/m</w:t>
            </w:r>
            <w:r w:rsidRPr="00E6686C">
              <w:rPr>
                <w:vertAlign w:val="superscript"/>
                <w:lang w:eastAsia="pl-PL"/>
              </w:rPr>
              <w:t>3</w:t>
            </w:r>
            <w:r w:rsidRPr="00E6686C">
              <w:rPr>
                <w:lang w:eastAsia="pl-PL"/>
              </w:rPr>
              <w:t>]</w:t>
            </w:r>
          </w:p>
        </w:tc>
        <w:tc>
          <w:tcPr>
            <w:tcW w:w="343" w:type="pct"/>
            <w:shd w:val="clear" w:color="auto" w:fill="auto"/>
            <w:textDirection w:val="btLr"/>
            <w:vAlign w:val="center"/>
          </w:tcPr>
          <w:p w14:paraId="5B938C86" w14:textId="77777777" w:rsidR="00E6686C" w:rsidRPr="00E6686C" w:rsidRDefault="00E6686C" w:rsidP="00E6686C">
            <w:pPr>
              <w:pStyle w:val="tabela0"/>
              <w:rPr>
                <w:lang w:eastAsia="pl-PL"/>
              </w:rPr>
            </w:pPr>
            <w:r w:rsidRPr="00E6686C">
              <w:rPr>
                <w:lang w:eastAsia="pl-PL"/>
              </w:rPr>
              <w:t>wartość stężenia PM2,5 z pomiaru [µg/m</w:t>
            </w:r>
            <w:r w:rsidRPr="00E6686C">
              <w:rPr>
                <w:vertAlign w:val="superscript"/>
                <w:lang w:eastAsia="pl-PL"/>
              </w:rPr>
              <w:t>3</w:t>
            </w:r>
            <w:r w:rsidRPr="00E6686C">
              <w:rPr>
                <w:lang w:eastAsia="pl-PL"/>
              </w:rPr>
              <w:t>]</w:t>
            </w:r>
          </w:p>
        </w:tc>
      </w:tr>
      <w:tr w:rsidR="00E6686C" w:rsidRPr="00E6686C" w14:paraId="543E51C7" w14:textId="77777777" w:rsidTr="00E6686C">
        <w:trPr>
          <w:trHeight w:val="1035"/>
        </w:trPr>
        <w:tc>
          <w:tcPr>
            <w:tcW w:w="1245" w:type="pct"/>
            <w:shd w:val="clear" w:color="auto" w:fill="auto"/>
            <w:vAlign w:val="center"/>
          </w:tcPr>
          <w:p w14:paraId="2232E6E8" w14:textId="77777777" w:rsidR="00E6686C" w:rsidRPr="00E6686C" w:rsidRDefault="00E6686C" w:rsidP="00E6686C">
            <w:pPr>
              <w:pStyle w:val="tabela0"/>
              <w:rPr>
                <w:lang w:eastAsia="pl-PL"/>
              </w:rPr>
            </w:pPr>
            <w:r w:rsidRPr="00E6686C">
              <w:t>PL_Pk_2021_PL1801_PM2,5_a_01</w:t>
            </w:r>
          </w:p>
        </w:tc>
        <w:tc>
          <w:tcPr>
            <w:tcW w:w="1021" w:type="pct"/>
            <w:shd w:val="clear" w:color="auto" w:fill="auto"/>
            <w:vAlign w:val="center"/>
          </w:tcPr>
          <w:p w14:paraId="15D10875" w14:textId="77777777" w:rsidR="00E6686C" w:rsidRPr="00E6686C" w:rsidRDefault="00E6686C" w:rsidP="00E6686C">
            <w:pPr>
              <w:pStyle w:val="tabela0"/>
              <w:rPr>
                <w:lang w:eastAsia="pl-PL"/>
              </w:rPr>
            </w:pPr>
            <w:r w:rsidRPr="00E6686C">
              <w:t>miasto Rzeszów, osiedla: Drabinianka, Zalesie, Matysówka oraz Biała</w:t>
            </w:r>
          </w:p>
        </w:tc>
        <w:tc>
          <w:tcPr>
            <w:tcW w:w="302" w:type="pct"/>
            <w:shd w:val="clear" w:color="auto" w:fill="auto"/>
            <w:vAlign w:val="center"/>
          </w:tcPr>
          <w:p w14:paraId="0F3E307F"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5FD73042" w14:textId="77777777" w:rsidR="00E6686C" w:rsidRPr="00E6686C" w:rsidRDefault="00E6686C" w:rsidP="00E6686C">
            <w:pPr>
              <w:pStyle w:val="tabela0"/>
              <w:rPr>
                <w:lang w:eastAsia="pl-PL"/>
              </w:rPr>
            </w:pPr>
            <w:r w:rsidRPr="00E6686C">
              <w:rPr>
                <w:lang w:eastAsia="pl-PL"/>
              </w:rPr>
              <w:t>30,9</w:t>
            </w:r>
          </w:p>
        </w:tc>
        <w:tc>
          <w:tcPr>
            <w:tcW w:w="264" w:type="pct"/>
            <w:shd w:val="clear" w:color="auto" w:fill="auto"/>
            <w:vAlign w:val="center"/>
          </w:tcPr>
          <w:p w14:paraId="5D632FB0" w14:textId="77777777" w:rsidR="00E6686C" w:rsidRPr="00E6686C" w:rsidRDefault="00E6686C" w:rsidP="00E6686C">
            <w:pPr>
              <w:pStyle w:val="tabela0"/>
              <w:rPr>
                <w:lang w:eastAsia="pl-PL"/>
              </w:rPr>
            </w:pPr>
            <w:r w:rsidRPr="00E6686C">
              <w:rPr>
                <w:lang w:eastAsia="pl-PL"/>
              </w:rPr>
              <w:t>5,2</w:t>
            </w:r>
          </w:p>
        </w:tc>
        <w:tc>
          <w:tcPr>
            <w:tcW w:w="315" w:type="pct"/>
            <w:vAlign w:val="center"/>
          </w:tcPr>
          <w:p w14:paraId="4129595D" w14:textId="77777777" w:rsidR="00E6686C" w:rsidRPr="00E6686C" w:rsidRDefault="00E6686C" w:rsidP="00E6686C">
            <w:pPr>
              <w:pStyle w:val="tabela0"/>
              <w:rPr>
                <w:lang w:eastAsia="pl-PL"/>
              </w:rPr>
            </w:pPr>
            <w:r w:rsidRPr="00E6686C">
              <w:rPr>
                <w:lang w:eastAsia="pl-PL"/>
              </w:rPr>
              <w:t>20602</w:t>
            </w:r>
          </w:p>
        </w:tc>
        <w:tc>
          <w:tcPr>
            <w:tcW w:w="241" w:type="pct"/>
            <w:vAlign w:val="center"/>
          </w:tcPr>
          <w:p w14:paraId="6A562A3C" w14:textId="77777777" w:rsidR="00E6686C" w:rsidRPr="00E6686C" w:rsidRDefault="00E6686C" w:rsidP="00E6686C">
            <w:pPr>
              <w:pStyle w:val="tabela0"/>
              <w:rPr>
                <w:lang w:eastAsia="pl-PL"/>
              </w:rPr>
            </w:pPr>
            <w:r w:rsidRPr="00E6686C">
              <w:rPr>
                <w:lang w:eastAsia="pl-PL"/>
              </w:rPr>
              <w:t>1462</w:t>
            </w:r>
          </w:p>
        </w:tc>
        <w:tc>
          <w:tcPr>
            <w:tcW w:w="276" w:type="pct"/>
            <w:vAlign w:val="center"/>
          </w:tcPr>
          <w:p w14:paraId="069F3DC1" w14:textId="77777777" w:rsidR="00E6686C" w:rsidRPr="00E6686C" w:rsidRDefault="00E6686C" w:rsidP="00E6686C">
            <w:pPr>
              <w:pStyle w:val="tabela0"/>
              <w:rPr>
                <w:lang w:eastAsia="pl-PL"/>
              </w:rPr>
            </w:pPr>
            <w:r w:rsidRPr="00E6686C">
              <w:rPr>
                <w:lang w:eastAsia="pl-PL"/>
              </w:rPr>
              <w:t>3713</w:t>
            </w:r>
          </w:p>
        </w:tc>
        <w:tc>
          <w:tcPr>
            <w:tcW w:w="321" w:type="pct"/>
            <w:vAlign w:val="center"/>
          </w:tcPr>
          <w:p w14:paraId="2610D58E" w14:textId="77777777" w:rsidR="00E6686C" w:rsidRPr="00E6686C" w:rsidRDefault="00E6686C" w:rsidP="00E6686C">
            <w:pPr>
              <w:pStyle w:val="tabela0"/>
              <w:rPr>
                <w:rFonts w:cs="Arial"/>
                <w:color w:val="000000"/>
                <w:lang w:eastAsia="pl-PL"/>
              </w:rPr>
            </w:pPr>
            <w:r w:rsidRPr="00E6686C">
              <w:rPr>
                <w:rFonts w:cs="Arial"/>
                <w:color w:val="000000"/>
                <w:lang w:eastAsia="pl-PL"/>
              </w:rPr>
              <w:t>11</w:t>
            </w:r>
          </w:p>
        </w:tc>
        <w:tc>
          <w:tcPr>
            <w:tcW w:w="403" w:type="pct"/>
            <w:vAlign w:val="center"/>
          </w:tcPr>
          <w:p w14:paraId="6EDD6427" w14:textId="77777777" w:rsidR="00E6686C" w:rsidRPr="00E6686C" w:rsidRDefault="00E6686C" w:rsidP="00E6686C">
            <w:pPr>
              <w:pStyle w:val="tabela0"/>
              <w:rPr>
                <w:rFonts w:cs="Arial"/>
                <w:color w:val="000000"/>
                <w:lang w:eastAsia="pl-PL"/>
              </w:rPr>
            </w:pPr>
            <w:r w:rsidRPr="00E6686C">
              <w:rPr>
                <w:rFonts w:cs="Arial"/>
                <w:color w:val="000000"/>
                <w:lang w:eastAsia="pl-PL"/>
              </w:rPr>
              <w:t>23,6</w:t>
            </w:r>
          </w:p>
        </w:tc>
        <w:tc>
          <w:tcPr>
            <w:tcW w:w="343" w:type="pct"/>
            <w:vAlign w:val="center"/>
          </w:tcPr>
          <w:p w14:paraId="3E581585" w14:textId="77777777" w:rsidR="00E6686C" w:rsidRPr="00E6686C" w:rsidRDefault="00E6686C" w:rsidP="00E6686C">
            <w:pPr>
              <w:pStyle w:val="tabela0"/>
              <w:rPr>
                <w:lang w:eastAsia="pl-PL"/>
              </w:rPr>
            </w:pPr>
            <w:r w:rsidRPr="00E6686C">
              <w:rPr>
                <w:lang w:eastAsia="pl-PL"/>
              </w:rPr>
              <w:t>Brak pomiaru</w:t>
            </w:r>
          </w:p>
        </w:tc>
      </w:tr>
      <w:tr w:rsidR="00E6686C" w:rsidRPr="00E6686C" w14:paraId="06E34BB1" w14:textId="77777777" w:rsidTr="00E6686C">
        <w:trPr>
          <w:trHeight w:val="959"/>
        </w:trPr>
        <w:tc>
          <w:tcPr>
            <w:tcW w:w="1245" w:type="pct"/>
            <w:shd w:val="clear" w:color="auto" w:fill="auto"/>
            <w:vAlign w:val="center"/>
          </w:tcPr>
          <w:p w14:paraId="75D41D8D"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PL_Pk_2021_PL1801_PM2,5_a_02</w:t>
            </w:r>
          </w:p>
        </w:tc>
        <w:tc>
          <w:tcPr>
            <w:tcW w:w="1021" w:type="pct"/>
            <w:shd w:val="clear" w:color="auto" w:fill="auto"/>
            <w:vAlign w:val="center"/>
          </w:tcPr>
          <w:p w14:paraId="657E9764" w14:textId="77777777" w:rsidR="00E6686C" w:rsidRPr="00E6686C" w:rsidRDefault="00E6686C" w:rsidP="00E6686C">
            <w:pPr>
              <w:pStyle w:val="tabela0"/>
              <w:rPr>
                <w:lang w:eastAsia="pl-PL"/>
              </w:rPr>
            </w:pPr>
            <w:r w:rsidRPr="00E6686C">
              <w:t>miasto Rzeszów, osiedla: Wilkowyja, Mieszka I oraz Słocina</w:t>
            </w:r>
          </w:p>
        </w:tc>
        <w:tc>
          <w:tcPr>
            <w:tcW w:w="302" w:type="pct"/>
            <w:shd w:val="clear" w:color="auto" w:fill="auto"/>
            <w:vAlign w:val="center"/>
          </w:tcPr>
          <w:p w14:paraId="4482CA31"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6893A519" w14:textId="77777777" w:rsidR="00E6686C" w:rsidRPr="00E6686C" w:rsidRDefault="00E6686C" w:rsidP="00E6686C">
            <w:pPr>
              <w:pStyle w:val="tabela0"/>
              <w:rPr>
                <w:lang w:eastAsia="pl-PL"/>
              </w:rPr>
            </w:pPr>
            <w:r w:rsidRPr="00E6686C">
              <w:rPr>
                <w:lang w:eastAsia="pl-PL"/>
              </w:rPr>
              <w:t>9,1</w:t>
            </w:r>
          </w:p>
        </w:tc>
        <w:tc>
          <w:tcPr>
            <w:tcW w:w="264" w:type="pct"/>
            <w:shd w:val="clear" w:color="auto" w:fill="auto"/>
            <w:vAlign w:val="center"/>
          </w:tcPr>
          <w:p w14:paraId="03318E1F" w14:textId="77777777" w:rsidR="00E6686C" w:rsidRPr="00E6686C" w:rsidRDefault="00E6686C" w:rsidP="00E6686C">
            <w:pPr>
              <w:pStyle w:val="tabela0"/>
              <w:rPr>
                <w:lang w:eastAsia="pl-PL"/>
              </w:rPr>
            </w:pPr>
            <w:r w:rsidRPr="00E6686C">
              <w:rPr>
                <w:lang w:eastAsia="pl-PL"/>
              </w:rPr>
              <w:t>1,6</w:t>
            </w:r>
          </w:p>
        </w:tc>
        <w:tc>
          <w:tcPr>
            <w:tcW w:w="315" w:type="pct"/>
            <w:vAlign w:val="center"/>
          </w:tcPr>
          <w:p w14:paraId="1F25ED2B" w14:textId="77777777" w:rsidR="00E6686C" w:rsidRPr="00E6686C" w:rsidRDefault="00E6686C" w:rsidP="00E6686C">
            <w:pPr>
              <w:pStyle w:val="tabela0"/>
              <w:rPr>
                <w:lang w:eastAsia="pl-PL"/>
              </w:rPr>
            </w:pPr>
            <w:r w:rsidRPr="00E6686C">
              <w:rPr>
                <w:lang w:eastAsia="pl-PL"/>
              </w:rPr>
              <w:t>6302</w:t>
            </w:r>
          </w:p>
        </w:tc>
        <w:tc>
          <w:tcPr>
            <w:tcW w:w="241" w:type="pct"/>
            <w:vAlign w:val="center"/>
          </w:tcPr>
          <w:p w14:paraId="0D083D0E" w14:textId="77777777" w:rsidR="00E6686C" w:rsidRPr="00E6686C" w:rsidRDefault="00E6686C" w:rsidP="00E6686C">
            <w:pPr>
              <w:pStyle w:val="tabela0"/>
              <w:rPr>
                <w:lang w:eastAsia="pl-PL"/>
              </w:rPr>
            </w:pPr>
            <w:r w:rsidRPr="00E6686C">
              <w:rPr>
                <w:lang w:eastAsia="pl-PL"/>
              </w:rPr>
              <w:t>447</w:t>
            </w:r>
          </w:p>
        </w:tc>
        <w:tc>
          <w:tcPr>
            <w:tcW w:w="276" w:type="pct"/>
            <w:vAlign w:val="center"/>
          </w:tcPr>
          <w:p w14:paraId="101AEF92" w14:textId="77777777" w:rsidR="00E6686C" w:rsidRPr="00E6686C" w:rsidRDefault="00E6686C" w:rsidP="00E6686C">
            <w:pPr>
              <w:pStyle w:val="tabela0"/>
              <w:rPr>
                <w:lang w:eastAsia="pl-PL"/>
              </w:rPr>
            </w:pPr>
            <w:r w:rsidRPr="00E6686C">
              <w:rPr>
                <w:lang w:eastAsia="pl-PL"/>
              </w:rPr>
              <w:t>1136</w:t>
            </w:r>
          </w:p>
        </w:tc>
        <w:tc>
          <w:tcPr>
            <w:tcW w:w="321" w:type="pct"/>
            <w:vAlign w:val="center"/>
          </w:tcPr>
          <w:p w14:paraId="74657154" w14:textId="77777777" w:rsidR="00E6686C" w:rsidRPr="00E6686C" w:rsidRDefault="00E6686C" w:rsidP="00E6686C">
            <w:pPr>
              <w:pStyle w:val="tabela0"/>
              <w:rPr>
                <w:rFonts w:cs="Arial"/>
                <w:color w:val="000000"/>
                <w:lang w:eastAsia="pl-PL"/>
              </w:rPr>
            </w:pPr>
            <w:r w:rsidRPr="00E6686C">
              <w:rPr>
                <w:rFonts w:cs="Arial"/>
                <w:color w:val="000000"/>
                <w:lang w:eastAsia="pl-PL"/>
              </w:rPr>
              <w:t>7</w:t>
            </w:r>
          </w:p>
        </w:tc>
        <w:tc>
          <w:tcPr>
            <w:tcW w:w="403" w:type="pct"/>
            <w:vAlign w:val="center"/>
          </w:tcPr>
          <w:p w14:paraId="72B993AE" w14:textId="77777777" w:rsidR="00E6686C" w:rsidRPr="00E6686C" w:rsidRDefault="00E6686C" w:rsidP="00E6686C">
            <w:pPr>
              <w:pStyle w:val="tabela0"/>
              <w:rPr>
                <w:rFonts w:cs="Arial"/>
                <w:color w:val="000000"/>
                <w:lang w:eastAsia="pl-PL"/>
              </w:rPr>
            </w:pPr>
            <w:r w:rsidRPr="00E6686C">
              <w:rPr>
                <w:rFonts w:cs="Arial"/>
                <w:color w:val="000000"/>
                <w:lang w:eastAsia="pl-PL"/>
              </w:rPr>
              <w:t>22,0</w:t>
            </w:r>
          </w:p>
        </w:tc>
        <w:tc>
          <w:tcPr>
            <w:tcW w:w="343" w:type="pct"/>
            <w:vAlign w:val="center"/>
          </w:tcPr>
          <w:p w14:paraId="54637744" w14:textId="77777777" w:rsidR="00E6686C" w:rsidRPr="00E6686C" w:rsidRDefault="00E6686C" w:rsidP="00E6686C">
            <w:pPr>
              <w:pStyle w:val="tabela0"/>
              <w:rPr>
                <w:lang w:eastAsia="pl-PL"/>
              </w:rPr>
            </w:pPr>
            <w:r w:rsidRPr="00E6686C">
              <w:rPr>
                <w:lang w:eastAsia="pl-PL"/>
              </w:rPr>
              <w:t>Brak pomiaru</w:t>
            </w:r>
          </w:p>
        </w:tc>
      </w:tr>
      <w:tr w:rsidR="00E6686C" w:rsidRPr="00E6686C" w14:paraId="08B18EEC" w14:textId="77777777" w:rsidTr="00E6686C">
        <w:trPr>
          <w:trHeight w:val="1045"/>
        </w:trPr>
        <w:tc>
          <w:tcPr>
            <w:tcW w:w="1245" w:type="pct"/>
            <w:shd w:val="clear" w:color="auto" w:fill="auto"/>
            <w:vAlign w:val="center"/>
          </w:tcPr>
          <w:p w14:paraId="58DB6C90"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PL_Pk_2021_PL1801_PM2,5_a_03</w:t>
            </w:r>
          </w:p>
        </w:tc>
        <w:tc>
          <w:tcPr>
            <w:tcW w:w="1021" w:type="pct"/>
            <w:shd w:val="clear" w:color="auto" w:fill="auto"/>
            <w:vAlign w:val="center"/>
          </w:tcPr>
          <w:p w14:paraId="74E0B10B" w14:textId="77777777" w:rsidR="00E6686C" w:rsidRPr="00E6686C" w:rsidRDefault="00E6686C" w:rsidP="00E6686C">
            <w:pPr>
              <w:pStyle w:val="tabela0"/>
              <w:rPr>
                <w:lang w:eastAsia="pl-PL"/>
              </w:rPr>
            </w:pPr>
            <w:r w:rsidRPr="00E6686C">
              <w:t>miasto Rzeszów, osiedla: Zwięczyca oraz Zawiszy Czarnego</w:t>
            </w:r>
          </w:p>
        </w:tc>
        <w:tc>
          <w:tcPr>
            <w:tcW w:w="302" w:type="pct"/>
            <w:shd w:val="clear" w:color="auto" w:fill="auto"/>
            <w:vAlign w:val="center"/>
          </w:tcPr>
          <w:p w14:paraId="6AF4DFF1"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4F3FFE96" w14:textId="77777777" w:rsidR="00E6686C" w:rsidRPr="00E6686C" w:rsidRDefault="00E6686C" w:rsidP="00E6686C">
            <w:pPr>
              <w:pStyle w:val="tabela0"/>
              <w:rPr>
                <w:lang w:eastAsia="pl-PL"/>
              </w:rPr>
            </w:pPr>
            <w:r w:rsidRPr="00E6686C">
              <w:rPr>
                <w:lang w:eastAsia="pl-PL"/>
              </w:rPr>
              <w:t>6,3</w:t>
            </w:r>
          </w:p>
        </w:tc>
        <w:tc>
          <w:tcPr>
            <w:tcW w:w="264" w:type="pct"/>
            <w:shd w:val="clear" w:color="auto" w:fill="auto"/>
            <w:vAlign w:val="center"/>
          </w:tcPr>
          <w:p w14:paraId="651698D5" w14:textId="77777777" w:rsidR="00E6686C" w:rsidRPr="00E6686C" w:rsidRDefault="00E6686C" w:rsidP="00E6686C">
            <w:pPr>
              <w:pStyle w:val="tabela0"/>
              <w:rPr>
                <w:lang w:eastAsia="pl-PL"/>
              </w:rPr>
            </w:pPr>
            <w:r w:rsidRPr="00E6686C">
              <w:rPr>
                <w:lang w:eastAsia="pl-PL"/>
              </w:rPr>
              <w:t>1,4</w:t>
            </w:r>
          </w:p>
        </w:tc>
        <w:tc>
          <w:tcPr>
            <w:tcW w:w="315" w:type="pct"/>
            <w:vAlign w:val="center"/>
          </w:tcPr>
          <w:p w14:paraId="2EF20323" w14:textId="77777777" w:rsidR="00E6686C" w:rsidRPr="00E6686C" w:rsidRDefault="00E6686C" w:rsidP="00E6686C">
            <w:pPr>
              <w:pStyle w:val="tabela0"/>
              <w:rPr>
                <w:lang w:eastAsia="pl-PL"/>
              </w:rPr>
            </w:pPr>
            <w:r w:rsidRPr="00E6686C">
              <w:rPr>
                <w:lang w:eastAsia="pl-PL"/>
              </w:rPr>
              <w:t>2312</w:t>
            </w:r>
          </w:p>
        </w:tc>
        <w:tc>
          <w:tcPr>
            <w:tcW w:w="241" w:type="pct"/>
            <w:vAlign w:val="center"/>
          </w:tcPr>
          <w:p w14:paraId="156F34CD" w14:textId="77777777" w:rsidR="00E6686C" w:rsidRPr="00E6686C" w:rsidRDefault="00E6686C" w:rsidP="00E6686C">
            <w:pPr>
              <w:pStyle w:val="tabela0"/>
              <w:rPr>
                <w:lang w:eastAsia="pl-PL"/>
              </w:rPr>
            </w:pPr>
            <w:r w:rsidRPr="00E6686C">
              <w:rPr>
                <w:lang w:eastAsia="pl-PL"/>
              </w:rPr>
              <w:t>164</w:t>
            </w:r>
          </w:p>
        </w:tc>
        <w:tc>
          <w:tcPr>
            <w:tcW w:w="276" w:type="pct"/>
            <w:vAlign w:val="center"/>
          </w:tcPr>
          <w:p w14:paraId="66496334" w14:textId="77777777" w:rsidR="00E6686C" w:rsidRPr="00E6686C" w:rsidRDefault="00E6686C" w:rsidP="00E6686C">
            <w:pPr>
              <w:pStyle w:val="tabela0"/>
              <w:rPr>
                <w:lang w:eastAsia="pl-PL"/>
              </w:rPr>
            </w:pPr>
            <w:r w:rsidRPr="00E6686C">
              <w:rPr>
                <w:lang w:eastAsia="pl-PL"/>
              </w:rPr>
              <w:t>417</w:t>
            </w:r>
          </w:p>
        </w:tc>
        <w:tc>
          <w:tcPr>
            <w:tcW w:w="321" w:type="pct"/>
            <w:vAlign w:val="center"/>
          </w:tcPr>
          <w:p w14:paraId="286FADB7" w14:textId="77777777" w:rsidR="00E6686C" w:rsidRPr="00E6686C" w:rsidRDefault="00E6686C" w:rsidP="00E6686C">
            <w:pPr>
              <w:pStyle w:val="tabela0"/>
              <w:rPr>
                <w:rFonts w:cs="Arial"/>
                <w:color w:val="000000"/>
                <w:lang w:eastAsia="pl-PL"/>
              </w:rPr>
            </w:pPr>
            <w:r w:rsidRPr="00E6686C">
              <w:rPr>
                <w:rFonts w:cs="Arial"/>
                <w:color w:val="000000"/>
                <w:lang w:eastAsia="pl-PL"/>
              </w:rPr>
              <w:t>3</w:t>
            </w:r>
          </w:p>
        </w:tc>
        <w:tc>
          <w:tcPr>
            <w:tcW w:w="403" w:type="pct"/>
            <w:vAlign w:val="center"/>
          </w:tcPr>
          <w:p w14:paraId="5F680791" w14:textId="77777777" w:rsidR="00E6686C" w:rsidRPr="00E6686C" w:rsidRDefault="00E6686C" w:rsidP="00E6686C">
            <w:pPr>
              <w:pStyle w:val="tabela0"/>
              <w:rPr>
                <w:rFonts w:cs="Arial"/>
                <w:color w:val="000000"/>
                <w:lang w:eastAsia="pl-PL"/>
              </w:rPr>
            </w:pPr>
            <w:r w:rsidRPr="00E6686C">
              <w:rPr>
                <w:rFonts w:cs="Arial"/>
                <w:color w:val="000000"/>
                <w:lang w:eastAsia="pl-PL"/>
              </w:rPr>
              <w:t>22,0</w:t>
            </w:r>
          </w:p>
        </w:tc>
        <w:tc>
          <w:tcPr>
            <w:tcW w:w="343" w:type="pct"/>
            <w:vAlign w:val="center"/>
          </w:tcPr>
          <w:p w14:paraId="34F72775" w14:textId="77777777" w:rsidR="00E6686C" w:rsidRPr="00E6686C" w:rsidRDefault="00E6686C" w:rsidP="00E6686C">
            <w:pPr>
              <w:pStyle w:val="tabela0"/>
              <w:rPr>
                <w:lang w:eastAsia="pl-PL"/>
              </w:rPr>
            </w:pPr>
            <w:r w:rsidRPr="00E6686C">
              <w:rPr>
                <w:lang w:eastAsia="pl-PL"/>
              </w:rPr>
              <w:t>Brak pomiaru</w:t>
            </w:r>
          </w:p>
        </w:tc>
      </w:tr>
      <w:tr w:rsidR="00E6686C" w:rsidRPr="00E6686C" w14:paraId="1F35B962" w14:textId="77777777" w:rsidTr="00E6686C">
        <w:trPr>
          <w:trHeight w:val="940"/>
        </w:trPr>
        <w:tc>
          <w:tcPr>
            <w:tcW w:w="1245" w:type="pct"/>
            <w:shd w:val="clear" w:color="auto" w:fill="auto"/>
            <w:vAlign w:val="center"/>
          </w:tcPr>
          <w:p w14:paraId="1EC497ED"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PL_Pk_2021_PL1801_PM2,5_a_04</w:t>
            </w:r>
          </w:p>
        </w:tc>
        <w:tc>
          <w:tcPr>
            <w:tcW w:w="1021" w:type="pct"/>
            <w:shd w:val="clear" w:color="auto" w:fill="auto"/>
            <w:vAlign w:val="center"/>
          </w:tcPr>
          <w:p w14:paraId="77052EAB" w14:textId="77777777" w:rsidR="00E6686C" w:rsidRPr="00E6686C" w:rsidRDefault="00E6686C" w:rsidP="00E6686C">
            <w:pPr>
              <w:pStyle w:val="tabela0"/>
              <w:rPr>
                <w:lang w:eastAsia="pl-PL"/>
              </w:rPr>
            </w:pPr>
            <w:r w:rsidRPr="00E6686C">
              <w:t>miasto Rzeszów, osiedle Pogwizdów Nowy</w:t>
            </w:r>
          </w:p>
        </w:tc>
        <w:tc>
          <w:tcPr>
            <w:tcW w:w="302" w:type="pct"/>
            <w:shd w:val="clear" w:color="auto" w:fill="auto"/>
            <w:vAlign w:val="center"/>
          </w:tcPr>
          <w:p w14:paraId="1CDC5294"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4B58C65D" w14:textId="77777777" w:rsidR="00E6686C" w:rsidRPr="00E6686C" w:rsidRDefault="00E6686C" w:rsidP="00E6686C">
            <w:pPr>
              <w:pStyle w:val="tabela0"/>
              <w:rPr>
                <w:lang w:eastAsia="pl-PL"/>
              </w:rPr>
            </w:pPr>
            <w:r w:rsidRPr="00E6686C">
              <w:rPr>
                <w:lang w:eastAsia="pl-PL"/>
              </w:rPr>
              <w:t>10,4</w:t>
            </w:r>
          </w:p>
        </w:tc>
        <w:tc>
          <w:tcPr>
            <w:tcW w:w="264" w:type="pct"/>
            <w:shd w:val="clear" w:color="auto" w:fill="auto"/>
            <w:vAlign w:val="center"/>
          </w:tcPr>
          <w:p w14:paraId="27BECC62" w14:textId="77777777" w:rsidR="00E6686C" w:rsidRPr="00E6686C" w:rsidRDefault="00E6686C" w:rsidP="00E6686C">
            <w:pPr>
              <w:pStyle w:val="tabela0"/>
              <w:rPr>
                <w:lang w:eastAsia="pl-PL"/>
              </w:rPr>
            </w:pPr>
            <w:r w:rsidRPr="00E6686C">
              <w:rPr>
                <w:lang w:eastAsia="pl-PL"/>
              </w:rPr>
              <w:t>0,9</w:t>
            </w:r>
          </w:p>
        </w:tc>
        <w:tc>
          <w:tcPr>
            <w:tcW w:w="315" w:type="pct"/>
            <w:vAlign w:val="center"/>
          </w:tcPr>
          <w:p w14:paraId="5DB382F9" w14:textId="77777777" w:rsidR="00E6686C" w:rsidRPr="00E6686C" w:rsidRDefault="00E6686C" w:rsidP="00E6686C">
            <w:pPr>
              <w:pStyle w:val="tabela0"/>
              <w:rPr>
                <w:lang w:eastAsia="pl-PL"/>
              </w:rPr>
            </w:pPr>
            <w:r w:rsidRPr="00E6686C">
              <w:rPr>
                <w:lang w:eastAsia="pl-PL"/>
              </w:rPr>
              <w:t>1369</w:t>
            </w:r>
          </w:p>
        </w:tc>
        <w:tc>
          <w:tcPr>
            <w:tcW w:w="241" w:type="pct"/>
            <w:vAlign w:val="center"/>
          </w:tcPr>
          <w:p w14:paraId="4AB46D36" w14:textId="77777777" w:rsidR="00E6686C" w:rsidRPr="00E6686C" w:rsidRDefault="00E6686C" w:rsidP="00E6686C">
            <w:pPr>
              <w:pStyle w:val="tabela0"/>
              <w:rPr>
                <w:lang w:eastAsia="pl-PL"/>
              </w:rPr>
            </w:pPr>
            <w:r w:rsidRPr="00E6686C">
              <w:rPr>
                <w:lang w:eastAsia="pl-PL"/>
              </w:rPr>
              <w:t>97</w:t>
            </w:r>
          </w:p>
        </w:tc>
        <w:tc>
          <w:tcPr>
            <w:tcW w:w="276" w:type="pct"/>
            <w:vAlign w:val="center"/>
          </w:tcPr>
          <w:p w14:paraId="06CE99E5" w14:textId="77777777" w:rsidR="00E6686C" w:rsidRPr="00E6686C" w:rsidRDefault="00E6686C" w:rsidP="00E6686C">
            <w:pPr>
              <w:pStyle w:val="tabela0"/>
              <w:rPr>
                <w:lang w:eastAsia="pl-PL"/>
              </w:rPr>
            </w:pPr>
            <w:r w:rsidRPr="00E6686C">
              <w:rPr>
                <w:lang w:eastAsia="pl-PL"/>
              </w:rPr>
              <w:t>247</w:t>
            </w:r>
          </w:p>
        </w:tc>
        <w:tc>
          <w:tcPr>
            <w:tcW w:w="321" w:type="pct"/>
            <w:vAlign w:val="center"/>
          </w:tcPr>
          <w:p w14:paraId="3EF2A189" w14:textId="77777777" w:rsidR="00E6686C" w:rsidRPr="00E6686C" w:rsidRDefault="00E6686C" w:rsidP="00E6686C">
            <w:pPr>
              <w:pStyle w:val="tabela0"/>
              <w:rPr>
                <w:rFonts w:cs="Arial"/>
                <w:color w:val="000000"/>
                <w:lang w:eastAsia="pl-PL"/>
              </w:rPr>
            </w:pPr>
            <w:r w:rsidRPr="00E6686C">
              <w:rPr>
                <w:rFonts w:cs="Arial"/>
                <w:color w:val="000000"/>
                <w:lang w:eastAsia="pl-PL"/>
              </w:rPr>
              <w:t>2</w:t>
            </w:r>
          </w:p>
        </w:tc>
        <w:tc>
          <w:tcPr>
            <w:tcW w:w="403" w:type="pct"/>
            <w:vAlign w:val="center"/>
          </w:tcPr>
          <w:p w14:paraId="7D2BD936" w14:textId="77777777" w:rsidR="00E6686C" w:rsidRPr="00E6686C" w:rsidRDefault="00E6686C" w:rsidP="00E6686C">
            <w:pPr>
              <w:pStyle w:val="tabela0"/>
              <w:rPr>
                <w:rFonts w:cs="Arial"/>
                <w:color w:val="000000"/>
                <w:lang w:eastAsia="pl-PL"/>
              </w:rPr>
            </w:pPr>
            <w:r w:rsidRPr="00E6686C">
              <w:rPr>
                <w:rFonts w:cs="Arial"/>
                <w:color w:val="000000"/>
                <w:lang w:eastAsia="pl-PL"/>
              </w:rPr>
              <w:t>24,7</w:t>
            </w:r>
          </w:p>
        </w:tc>
        <w:tc>
          <w:tcPr>
            <w:tcW w:w="343" w:type="pct"/>
            <w:vAlign w:val="center"/>
          </w:tcPr>
          <w:p w14:paraId="1638E1A8" w14:textId="77777777" w:rsidR="00E6686C" w:rsidRPr="00E6686C" w:rsidRDefault="00E6686C" w:rsidP="00E6686C">
            <w:pPr>
              <w:pStyle w:val="tabela0"/>
              <w:rPr>
                <w:lang w:eastAsia="pl-PL"/>
              </w:rPr>
            </w:pPr>
            <w:r w:rsidRPr="00E6686C">
              <w:rPr>
                <w:lang w:eastAsia="pl-PL"/>
              </w:rPr>
              <w:t>Brak pomiaru</w:t>
            </w:r>
          </w:p>
        </w:tc>
      </w:tr>
      <w:tr w:rsidR="00E6686C" w:rsidRPr="00E6686C" w14:paraId="719D77EE" w14:textId="77777777" w:rsidTr="00E6686C">
        <w:trPr>
          <w:trHeight w:val="1725"/>
        </w:trPr>
        <w:tc>
          <w:tcPr>
            <w:tcW w:w="1245" w:type="pct"/>
            <w:shd w:val="clear" w:color="auto" w:fill="auto"/>
            <w:vAlign w:val="center"/>
          </w:tcPr>
          <w:p w14:paraId="6B15A5C9"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lastRenderedPageBreak/>
              <w:t>PL_Pk_2021_PL1801_PM2,5_a_05</w:t>
            </w:r>
          </w:p>
        </w:tc>
        <w:tc>
          <w:tcPr>
            <w:tcW w:w="1021" w:type="pct"/>
            <w:shd w:val="clear" w:color="auto" w:fill="auto"/>
            <w:vAlign w:val="center"/>
          </w:tcPr>
          <w:p w14:paraId="38861146" w14:textId="77777777" w:rsidR="00E6686C" w:rsidRPr="00E6686C" w:rsidRDefault="00E6686C" w:rsidP="00E6686C">
            <w:pPr>
              <w:pStyle w:val="tabela0"/>
              <w:rPr>
                <w:lang w:eastAsia="pl-PL"/>
              </w:rPr>
            </w:pPr>
            <w:r w:rsidRPr="00E6686C">
              <w:t>miasto Rzeszów, osiedla: Przybyszówka, Baranówka, Generała Władysława Andersa, Krakowska Południe oraz Kotuli</w:t>
            </w:r>
          </w:p>
        </w:tc>
        <w:tc>
          <w:tcPr>
            <w:tcW w:w="302" w:type="pct"/>
            <w:shd w:val="clear" w:color="auto" w:fill="auto"/>
            <w:vAlign w:val="center"/>
          </w:tcPr>
          <w:p w14:paraId="0A516AA6"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707508F7" w14:textId="77777777" w:rsidR="00E6686C" w:rsidRPr="00E6686C" w:rsidRDefault="00E6686C" w:rsidP="00E6686C">
            <w:pPr>
              <w:pStyle w:val="tabela0"/>
              <w:rPr>
                <w:lang w:eastAsia="pl-PL"/>
              </w:rPr>
            </w:pPr>
            <w:r w:rsidRPr="00E6686C">
              <w:rPr>
                <w:lang w:eastAsia="pl-PL"/>
              </w:rPr>
              <w:t>4,1</w:t>
            </w:r>
          </w:p>
        </w:tc>
        <w:tc>
          <w:tcPr>
            <w:tcW w:w="264" w:type="pct"/>
            <w:shd w:val="clear" w:color="auto" w:fill="auto"/>
            <w:vAlign w:val="center"/>
          </w:tcPr>
          <w:p w14:paraId="54E5E171" w14:textId="77777777" w:rsidR="00E6686C" w:rsidRPr="00E6686C" w:rsidRDefault="00E6686C" w:rsidP="00E6686C">
            <w:pPr>
              <w:pStyle w:val="tabela0"/>
              <w:rPr>
                <w:lang w:eastAsia="pl-PL"/>
              </w:rPr>
            </w:pPr>
            <w:r w:rsidRPr="00E6686C">
              <w:rPr>
                <w:lang w:eastAsia="pl-PL"/>
              </w:rPr>
              <w:t>0,6</w:t>
            </w:r>
          </w:p>
        </w:tc>
        <w:tc>
          <w:tcPr>
            <w:tcW w:w="315" w:type="pct"/>
            <w:vAlign w:val="center"/>
          </w:tcPr>
          <w:p w14:paraId="120693AE" w14:textId="77777777" w:rsidR="00E6686C" w:rsidRPr="00E6686C" w:rsidRDefault="00E6686C" w:rsidP="00E6686C">
            <w:pPr>
              <w:pStyle w:val="tabela0"/>
              <w:rPr>
                <w:lang w:eastAsia="pl-PL"/>
              </w:rPr>
            </w:pPr>
            <w:r w:rsidRPr="00E6686C">
              <w:rPr>
                <w:lang w:eastAsia="pl-PL"/>
              </w:rPr>
              <w:t>4371</w:t>
            </w:r>
          </w:p>
        </w:tc>
        <w:tc>
          <w:tcPr>
            <w:tcW w:w="241" w:type="pct"/>
            <w:vAlign w:val="center"/>
          </w:tcPr>
          <w:p w14:paraId="215C35B5" w14:textId="77777777" w:rsidR="00E6686C" w:rsidRPr="00E6686C" w:rsidRDefault="00E6686C" w:rsidP="00E6686C">
            <w:pPr>
              <w:pStyle w:val="tabela0"/>
              <w:rPr>
                <w:lang w:eastAsia="pl-PL"/>
              </w:rPr>
            </w:pPr>
            <w:r w:rsidRPr="00E6686C">
              <w:rPr>
                <w:lang w:eastAsia="pl-PL"/>
              </w:rPr>
              <w:t>310</w:t>
            </w:r>
          </w:p>
        </w:tc>
        <w:tc>
          <w:tcPr>
            <w:tcW w:w="276" w:type="pct"/>
            <w:vAlign w:val="center"/>
          </w:tcPr>
          <w:p w14:paraId="69851CC5" w14:textId="77777777" w:rsidR="00E6686C" w:rsidRPr="00E6686C" w:rsidRDefault="00E6686C" w:rsidP="00E6686C">
            <w:pPr>
              <w:pStyle w:val="tabela0"/>
              <w:rPr>
                <w:lang w:eastAsia="pl-PL"/>
              </w:rPr>
            </w:pPr>
            <w:r w:rsidRPr="00E6686C">
              <w:rPr>
                <w:lang w:eastAsia="pl-PL"/>
              </w:rPr>
              <w:t>788</w:t>
            </w:r>
          </w:p>
        </w:tc>
        <w:tc>
          <w:tcPr>
            <w:tcW w:w="321" w:type="pct"/>
            <w:vAlign w:val="center"/>
          </w:tcPr>
          <w:p w14:paraId="32AD9E5D" w14:textId="77777777" w:rsidR="00E6686C" w:rsidRPr="00E6686C" w:rsidRDefault="00E6686C" w:rsidP="00E6686C">
            <w:pPr>
              <w:pStyle w:val="tabela0"/>
              <w:rPr>
                <w:rFonts w:cs="Arial"/>
                <w:color w:val="000000"/>
                <w:lang w:eastAsia="pl-PL"/>
              </w:rPr>
            </w:pPr>
            <w:r w:rsidRPr="00E6686C">
              <w:rPr>
                <w:rFonts w:cs="Arial"/>
                <w:color w:val="000000"/>
                <w:lang w:eastAsia="pl-PL"/>
              </w:rPr>
              <w:t>0</w:t>
            </w:r>
          </w:p>
        </w:tc>
        <w:tc>
          <w:tcPr>
            <w:tcW w:w="403" w:type="pct"/>
            <w:vAlign w:val="center"/>
          </w:tcPr>
          <w:p w14:paraId="49A125BC" w14:textId="77777777" w:rsidR="00E6686C" w:rsidRPr="00E6686C" w:rsidRDefault="00E6686C" w:rsidP="00E6686C">
            <w:pPr>
              <w:pStyle w:val="tabela0"/>
              <w:rPr>
                <w:rFonts w:cs="Arial"/>
                <w:color w:val="000000"/>
                <w:lang w:eastAsia="pl-PL"/>
              </w:rPr>
            </w:pPr>
            <w:r w:rsidRPr="00E6686C">
              <w:rPr>
                <w:rFonts w:cs="Arial"/>
                <w:color w:val="000000"/>
                <w:lang w:eastAsia="pl-PL"/>
              </w:rPr>
              <w:t>22,1</w:t>
            </w:r>
          </w:p>
        </w:tc>
        <w:tc>
          <w:tcPr>
            <w:tcW w:w="343" w:type="pct"/>
            <w:vAlign w:val="center"/>
          </w:tcPr>
          <w:p w14:paraId="46316FDE" w14:textId="77777777" w:rsidR="00E6686C" w:rsidRPr="00E6686C" w:rsidRDefault="00E6686C" w:rsidP="00E6686C">
            <w:pPr>
              <w:pStyle w:val="tabela0"/>
              <w:rPr>
                <w:lang w:eastAsia="pl-PL"/>
              </w:rPr>
            </w:pPr>
            <w:r w:rsidRPr="00E6686C">
              <w:rPr>
                <w:lang w:eastAsia="pl-PL"/>
              </w:rPr>
              <w:t>Brak pomiaru</w:t>
            </w:r>
          </w:p>
        </w:tc>
      </w:tr>
      <w:tr w:rsidR="00E6686C" w:rsidRPr="00E6686C" w14:paraId="4601CF62" w14:textId="77777777" w:rsidTr="00E6686C">
        <w:trPr>
          <w:trHeight w:val="587"/>
        </w:trPr>
        <w:tc>
          <w:tcPr>
            <w:tcW w:w="1245" w:type="pct"/>
            <w:shd w:val="clear" w:color="auto" w:fill="auto"/>
            <w:vAlign w:val="center"/>
          </w:tcPr>
          <w:p w14:paraId="410ECEF6"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PL_Pk_2021_PL1801_PM2,5_a_06</w:t>
            </w:r>
          </w:p>
        </w:tc>
        <w:tc>
          <w:tcPr>
            <w:tcW w:w="1021" w:type="pct"/>
            <w:shd w:val="clear" w:color="auto" w:fill="auto"/>
            <w:vAlign w:val="center"/>
          </w:tcPr>
          <w:p w14:paraId="7026839D" w14:textId="77777777" w:rsidR="00E6686C" w:rsidRPr="00E6686C" w:rsidRDefault="00E6686C" w:rsidP="00E6686C">
            <w:pPr>
              <w:pStyle w:val="tabela0"/>
              <w:rPr>
                <w:lang w:eastAsia="pl-PL"/>
              </w:rPr>
            </w:pPr>
            <w:r w:rsidRPr="00E6686C">
              <w:t>miasto Rzeszów, osiedle Staromieście</w:t>
            </w:r>
          </w:p>
        </w:tc>
        <w:tc>
          <w:tcPr>
            <w:tcW w:w="302" w:type="pct"/>
            <w:shd w:val="clear" w:color="auto" w:fill="auto"/>
            <w:vAlign w:val="center"/>
          </w:tcPr>
          <w:p w14:paraId="10940C7C"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1AAF9AA2" w14:textId="77777777" w:rsidR="00E6686C" w:rsidRPr="00E6686C" w:rsidRDefault="00E6686C" w:rsidP="00E6686C">
            <w:pPr>
              <w:pStyle w:val="tabela0"/>
              <w:rPr>
                <w:lang w:eastAsia="pl-PL"/>
              </w:rPr>
            </w:pPr>
            <w:r w:rsidRPr="00E6686C">
              <w:rPr>
                <w:lang w:eastAsia="pl-PL"/>
              </w:rPr>
              <w:t>2,9</w:t>
            </w:r>
          </w:p>
        </w:tc>
        <w:tc>
          <w:tcPr>
            <w:tcW w:w="264" w:type="pct"/>
            <w:shd w:val="clear" w:color="auto" w:fill="auto"/>
            <w:vAlign w:val="center"/>
          </w:tcPr>
          <w:p w14:paraId="5DCC0B6C" w14:textId="77777777" w:rsidR="00E6686C" w:rsidRPr="00E6686C" w:rsidRDefault="00E6686C" w:rsidP="00E6686C">
            <w:pPr>
              <w:pStyle w:val="tabela0"/>
              <w:rPr>
                <w:lang w:eastAsia="pl-PL"/>
              </w:rPr>
            </w:pPr>
            <w:r w:rsidRPr="00E6686C">
              <w:rPr>
                <w:lang w:eastAsia="pl-PL"/>
              </w:rPr>
              <w:t>0,6</w:t>
            </w:r>
          </w:p>
        </w:tc>
        <w:tc>
          <w:tcPr>
            <w:tcW w:w="315" w:type="pct"/>
            <w:vAlign w:val="center"/>
          </w:tcPr>
          <w:p w14:paraId="77DF0E84" w14:textId="77777777" w:rsidR="00E6686C" w:rsidRPr="00E6686C" w:rsidRDefault="00E6686C" w:rsidP="00E6686C">
            <w:pPr>
              <w:pStyle w:val="tabela0"/>
              <w:rPr>
                <w:lang w:eastAsia="pl-PL"/>
              </w:rPr>
            </w:pPr>
            <w:r w:rsidRPr="00E6686C">
              <w:rPr>
                <w:lang w:eastAsia="pl-PL"/>
              </w:rPr>
              <w:t>1970</w:t>
            </w:r>
          </w:p>
        </w:tc>
        <w:tc>
          <w:tcPr>
            <w:tcW w:w="241" w:type="pct"/>
            <w:vAlign w:val="center"/>
          </w:tcPr>
          <w:p w14:paraId="433CC774" w14:textId="77777777" w:rsidR="00E6686C" w:rsidRPr="00E6686C" w:rsidRDefault="00E6686C" w:rsidP="00E6686C">
            <w:pPr>
              <w:pStyle w:val="tabela0"/>
              <w:rPr>
                <w:lang w:eastAsia="pl-PL"/>
              </w:rPr>
            </w:pPr>
            <w:r w:rsidRPr="00E6686C">
              <w:rPr>
                <w:lang w:eastAsia="pl-PL"/>
              </w:rPr>
              <w:t>140</w:t>
            </w:r>
          </w:p>
        </w:tc>
        <w:tc>
          <w:tcPr>
            <w:tcW w:w="276" w:type="pct"/>
            <w:vAlign w:val="center"/>
          </w:tcPr>
          <w:p w14:paraId="0DBC7D64" w14:textId="77777777" w:rsidR="00E6686C" w:rsidRPr="00E6686C" w:rsidRDefault="00E6686C" w:rsidP="00E6686C">
            <w:pPr>
              <w:pStyle w:val="tabela0"/>
              <w:rPr>
                <w:lang w:eastAsia="pl-PL"/>
              </w:rPr>
            </w:pPr>
            <w:r w:rsidRPr="00E6686C">
              <w:rPr>
                <w:lang w:eastAsia="pl-PL"/>
              </w:rPr>
              <w:t>355</w:t>
            </w:r>
          </w:p>
        </w:tc>
        <w:tc>
          <w:tcPr>
            <w:tcW w:w="321" w:type="pct"/>
            <w:vAlign w:val="center"/>
          </w:tcPr>
          <w:p w14:paraId="13232D6A" w14:textId="77777777" w:rsidR="00E6686C" w:rsidRPr="00E6686C" w:rsidRDefault="00E6686C" w:rsidP="00E6686C">
            <w:pPr>
              <w:pStyle w:val="tabela0"/>
              <w:rPr>
                <w:rFonts w:cs="Arial"/>
                <w:color w:val="000000"/>
                <w:lang w:eastAsia="pl-PL"/>
              </w:rPr>
            </w:pPr>
            <w:r w:rsidRPr="00E6686C">
              <w:rPr>
                <w:rFonts w:cs="Arial"/>
                <w:color w:val="000000"/>
                <w:lang w:eastAsia="pl-PL"/>
              </w:rPr>
              <w:t>8</w:t>
            </w:r>
          </w:p>
        </w:tc>
        <w:tc>
          <w:tcPr>
            <w:tcW w:w="403" w:type="pct"/>
            <w:vAlign w:val="center"/>
          </w:tcPr>
          <w:p w14:paraId="4791E4F1" w14:textId="77777777" w:rsidR="00E6686C" w:rsidRPr="00E6686C" w:rsidRDefault="00E6686C" w:rsidP="00E6686C">
            <w:pPr>
              <w:pStyle w:val="tabela0"/>
              <w:rPr>
                <w:rFonts w:cs="Arial"/>
                <w:color w:val="000000"/>
                <w:lang w:eastAsia="pl-PL"/>
              </w:rPr>
            </w:pPr>
            <w:r w:rsidRPr="00E6686C">
              <w:rPr>
                <w:rFonts w:cs="Arial"/>
                <w:color w:val="000000"/>
                <w:lang w:eastAsia="pl-PL"/>
              </w:rPr>
              <w:t>22,0</w:t>
            </w:r>
          </w:p>
        </w:tc>
        <w:tc>
          <w:tcPr>
            <w:tcW w:w="343" w:type="pct"/>
            <w:vAlign w:val="center"/>
          </w:tcPr>
          <w:p w14:paraId="4308DC8C" w14:textId="77777777" w:rsidR="00E6686C" w:rsidRPr="00E6686C" w:rsidRDefault="00E6686C" w:rsidP="00E6686C">
            <w:pPr>
              <w:pStyle w:val="tabela0"/>
              <w:rPr>
                <w:lang w:eastAsia="pl-PL"/>
              </w:rPr>
            </w:pPr>
            <w:r w:rsidRPr="00E6686C">
              <w:rPr>
                <w:lang w:eastAsia="pl-PL"/>
              </w:rPr>
              <w:t>Brak pomiaru</w:t>
            </w:r>
          </w:p>
        </w:tc>
      </w:tr>
      <w:tr w:rsidR="00E6686C" w:rsidRPr="00E6686C" w14:paraId="0DAA58D3" w14:textId="77777777" w:rsidTr="00E6686C">
        <w:trPr>
          <w:trHeight w:val="690"/>
        </w:trPr>
        <w:tc>
          <w:tcPr>
            <w:tcW w:w="1245" w:type="pct"/>
            <w:shd w:val="clear" w:color="auto" w:fill="auto"/>
            <w:vAlign w:val="center"/>
          </w:tcPr>
          <w:p w14:paraId="4E7DCB5A"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PL_Pk_2021_PL1801_PM2,5_a_07</w:t>
            </w:r>
          </w:p>
        </w:tc>
        <w:tc>
          <w:tcPr>
            <w:tcW w:w="1021" w:type="pct"/>
            <w:shd w:val="clear" w:color="auto" w:fill="auto"/>
            <w:vAlign w:val="center"/>
          </w:tcPr>
          <w:p w14:paraId="4AEF12FD" w14:textId="77777777" w:rsidR="00E6686C" w:rsidRPr="00E6686C" w:rsidRDefault="00E6686C" w:rsidP="00E6686C">
            <w:pPr>
              <w:pStyle w:val="tabela0"/>
              <w:rPr>
                <w:lang w:eastAsia="pl-PL"/>
              </w:rPr>
            </w:pPr>
            <w:r w:rsidRPr="00E6686C">
              <w:t>miasto Rzeszów, osiedle Staroniwa</w:t>
            </w:r>
          </w:p>
        </w:tc>
        <w:tc>
          <w:tcPr>
            <w:tcW w:w="302" w:type="pct"/>
            <w:shd w:val="clear" w:color="auto" w:fill="auto"/>
            <w:vAlign w:val="center"/>
          </w:tcPr>
          <w:p w14:paraId="50B83ED6"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474F8A28" w14:textId="77777777" w:rsidR="00E6686C" w:rsidRPr="00E6686C" w:rsidRDefault="00E6686C" w:rsidP="00E6686C">
            <w:pPr>
              <w:pStyle w:val="tabela0"/>
              <w:rPr>
                <w:lang w:eastAsia="pl-PL"/>
              </w:rPr>
            </w:pPr>
            <w:r w:rsidRPr="00E6686C">
              <w:rPr>
                <w:lang w:eastAsia="pl-PL"/>
              </w:rPr>
              <w:t>1,9</w:t>
            </w:r>
          </w:p>
        </w:tc>
        <w:tc>
          <w:tcPr>
            <w:tcW w:w="264" w:type="pct"/>
            <w:shd w:val="clear" w:color="auto" w:fill="auto"/>
            <w:vAlign w:val="center"/>
          </w:tcPr>
          <w:p w14:paraId="51740862" w14:textId="77777777" w:rsidR="00E6686C" w:rsidRPr="00E6686C" w:rsidRDefault="00E6686C" w:rsidP="00E6686C">
            <w:pPr>
              <w:pStyle w:val="tabela0"/>
              <w:rPr>
                <w:lang w:eastAsia="pl-PL"/>
              </w:rPr>
            </w:pPr>
            <w:r w:rsidRPr="00E6686C">
              <w:rPr>
                <w:lang w:eastAsia="pl-PL"/>
              </w:rPr>
              <w:t>0,4</w:t>
            </w:r>
          </w:p>
        </w:tc>
        <w:tc>
          <w:tcPr>
            <w:tcW w:w="315" w:type="pct"/>
            <w:vAlign w:val="center"/>
          </w:tcPr>
          <w:p w14:paraId="6B7267FF" w14:textId="77777777" w:rsidR="00E6686C" w:rsidRPr="00E6686C" w:rsidRDefault="00E6686C" w:rsidP="00E6686C">
            <w:pPr>
              <w:pStyle w:val="tabela0"/>
              <w:rPr>
                <w:lang w:eastAsia="pl-PL"/>
              </w:rPr>
            </w:pPr>
            <w:r w:rsidRPr="00E6686C">
              <w:rPr>
                <w:lang w:eastAsia="pl-PL"/>
              </w:rPr>
              <w:t>1105</w:t>
            </w:r>
          </w:p>
        </w:tc>
        <w:tc>
          <w:tcPr>
            <w:tcW w:w="241" w:type="pct"/>
            <w:vAlign w:val="center"/>
          </w:tcPr>
          <w:p w14:paraId="1F0C9E05" w14:textId="77777777" w:rsidR="00E6686C" w:rsidRPr="00E6686C" w:rsidRDefault="00E6686C" w:rsidP="00E6686C">
            <w:pPr>
              <w:pStyle w:val="tabela0"/>
              <w:rPr>
                <w:lang w:eastAsia="pl-PL"/>
              </w:rPr>
            </w:pPr>
            <w:r w:rsidRPr="00E6686C">
              <w:rPr>
                <w:lang w:eastAsia="pl-PL"/>
              </w:rPr>
              <w:t>78</w:t>
            </w:r>
          </w:p>
        </w:tc>
        <w:tc>
          <w:tcPr>
            <w:tcW w:w="276" w:type="pct"/>
            <w:vAlign w:val="center"/>
          </w:tcPr>
          <w:p w14:paraId="4216ED60" w14:textId="77777777" w:rsidR="00E6686C" w:rsidRPr="00E6686C" w:rsidRDefault="00E6686C" w:rsidP="00E6686C">
            <w:pPr>
              <w:pStyle w:val="tabela0"/>
              <w:rPr>
                <w:lang w:eastAsia="pl-PL"/>
              </w:rPr>
            </w:pPr>
            <w:r w:rsidRPr="00E6686C">
              <w:rPr>
                <w:lang w:eastAsia="pl-PL"/>
              </w:rPr>
              <w:t>199</w:t>
            </w:r>
          </w:p>
        </w:tc>
        <w:tc>
          <w:tcPr>
            <w:tcW w:w="321" w:type="pct"/>
            <w:vAlign w:val="center"/>
          </w:tcPr>
          <w:p w14:paraId="049D4143" w14:textId="77777777" w:rsidR="00E6686C" w:rsidRPr="00E6686C" w:rsidRDefault="00E6686C" w:rsidP="00E6686C">
            <w:pPr>
              <w:pStyle w:val="tabela0"/>
              <w:rPr>
                <w:rFonts w:cs="Arial"/>
                <w:color w:val="000000"/>
                <w:lang w:eastAsia="pl-PL"/>
              </w:rPr>
            </w:pPr>
            <w:r w:rsidRPr="00E6686C">
              <w:rPr>
                <w:rFonts w:cs="Arial"/>
                <w:color w:val="000000"/>
                <w:lang w:eastAsia="pl-PL"/>
              </w:rPr>
              <w:t>0</w:t>
            </w:r>
          </w:p>
        </w:tc>
        <w:tc>
          <w:tcPr>
            <w:tcW w:w="403" w:type="pct"/>
            <w:vAlign w:val="center"/>
          </w:tcPr>
          <w:p w14:paraId="1FDD6276" w14:textId="77777777" w:rsidR="00E6686C" w:rsidRPr="00E6686C" w:rsidRDefault="00E6686C" w:rsidP="00E6686C">
            <w:pPr>
              <w:pStyle w:val="tabela0"/>
              <w:rPr>
                <w:rFonts w:cs="Arial"/>
                <w:color w:val="000000"/>
                <w:lang w:eastAsia="pl-PL"/>
              </w:rPr>
            </w:pPr>
            <w:r w:rsidRPr="00E6686C">
              <w:rPr>
                <w:rFonts w:cs="Arial"/>
                <w:color w:val="000000"/>
                <w:lang w:eastAsia="pl-PL"/>
              </w:rPr>
              <w:t>20,9</w:t>
            </w:r>
          </w:p>
        </w:tc>
        <w:tc>
          <w:tcPr>
            <w:tcW w:w="343" w:type="pct"/>
            <w:vAlign w:val="center"/>
          </w:tcPr>
          <w:p w14:paraId="0B170869" w14:textId="77777777" w:rsidR="00E6686C" w:rsidRPr="00E6686C" w:rsidRDefault="00E6686C" w:rsidP="00E6686C">
            <w:pPr>
              <w:pStyle w:val="tabela0"/>
              <w:rPr>
                <w:lang w:eastAsia="pl-PL"/>
              </w:rPr>
            </w:pPr>
            <w:r w:rsidRPr="00E6686C">
              <w:rPr>
                <w:lang w:eastAsia="pl-PL"/>
              </w:rPr>
              <w:t>Brak pomiaru</w:t>
            </w:r>
          </w:p>
        </w:tc>
      </w:tr>
      <w:tr w:rsidR="00E6686C" w:rsidRPr="00E6686C" w14:paraId="19258179" w14:textId="77777777" w:rsidTr="00E6686C">
        <w:trPr>
          <w:trHeight w:val="890"/>
        </w:trPr>
        <w:tc>
          <w:tcPr>
            <w:tcW w:w="1245" w:type="pct"/>
            <w:shd w:val="clear" w:color="auto" w:fill="auto"/>
            <w:vAlign w:val="center"/>
          </w:tcPr>
          <w:p w14:paraId="5B1E3E5D" w14:textId="77777777" w:rsidR="00E6686C" w:rsidRPr="00E6686C" w:rsidRDefault="00E6686C" w:rsidP="00E6686C">
            <w:pPr>
              <w:pStyle w:val="tabela0"/>
              <w:rPr>
                <w:rFonts w:cs="Arial"/>
                <w:lang w:eastAsia="pl-PL"/>
              </w:rPr>
            </w:pPr>
            <w:r w:rsidRPr="00E6686C">
              <w:rPr>
                <w:rFonts w:eastAsiaTheme="minorHAnsi" w:cs="Arial"/>
                <w:kern w:val="2"/>
                <w14:ligatures w14:val="standardContextual"/>
              </w:rPr>
              <w:t>PL_Pk_2021_PL1801_PM2,5_a_08</w:t>
            </w:r>
          </w:p>
        </w:tc>
        <w:tc>
          <w:tcPr>
            <w:tcW w:w="1021" w:type="pct"/>
            <w:shd w:val="clear" w:color="auto" w:fill="auto"/>
            <w:vAlign w:val="center"/>
          </w:tcPr>
          <w:p w14:paraId="324B59F7" w14:textId="77777777" w:rsidR="00E6686C" w:rsidRPr="00E6686C" w:rsidRDefault="00E6686C" w:rsidP="00E6686C">
            <w:pPr>
              <w:pStyle w:val="tabela0"/>
              <w:rPr>
                <w:lang w:eastAsia="pl-PL"/>
              </w:rPr>
            </w:pPr>
            <w:r w:rsidRPr="00E6686C">
              <w:t>miasto Rzeszów, osiedle Śródmieście, rejon ul. Piłsudskiego</w:t>
            </w:r>
          </w:p>
        </w:tc>
        <w:tc>
          <w:tcPr>
            <w:tcW w:w="302" w:type="pct"/>
            <w:shd w:val="clear" w:color="auto" w:fill="auto"/>
            <w:vAlign w:val="center"/>
          </w:tcPr>
          <w:p w14:paraId="0FC72CF4" w14:textId="77777777" w:rsidR="00E6686C" w:rsidRPr="00E6686C" w:rsidRDefault="00E6686C" w:rsidP="00E6686C">
            <w:pPr>
              <w:pStyle w:val="tabela0"/>
              <w:rPr>
                <w:lang w:eastAsia="pl-PL"/>
              </w:rPr>
            </w:pPr>
            <w:r w:rsidRPr="00E6686C">
              <w:rPr>
                <w:lang w:eastAsia="pl-PL"/>
              </w:rPr>
              <w:t>miejski</w:t>
            </w:r>
          </w:p>
        </w:tc>
        <w:tc>
          <w:tcPr>
            <w:tcW w:w="269" w:type="pct"/>
            <w:shd w:val="clear" w:color="auto" w:fill="auto"/>
            <w:vAlign w:val="center"/>
          </w:tcPr>
          <w:p w14:paraId="67144669" w14:textId="77777777" w:rsidR="00E6686C" w:rsidRPr="00E6686C" w:rsidRDefault="00E6686C" w:rsidP="00E6686C">
            <w:pPr>
              <w:pStyle w:val="tabela0"/>
              <w:rPr>
                <w:lang w:eastAsia="pl-PL"/>
              </w:rPr>
            </w:pPr>
            <w:r w:rsidRPr="00E6686C">
              <w:rPr>
                <w:lang w:eastAsia="pl-PL"/>
              </w:rPr>
              <w:t>0,3</w:t>
            </w:r>
          </w:p>
        </w:tc>
        <w:tc>
          <w:tcPr>
            <w:tcW w:w="264" w:type="pct"/>
            <w:shd w:val="clear" w:color="auto" w:fill="auto"/>
            <w:vAlign w:val="center"/>
          </w:tcPr>
          <w:p w14:paraId="0FDE05B6" w14:textId="77777777" w:rsidR="00E6686C" w:rsidRPr="00E6686C" w:rsidRDefault="00E6686C" w:rsidP="00E6686C">
            <w:pPr>
              <w:pStyle w:val="tabela0"/>
              <w:rPr>
                <w:lang w:eastAsia="pl-PL"/>
              </w:rPr>
            </w:pPr>
            <w:r w:rsidRPr="00E6686C">
              <w:rPr>
                <w:lang w:eastAsia="pl-PL"/>
              </w:rPr>
              <w:t>0,1</w:t>
            </w:r>
          </w:p>
        </w:tc>
        <w:tc>
          <w:tcPr>
            <w:tcW w:w="315" w:type="pct"/>
            <w:vAlign w:val="center"/>
          </w:tcPr>
          <w:p w14:paraId="538DC93E" w14:textId="77777777" w:rsidR="00E6686C" w:rsidRPr="00E6686C" w:rsidRDefault="00E6686C" w:rsidP="00E6686C">
            <w:pPr>
              <w:pStyle w:val="tabela0"/>
              <w:rPr>
                <w:lang w:eastAsia="pl-PL"/>
              </w:rPr>
            </w:pPr>
            <w:r w:rsidRPr="00E6686C">
              <w:rPr>
                <w:lang w:eastAsia="pl-PL"/>
              </w:rPr>
              <w:t>500</w:t>
            </w:r>
          </w:p>
        </w:tc>
        <w:tc>
          <w:tcPr>
            <w:tcW w:w="241" w:type="pct"/>
            <w:vAlign w:val="center"/>
          </w:tcPr>
          <w:p w14:paraId="016E3D39" w14:textId="77777777" w:rsidR="00E6686C" w:rsidRPr="00E6686C" w:rsidRDefault="00E6686C" w:rsidP="00E6686C">
            <w:pPr>
              <w:pStyle w:val="tabela0"/>
              <w:rPr>
                <w:lang w:eastAsia="pl-PL"/>
              </w:rPr>
            </w:pPr>
            <w:r w:rsidRPr="00E6686C">
              <w:rPr>
                <w:lang w:eastAsia="pl-PL"/>
              </w:rPr>
              <w:t>35</w:t>
            </w:r>
          </w:p>
        </w:tc>
        <w:tc>
          <w:tcPr>
            <w:tcW w:w="276" w:type="pct"/>
            <w:vAlign w:val="center"/>
          </w:tcPr>
          <w:p w14:paraId="7D2F642F" w14:textId="77777777" w:rsidR="00E6686C" w:rsidRPr="00E6686C" w:rsidRDefault="00E6686C" w:rsidP="00E6686C">
            <w:pPr>
              <w:pStyle w:val="tabela0"/>
              <w:rPr>
                <w:lang w:eastAsia="pl-PL"/>
              </w:rPr>
            </w:pPr>
            <w:r w:rsidRPr="00E6686C">
              <w:rPr>
                <w:lang w:eastAsia="pl-PL"/>
              </w:rPr>
              <w:t>90</w:t>
            </w:r>
          </w:p>
        </w:tc>
        <w:tc>
          <w:tcPr>
            <w:tcW w:w="321" w:type="pct"/>
            <w:vAlign w:val="center"/>
          </w:tcPr>
          <w:p w14:paraId="1E234CEC" w14:textId="77777777" w:rsidR="00E6686C" w:rsidRPr="00E6686C" w:rsidRDefault="00E6686C" w:rsidP="00E6686C">
            <w:pPr>
              <w:pStyle w:val="tabela0"/>
              <w:rPr>
                <w:rFonts w:cs="Arial"/>
                <w:color w:val="000000"/>
                <w:lang w:eastAsia="pl-PL"/>
              </w:rPr>
            </w:pPr>
            <w:r w:rsidRPr="00E6686C">
              <w:rPr>
                <w:rFonts w:cs="Arial"/>
                <w:color w:val="000000"/>
                <w:lang w:eastAsia="pl-PL"/>
              </w:rPr>
              <w:t>3</w:t>
            </w:r>
          </w:p>
        </w:tc>
        <w:tc>
          <w:tcPr>
            <w:tcW w:w="403" w:type="pct"/>
            <w:vAlign w:val="center"/>
          </w:tcPr>
          <w:p w14:paraId="4B4AC3B0" w14:textId="77777777" w:rsidR="00E6686C" w:rsidRPr="00E6686C" w:rsidRDefault="00E6686C" w:rsidP="00E6686C">
            <w:pPr>
              <w:pStyle w:val="tabela0"/>
              <w:rPr>
                <w:rFonts w:cs="Arial"/>
                <w:color w:val="000000"/>
                <w:lang w:eastAsia="pl-PL"/>
              </w:rPr>
            </w:pPr>
            <w:r w:rsidRPr="00E6686C">
              <w:rPr>
                <w:rFonts w:cs="Arial"/>
                <w:color w:val="000000"/>
                <w:lang w:eastAsia="pl-PL"/>
              </w:rPr>
              <w:t>25,1</w:t>
            </w:r>
          </w:p>
        </w:tc>
        <w:tc>
          <w:tcPr>
            <w:tcW w:w="343" w:type="pct"/>
            <w:vAlign w:val="center"/>
          </w:tcPr>
          <w:p w14:paraId="0E421B7F" w14:textId="77777777" w:rsidR="00E6686C" w:rsidRPr="00E6686C" w:rsidRDefault="00E6686C" w:rsidP="00E6686C">
            <w:pPr>
              <w:pStyle w:val="tabela0"/>
              <w:rPr>
                <w:lang w:eastAsia="pl-PL"/>
              </w:rPr>
            </w:pPr>
            <w:r w:rsidRPr="00E6686C">
              <w:rPr>
                <w:rFonts w:cs="Arial"/>
                <w:color w:val="000000"/>
                <w:lang w:eastAsia="pl-PL"/>
              </w:rPr>
              <w:t>25,1</w:t>
            </w:r>
          </w:p>
        </w:tc>
      </w:tr>
    </w:tbl>
    <w:p w14:paraId="7EBAC7D7" w14:textId="77777777" w:rsidR="00275392" w:rsidRPr="006E063D" w:rsidRDefault="00275392" w:rsidP="00275392">
      <w:pPr>
        <w:pStyle w:val="rdo0"/>
      </w:pPr>
      <w:bookmarkStart w:id="71" w:name="_Ref23768201"/>
      <w:r w:rsidRPr="006E063D">
        <w:t>Źródło: Roczna Ocena Jakości Powietrza w Województwie Podkarpackim, Raport Wojewódzki za rok 20</w:t>
      </w:r>
      <w:r>
        <w:t>21</w:t>
      </w:r>
    </w:p>
    <w:p w14:paraId="13B9775D" w14:textId="2AFE7309" w:rsidR="00C85B5B" w:rsidRDefault="00C85B5B" w:rsidP="001E1B34">
      <w:pPr>
        <w:pStyle w:val="Podpnadobiektem"/>
        <w:spacing w:before="1920"/>
      </w:pPr>
      <w:bookmarkStart w:id="72" w:name="_Toc142663670"/>
      <w:r w:rsidRPr="00EF51A2">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7</w:t>
      </w:r>
      <w:r w:rsidR="00000000">
        <w:rPr>
          <w:noProof/>
        </w:rPr>
        <w:fldChar w:fldCharType="end"/>
      </w:r>
      <w:bookmarkEnd w:id="71"/>
      <w:r w:rsidRPr="00EF51A2">
        <w:t xml:space="preserve"> </w:t>
      </w:r>
      <w:r w:rsidR="00EC0435" w:rsidRPr="00EC0435">
        <w:t>Obszar</w:t>
      </w:r>
      <w:r w:rsidR="009E082B">
        <w:t>y</w:t>
      </w:r>
      <w:r w:rsidR="00EC0435" w:rsidRPr="00EC0435">
        <w:t xml:space="preserve"> przekroczeń średniorocznego poziomu docelowego B(a)P w strefie miasto Rzeszów w 20</w:t>
      </w:r>
      <w:r w:rsidR="00361742">
        <w:t>21</w:t>
      </w:r>
      <w:r w:rsidR="00EC0435" w:rsidRPr="00EC0435">
        <w:t xml:space="preserve"> r.</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rocznego poziomu docelowego B(a)P w strefie miasto Rzeszów w 2021 r."/>
      </w:tblPr>
      <w:tblGrid>
        <w:gridCol w:w="3343"/>
        <w:gridCol w:w="1465"/>
        <w:gridCol w:w="879"/>
        <w:gridCol w:w="733"/>
        <w:gridCol w:w="736"/>
        <w:gridCol w:w="884"/>
        <w:gridCol w:w="773"/>
        <w:gridCol w:w="773"/>
        <w:gridCol w:w="1402"/>
        <w:gridCol w:w="1766"/>
        <w:gridCol w:w="1240"/>
      </w:tblGrid>
      <w:tr w:rsidR="00367C35" w:rsidRPr="00367C35" w14:paraId="14552EB9" w14:textId="77777777" w:rsidTr="00367C35">
        <w:trPr>
          <w:cantSplit/>
          <w:trHeight w:val="1970"/>
          <w:tblHeader/>
        </w:trPr>
        <w:tc>
          <w:tcPr>
            <w:tcW w:w="1194" w:type="pct"/>
            <w:shd w:val="clear" w:color="auto" w:fill="auto"/>
            <w:vAlign w:val="center"/>
          </w:tcPr>
          <w:p w14:paraId="5B292398" w14:textId="77777777" w:rsidR="00367C35" w:rsidRPr="00367C35" w:rsidRDefault="00367C35" w:rsidP="00367C35">
            <w:pPr>
              <w:pStyle w:val="tabela0"/>
              <w:rPr>
                <w:lang w:eastAsia="pl-PL"/>
              </w:rPr>
            </w:pPr>
            <w:r w:rsidRPr="00367C35">
              <w:rPr>
                <w:lang w:eastAsia="pl-PL"/>
              </w:rPr>
              <w:t xml:space="preserve">Kod obszaru </w:t>
            </w:r>
          </w:p>
        </w:tc>
        <w:tc>
          <w:tcPr>
            <w:tcW w:w="523" w:type="pct"/>
            <w:shd w:val="clear" w:color="auto" w:fill="auto"/>
            <w:vAlign w:val="center"/>
          </w:tcPr>
          <w:p w14:paraId="54475BF4" w14:textId="77777777" w:rsidR="00367C35" w:rsidRPr="00367C35" w:rsidRDefault="00367C35" w:rsidP="00367C35">
            <w:pPr>
              <w:pStyle w:val="tabela0"/>
              <w:rPr>
                <w:lang w:eastAsia="pl-PL"/>
              </w:rPr>
            </w:pPr>
            <w:r w:rsidRPr="00367C35">
              <w:rPr>
                <w:lang w:eastAsia="pl-PL"/>
              </w:rPr>
              <w:t>Lokalizacja</w:t>
            </w:r>
          </w:p>
        </w:tc>
        <w:tc>
          <w:tcPr>
            <w:tcW w:w="314" w:type="pct"/>
            <w:shd w:val="clear" w:color="auto" w:fill="auto"/>
            <w:textDirection w:val="btLr"/>
            <w:vAlign w:val="center"/>
          </w:tcPr>
          <w:p w14:paraId="509F8265" w14:textId="77777777" w:rsidR="00367C35" w:rsidRPr="00367C35" w:rsidRDefault="00367C35" w:rsidP="00367C35">
            <w:pPr>
              <w:pStyle w:val="tabela0"/>
              <w:rPr>
                <w:lang w:eastAsia="pl-PL"/>
              </w:rPr>
            </w:pPr>
            <w:r w:rsidRPr="00367C35">
              <w:rPr>
                <w:lang w:eastAsia="pl-PL"/>
              </w:rPr>
              <w:t>Charakter obszaru</w:t>
            </w:r>
          </w:p>
        </w:tc>
        <w:tc>
          <w:tcPr>
            <w:tcW w:w="262" w:type="pct"/>
            <w:shd w:val="clear" w:color="auto" w:fill="auto"/>
            <w:textDirection w:val="btLr"/>
            <w:vAlign w:val="center"/>
          </w:tcPr>
          <w:p w14:paraId="2C3AF670" w14:textId="19387C6F" w:rsidR="00367C35" w:rsidRPr="00367C35" w:rsidRDefault="00367C35" w:rsidP="00367C35">
            <w:pPr>
              <w:pStyle w:val="tabela0"/>
              <w:rPr>
                <w:lang w:eastAsia="pl-PL"/>
              </w:rPr>
            </w:pPr>
            <w:r w:rsidRPr="00367C35">
              <w:rPr>
                <w:lang w:eastAsia="pl-PL"/>
              </w:rPr>
              <w:t>Emisja B(a)P łączna z obszaru</w:t>
            </w:r>
            <w:r>
              <w:rPr>
                <w:lang w:eastAsia="pl-PL"/>
              </w:rPr>
              <w:t xml:space="preserve"> </w:t>
            </w:r>
            <w:r w:rsidRPr="00367C35">
              <w:rPr>
                <w:lang w:eastAsia="pl-PL"/>
              </w:rPr>
              <w:t>[kg]</w:t>
            </w:r>
          </w:p>
        </w:tc>
        <w:tc>
          <w:tcPr>
            <w:tcW w:w="263" w:type="pct"/>
            <w:shd w:val="clear" w:color="auto" w:fill="auto"/>
            <w:textDirection w:val="btLr"/>
            <w:vAlign w:val="center"/>
          </w:tcPr>
          <w:p w14:paraId="6D0CFB21" w14:textId="77777777" w:rsidR="00367C35" w:rsidRPr="00367C35" w:rsidRDefault="00367C35" w:rsidP="00367C35">
            <w:pPr>
              <w:pStyle w:val="tabela0"/>
              <w:rPr>
                <w:lang w:eastAsia="pl-PL"/>
              </w:rPr>
            </w:pPr>
            <w:r w:rsidRPr="00367C35">
              <w:rPr>
                <w:lang w:eastAsia="pl-PL"/>
              </w:rPr>
              <w:t>Powierzchnia obszaru [km</w:t>
            </w:r>
            <w:r w:rsidRPr="00367C35">
              <w:rPr>
                <w:vertAlign w:val="superscript"/>
                <w:lang w:eastAsia="pl-PL"/>
              </w:rPr>
              <w:t>2</w:t>
            </w:r>
            <w:r w:rsidRPr="00367C35">
              <w:rPr>
                <w:lang w:eastAsia="pl-PL"/>
              </w:rPr>
              <w:t>]</w:t>
            </w:r>
          </w:p>
        </w:tc>
        <w:tc>
          <w:tcPr>
            <w:tcW w:w="316" w:type="pct"/>
            <w:shd w:val="clear" w:color="auto" w:fill="auto"/>
            <w:textDirection w:val="btLr"/>
            <w:vAlign w:val="center"/>
          </w:tcPr>
          <w:p w14:paraId="260B1607" w14:textId="77777777" w:rsidR="00367C35" w:rsidRPr="00367C35" w:rsidRDefault="00367C35" w:rsidP="00367C35">
            <w:pPr>
              <w:pStyle w:val="tabela0"/>
              <w:rPr>
                <w:lang w:eastAsia="pl-PL"/>
              </w:rPr>
            </w:pPr>
            <w:r w:rsidRPr="00367C35">
              <w:rPr>
                <w:lang w:eastAsia="pl-PL"/>
              </w:rPr>
              <w:t xml:space="preserve">Liczba ludności </w:t>
            </w:r>
            <w:r w:rsidRPr="00367C35">
              <w:rPr>
                <w:sz w:val="16"/>
                <w:szCs w:val="16"/>
                <w:lang w:eastAsia="pl-PL"/>
              </w:rPr>
              <w:t xml:space="preserve">w </w:t>
            </w:r>
            <w:r w:rsidRPr="00367C35">
              <w:t>obszarze</w:t>
            </w:r>
          </w:p>
        </w:tc>
        <w:tc>
          <w:tcPr>
            <w:tcW w:w="276" w:type="pct"/>
            <w:shd w:val="clear" w:color="auto" w:fill="auto"/>
            <w:textDirection w:val="btLr"/>
            <w:vAlign w:val="center"/>
          </w:tcPr>
          <w:p w14:paraId="1258D9E5" w14:textId="77777777" w:rsidR="00367C35" w:rsidRPr="00367C35" w:rsidRDefault="00367C35" w:rsidP="00367C35">
            <w:pPr>
              <w:pStyle w:val="tabela0"/>
              <w:rPr>
                <w:lang w:eastAsia="pl-PL"/>
              </w:rPr>
            </w:pPr>
            <w:r w:rsidRPr="00367C35">
              <w:rPr>
                <w:lang w:eastAsia="pl-PL"/>
              </w:rPr>
              <w:t>Liczba ludności &lt; 5 roku życia</w:t>
            </w:r>
          </w:p>
        </w:tc>
        <w:tc>
          <w:tcPr>
            <w:tcW w:w="276" w:type="pct"/>
            <w:shd w:val="clear" w:color="auto" w:fill="auto"/>
            <w:textDirection w:val="btLr"/>
            <w:vAlign w:val="center"/>
          </w:tcPr>
          <w:p w14:paraId="75ABE760" w14:textId="77777777" w:rsidR="00367C35" w:rsidRPr="00367C35" w:rsidRDefault="00367C35" w:rsidP="00367C35">
            <w:pPr>
              <w:pStyle w:val="tabela0"/>
              <w:rPr>
                <w:color w:val="00B0F0"/>
                <w:lang w:eastAsia="pl-PL"/>
              </w:rPr>
            </w:pPr>
            <w:r w:rsidRPr="00367C35">
              <w:rPr>
                <w:lang w:eastAsia="pl-PL"/>
              </w:rPr>
              <w:t>Liczba ludności &gt; 65 roku życia</w:t>
            </w:r>
          </w:p>
        </w:tc>
        <w:tc>
          <w:tcPr>
            <w:tcW w:w="501" w:type="pct"/>
            <w:shd w:val="clear" w:color="auto" w:fill="auto"/>
            <w:textDirection w:val="btLr"/>
            <w:vAlign w:val="center"/>
          </w:tcPr>
          <w:p w14:paraId="5ED84F20" w14:textId="77777777" w:rsidR="00367C35" w:rsidRPr="00367C35" w:rsidRDefault="00367C35" w:rsidP="00367C35">
            <w:pPr>
              <w:pStyle w:val="tabela0"/>
              <w:rPr>
                <w:lang w:eastAsia="pl-PL"/>
              </w:rPr>
            </w:pPr>
            <w:r w:rsidRPr="00367C35">
              <w:rPr>
                <w:lang w:eastAsia="pl-PL"/>
              </w:rPr>
              <w:t>Infrastruktura związana z osobami starszymi i dziećmi [szt.]</w:t>
            </w:r>
          </w:p>
        </w:tc>
        <w:tc>
          <w:tcPr>
            <w:tcW w:w="631" w:type="pct"/>
            <w:shd w:val="clear" w:color="auto" w:fill="auto"/>
            <w:textDirection w:val="btLr"/>
            <w:vAlign w:val="center"/>
          </w:tcPr>
          <w:p w14:paraId="2B606534" w14:textId="77777777" w:rsidR="00367C35" w:rsidRPr="00367C35" w:rsidRDefault="00367C35" w:rsidP="00367C35">
            <w:pPr>
              <w:pStyle w:val="tabela0"/>
              <w:ind w:left="113" w:right="113"/>
              <w:rPr>
                <w:lang w:eastAsia="pl-PL"/>
              </w:rPr>
            </w:pPr>
            <w:r w:rsidRPr="00367C35">
              <w:rPr>
                <w:lang w:eastAsia="pl-PL"/>
              </w:rPr>
              <w:t>Maksymalna wartość stężenia B(a)P z obliczeń [ng/m</w:t>
            </w:r>
            <w:r w:rsidRPr="00367C35">
              <w:rPr>
                <w:vertAlign w:val="superscript"/>
                <w:lang w:eastAsia="pl-PL"/>
              </w:rPr>
              <w:t>3</w:t>
            </w:r>
            <w:r w:rsidRPr="00367C35">
              <w:rPr>
                <w:lang w:eastAsia="pl-PL"/>
              </w:rPr>
              <w:t>]</w:t>
            </w:r>
          </w:p>
        </w:tc>
        <w:tc>
          <w:tcPr>
            <w:tcW w:w="443" w:type="pct"/>
            <w:shd w:val="clear" w:color="auto" w:fill="auto"/>
            <w:textDirection w:val="btLr"/>
            <w:vAlign w:val="center"/>
          </w:tcPr>
          <w:p w14:paraId="2C1748EB" w14:textId="77777777" w:rsidR="00367C35" w:rsidRPr="00367C35" w:rsidRDefault="00367C35" w:rsidP="00367C35">
            <w:pPr>
              <w:pStyle w:val="tabela0"/>
              <w:rPr>
                <w:lang w:eastAsia="pl-PL"/>
              </w:rPr>
            </w:pPr>
            <w:r w:rsidRPr="00367C35">
              <w:rPr>
                <w:lang w:eastAsia="pl-PL"/>
              </w:rPr>
              <w:t>wartość stężenia B(a)P z pomiaru [ng/m</w:t>
            </w:r>
            <w:r w:rsidRPr="00367C35">
              <w:rPr>
                <w:vertAlign w:val="superscript"/>
                <w:lang w:eastAsia="pl-PL"/>
              </w:rPr>
              <w:t>3</w:t>
            </w:r>
            <w:r w:rsidRPr="00367C35">
              <w:rPr>
                <w:lang w:eastAsia="pl-PL"/>
              </w:rPr>
              <w:t>]</w:t>
            </w:r>
          </w:p>
        </w:tc>
      </w:tr>
      <w:tr w:rsidR="00367C35" w:rsidRPr="00367C35" w14:paraId="1061A494" w14:textId="77777777" w:rsidTr="00367C35">
        <w:trPr>
          <w:trHeight w:val="2070"/>
        </w:trPr>
        <w:tc>
          <w:tcPr>
            <w:tcW w:w="1194" w:type="pct"/>
            <w:shd w:val="clear" w:color="auto" w:fill="auto"/>
            <w:vAlign w:val="center"/>
          </w:tcPr>
          <w:p w14:paraId="22EE3066" w14:textId="77777777" w:rsidR="00367C35" w:rsidRPr="00367C35" w:rsidRDefault="00367C35" w:rsidP="00367C35">
            <w:pPr>
              <w:pStyle w:val="tabela0"/>
              <w:rPr>
                <w:lang w:val="en-PH"/>
              </w:rPr>
            </w:pPr>
            <w:r w:rsidRPr="00367C35">
              <w:rPr>
                <w:lang w:val="en-PH"/>
              </w:rPr>
              <w:t>PL_Pk_2021_PL1801_B(a)P_a_01</w:t>
            </w:r>
          </w:p>
        </w:tc>
        <w:tc>
          <w:tcPr>
            <w:tcW w:w="523" w:type="pct"/>
            <w:shd w:val="clear" w:color="auto" w:fill="auto"/>
            <w:vAlign w:val="center"/>
          </w:tcPr>
          <w:p w14:paraId="26C36D95" w14:textId="77777777" w:rsidR="00367C35" w:rsidRPr="00367C35" w:rsidRDefault="00367C35" w:rsidP="00367C35">
            <w:pPr>
              <w:pStyle w:val="tabela0"/>
            </w:pPr>
            <w:r w:rsidRPr="00367C35">
              <w:t>wszystkie osiedla miasta Rzeszowa w całości lub w części</w:t>
            </w:r>
          </w:p>
        </w:tc>
        <w:tc>
          <w:tcPr>
            <w:tcW w:w="314" w:type="pct"/>
            <w:shd w:val="clear" w:color="auto" w:fill="auto"/>
            <w:vAlign w:val="center"/>
          </w:tcPr>
          <w:p w14:paraId="324FAD45" w14:textId="77777777" w:rsidR="00367C35" w:rsidRPr="00367C35" w:rsidRDefault="00367C35" w:rsidP="00367C35">
            <w:pPr>
              <w:pStyle w:val="tabela0"/>
            </w:pPr>
            <w:r w:rsidRPr="00367C35">
              <w:t>miejski</w:t>
            </w:r>
          </w:p>
        </w:tc>
        <w:tc>
          <w:tcPr>
            <w:tcW w:w="262" w:type="pct"/>
            <w:shd w:val="clear" w:color="auto" w:fill="auto"/>
            <w:vAlign w:val="center"/>
          </w:tcPr>
          <w:p w14:paraId="35B6F620" w14:textId="77777777" w:rsidR="00367C35" w:rsidRPr="00367C35" w:rsidRDefault="00367C35" w:rsidP="00367C35">
            <w:pPr>
              <w:pStyle w:val="tabela0"/>
            </w:pPr>
            <w:r w:rsidRPr="00367C35">
              <w:t>123,0</w:t>
            </w:r>
          </w:p>
        </w:tc>
        <w:tc>
          <w:tcPr>
            <w:tcW w:w="263" w:type="pct"/>
            <w:shd w:val="clear" w:color="auto" w:fill="auto"/>
            <w:vAlign w:val="center"/>
          </w:tcPr>
          <w:p w14:paraId="470CFD18" w14:textId="77777777" w:rsidR="00367C35" w:rsidRPr="00367C35" w:rsidRDefault="00367C35" w:rsidP="00367C35">
            <w:pPr>
              <w:pStyle w:val="tabela0"/>
            </w:pPr>
            <w:r w:rsidRPr="00367C35">
              <w:t>112,3</w:t>
            </w:r>
          </w:p>
        </w:tc>
        <w:tc>
          <w:tcPr>
            <w:tcW w:w="316" w:type="pct"/>
            <w:vAlign w:val="center"/>
          </w:tcPr>
          <w:p w14:paraId="585668E5" w14:textId="77777777" w:rsidR="00367C35" w:rsidRPr="00367C35" w:rsidRDefault="00367C35" w:rsidP="00367C35">
            <w:pPr>
              <w:pStyle w:val="tabela0"/>
            </w:pPr>
            <w:r w:rsidRPr="00367C35">
              <w:t>189848</w:t>
            </w:r>
          </w:p>
        </w:tc>
        <w:tc>
          <w:tcPr>
            <w:tcW w:w="276" w:type="pct"/>
            <w:vAlign w:val="center"/>
          </w:tcPr>
          <w:p w14:paraId="0602F79B" w14:textId="77777777" w:rsidR="00367C35" w:rsidRPr="00367C35" w:rsidRDefault="00367C35" w:rsidP="00367C35">
            <w:pPr>
              <w:pStyle w:val="tabela0"/>
            </w:pPr>
            <w:r w:rsidRPr="00367C35">
              <w:t>13476</w:t>
            </w:r>
          </w:p>
        </w:tc>
        <w:tc>
          <w:tcPr>
            <w:tcW w:w="276" w:type="pct"/>
            <w:vAlign w:val="center"/>
          </w:tcPr>
          <w:p w14:paraId="3AE1A3B1" w14:textId="77777777" w:rsidR="00367C35" w:rsidRPr="00367C35" w:rsidRDefault="00367C35" w:rsidP="00367C35">
            <w:pPr>
              <w:pStyle w:val="tabela0"/>
            </w:pPr>
            <w:r w:rsidRPr="00367C35">
              <w:t>34215</w:t>
            </w:r>
          </w:p>
        </w:tc>
        <w:tc>
          <w:tcPr>
            <w:tcW w:w="501" w:type="pct"/>
            <w:vAlign w:val="center"/>
          </w:tcPr>
          <w:p w14:paraId="7D51817B" w14:textId="77777777" w:rsidR="00367C35" w:rsidRPr="00367C35" w:rsidRDefault="00367C35" w:rsidP="00367C35">
            <w:pPr>
              <w:pStyle w:val="tabela0"/>
              <w:rPr>
                <w:color w:val="000000"/>
              </w:rPr>
            </w:pPr>
            <w:r w:rsidRPr="00367C35">
              <w:rPr>
                <w:color w:val="000000"/>
              </w:rPr>
              <w:t>248</w:t>
            </w:r>
          </w:p>
        </w:tc>
        <w:tc>
          <w:tcPr>
            <w:tcW w:w="631" w:type="pct"/>
            <w:vAlign w:val="center"/>
          </w:tcPr>
          <w:p w14:paraId="3AE15720" w14:textId="77777777" w:rsidR="00367C35" w:rsidRPr="00367C35" w:rsidRDefault="00367C35" w:rsidP="00367C35">
            <w:pPr>
              <w:pStyle w:val="tabela0"/>
              <w:rPr>
                <w:color w:val="000000"/>
              </w:rPr>
            </w:pPr>
            <w:r w:rsidRPr="00367C35">
              <w:rPr>
                <w:color w:val="000000"/>
              </w:rPr>
              <w:t>3,4</w:t>
            </w:r>
          </w:p>
        </w:tc>
        <w:tc>
          <w:tcPr>
            <w:tcW w:w="443" w:type="pct"/>
            <w:vAlign w:val="center"/>
          </w:tcPr>
          <w:p w14:paraId="71D841CF" w14:textId="77777777" w:rsidR="00367C35" w:rsidRPr="00367C35" w:rsidRDefault="00367C35" w:rsidP="00367C35">
            <w:pPr>
              <w:pStyle w:val="tabela0"/>
            </w:pPr>
            <w:r w:rsidRPr="00367C35">
              <w:rPr>
                <w:color w:val="000000"/>
              </w:rPr>
              <w:t>2,8</w:t>
            </w:r>
          </w:p>
        </w:tc>
      </w:tr>
      <w:tr w:rsidR="00367C35" w:rsidRPr="00367C35" w14:paraId="07BC1E91" w14:textId="77777777" w:rsidTr="00367C35">
        <w:trPr>
          <w:trHeight w:val="1380"/>
        </w:trPr>
        <w:tc>
          <w:tcPr>
            <w:tcW w:w="1194" w:type="pct"/>
            <w:shd w:val="clear" w:color="auto" w:fill="auto"/>
            <w:vAlign w:val="center"/>
          </w:tcPr>
          <w:p w14:paraId="0CF37758" w14:textId="77777777" w:rsidR="00367C35" w:rsidRPr="00367C35" w:rsidRDefault="00367C35" w:rsidP="00367C35">
            <w:pPr>
              <w:pStyle w:val="tabela0"/>
              <w:rPr>
                <w:rFonts w:cs="Arial"/>
                <w:lang w:val="en-PH"/>
              </w:rPr>
            </w:pPr>
            <w:r w:rsidRPr="00367C35">
              <w:rPr>
                <w:rFonts w:eastAsiaTheme="minorHAnsi" w:cs="Arial"/>
                <w:kern w:val="2"/>
                <w:lang w:val="en-PH"/>
                <w14:ligatures w14:val="standardContextual"/>
              </w:rPr>
              <w:t>PL_Pk_2021_PL1801_B(a)P_a_02</w:t>
            </w:r>
          </w:p>
        </w:tc>
        <w:tc>
          <w:tcPr>
            <w:tcW w:w="523" w:type="pct"/>
            <w:shd w:val="clear" w:color="auto" w:fill="auto"/>
            <w:vAlign w:val="center"/>
          </w:tcPr>
          <w:p w14:paraId="73361992" w14:textId="77777777" w:rsidR="00367C35" w:rsidRPr="00367C35" w:rsidRDefault="00367C35" w:rsidP="00367C35">
            <w:pPr>
              <w:pStyle w:val="tabela0"/>
            </w:pPr>
            <w:r w:rsidRPr="00367C35">
              <w:t>miasto Rzeszów, osiedle Załęże</w:t>
            </w:r>
          </w:p>
        </w:tc>
        <w:tc>
          <w:tcPr>
            <w:tcW w:w="314" w:type="pct"/>
            <w:shd w:val="clear" w:color="auto" w:fill="auto"/>
            <w:vAlign w:val="center"/>
          </w:tcPr>
          <w:p w14:paraId="7D7FF57D" w14:textId="77777777" w:rsidR="00367C35" w:rsidRPr="00367C35" w:rsidRDefault="00367C35" w:rsidP="00367C35">
            <w:pPr>
              <w:pStyle w:val="tabela0"/>
            </w:pPr>
            <w:r w:rsidRPr="00367C35">
              <w:t>miejski</w:t>
            </w:r>
          </w:p>
        </w:tc>
        <w:tc>
          <w:tcPr>
            <w:tcW w:w="262" w:type="pct"/>
            <w:shd w:val="clear" w:color="auto" w:fill="auto"/>
            <w:vAlign w:val="center"/>
          </w:tcPr>
          <w:p w14:paraId="30F9BB91" w14:textId="77777777" w:rsidR="00367C35" w:rsidRPr="00367C35" w:rsidRDefault="00367C35" w:rsidP="00367C35">
            <w:pPr>
              <w:pStyle w:val="tabela0"/>
            </w:pPr>
            <w:r w:rsidRPr="00367C35">
              <w:t>0,3</w:t>
            </w:r>
          </w:p>
        </w:tc>
        <w:tc>
          <w:tcPr>
            <w:tcW w:w="263" w:type="pct"/>
            <w:shd w:val="clear" w:color="auto" w:fill="auto"/>
            <w:vAlign w:val="center"/>
          </w:tcPr>
          <w:p w14:paraId="779D6697" w14:textId="77777777" w:rsidR="00367C35" w:rsidRPr="00367C35" w:rsidRDefault="00367C35" w:rsidP="00367C35">
            <w:pPr>
              <w:pStyle w:val="tabela0"/>
            </w:pPr>
            <w:r w:rsidRPr="00367C35">
              <w:t>0,2</w:t>
            </w:r>
          </w:p>
        </w:tc>
        <w:tc>
          <w:tcPr>
            <w:tcW w:w="316" w:type="pct"/>
            <w:vAlign w:val="center"/>
          </w:tcPr>
          <w:p w14:paraId="6C75A28B" w14:textId="77777777" w:rsidR="00367C35" w:rsidRPr="00367C35" w:rsidRDefault="00367C35" w:rsidP="00367C35">
            <w:pPr>
              <w:pStyle w:val="tabela0"/>
            </w:pPr>
            <w:r w:rsidRPr="00367C35">
              <w:t>51</w:t>
            </w:r>
          </w:p>
        </w:tc>
        <w:tc>
          <w:tcPr>
            <w:tcW w:w="276" w:type="pct"/>
            <w:vAlign w:val="center"/>
          </w:tcPr>
          <w:p w14:paraId="77E999B7" w14:textId="77777777" w:rsidR="00367C35" w:rsidRPr="00367C35" w:rsidRDefault="00367C35" w:rsidP="00367C35">
            <w:pPr>
              <w:pStyle w:val="tabela0"/>
            </w:pPr>
            <w:r w:rsidRPr="00367C35">
              <w:t>4</w:t>
            </w:r>
          </w:p>
        </w:tc>
        <w:tc>
          <w:tcPr>
            <w:tcW w:w="276" w:type="pct"/>
            <w:vAlign w:val="center"/>
          </w:tcPr>
          <w:p w14:paraId="57BAFEFC" w14:textId="77777777" w:rsidR="00367C35" w:rsidRPr="00367C35" w:rsidRDefault="00367C35" w:rsidP="00367C35">
            <w:pPr>
              <w:pStyle w:val="tabela0"/>
            </w:pPr>
            <w:r w:rsidRPr="00367C35">
              <w:t>9</w:t>
            </w:r>
          </w:p>
        </w:tc>
        <w:tc>
          <w:tcPr>
            <w:tcW w:w="501" w:type="pct"/>
            <w:vAlign w:val="center"/>
          </w:tcPr>
          <w:p w14:paraId="3BD4ECFA" w14:textId="77777777" w:rsidR="00367C35" w:rsidRPr="00367C35" w:rsidRDefault="00367C35" w:rsidP="00367C35">
            <w:pPr>
              <w:pStyle w:val="tabela0"/>
              <w:rPr>
                <w:color w:val="000000"/>
              </w:rPr>
            </w:pPr>
            <w:r w:rsidRPr="00367C35">
              <w:rPr>
                <w:color w:val="000000"/>
              </w:rPr>
              <w:t>0</w:t>
            </w:r>
          </w:p>
        </w:tc>
        <w:tc>
          <w:tcPr>
            <w:tcW w:w="631" w:type="pct"/>
            <w:vAlign w:val="center"/>
          </w:tcPr>
          <w:p w14:paraId="72940E15" w14:textId="77777777" w:rsidR="00367C35" w:rsidRPr="00367C35" w:rsidRDefault="00367C35" w:rsidP="00367C35">
            <w:pPr>
              <w:pStyle w:val="tabela0"/>
              <w:rPr>
                <w:color w:val="000000"/>
              </w:rPr>
            </w:pPr>
            <w:r w:rsidRPr="00367C35">
              <w:rPr>
                <w:color w:val="000000"/>
              </w:rPr>
              <w:t>1,5</w:t>
            </w:r>
          </w:p>
        </w:tc>
        <w:tc>
          <w:tcPr>
            <w:tcW w:w="443" w:type="pct"/>
            <w:vAlign w:val="center"/>
          </w:tcPr>
          <w:p w14:paraId="34ED1E9C" w14:textId="77777777" w:rsidR="00367C35" w:rsidRPr="00367C35" w:rsidRDefault="00367C35" w:rsidP="00367C35">
            <w:pPr>
              <w:pStyle w:val="tabela0"/>
            </w:pPr>
            <w:r w:rsidRPr="00367C35">
              <w:t>Brak pomiaru</w:t>
            </w:r>
          </w:p>
        </w:tc>
      </w:tr>
    </w:tbl>
    <w:p w14:paraId="2627E9FB" w14:textId="77777777" w:rsidR="00275392" w:rsidRPr="006E063D" w:rsidRDefault="00275392" w:rsidP="00275392">
      <w:pPr>
        <w:pStyle w:val="rdo0"/>
      </w:pPr>
      <w:r w:rsidRPr="006E063D">
        <w:t>Źródło: Roczna Ocena Jakości Powietrza w Województwie Podkarpackim, Raport Wojewódzki za rok 20</w:t>
      </w:r>
      <w:r>
        <w:t>21</w:t>
      </w:r>
    </w:p>
    <w:p w14:paraId="21AE010A" w14:textId="77777777" w:rsidR="00277732" w:rsidRPr="00EF51A2" w:rsidRDefault="00277732" w:rsidP="004D2D33">
      <w:pPr>
        <w:suppressAutoHyphens/>
        <w:spacing w:before="120"/>
        <w:contextualSpacing/>
        <w:rPr>
          <w:rFonts w:eastAsia="Times New Roman"/>
          <w:sz w:val="18"/>
          <w:szCs w:val="18"/>
        </w:rPr>
        <w:sectPr w:rsidR="00277732" w:rsidRPr="00EF51A2" w:rsidSect="00046C10">
          <w:type w:val="continuous"/>
          <w:pgSz w:w="16838" w:h="11906" w:orient="landscape"/>
          <w:pgMar w:top="1417" w:right="1417" w:bottom="1417" w:left="1417" w:header="567" w:footer="567" w:gutter="0"/>
          <w:cols w:space="708"/>
          <w:docGrid w:linePitch="360"/>
        </w:sectPr>
      </w:pPr>
    </w:p>
    <w:p w14:paraId="2B6A9701" w14:textId="674B64EF" w:rsidR="006259C6" w:rsidRPr="00EF51A2" w:rsidRDefault="004441BF" w:rsidP="003A18F7">
      <w:pPr>
        <w:pStyle w:val="ekopodstawowy0"/>
      </w:pPr>
      <w:bookmarkStart w:id="73" w:name="_Toc467152988"/>
      <w:bookmarkStart w:id="74" w:name="_Toc15304406"/>
      <w:r>
        <w:rPr>
          <w:noProof/>
        </w:rPr>
        <w:lastRenderedPageBreak/>
        <w:drawing>
          <wp:inline distT="0" distB="0" distL="0" distR="0" wp14:anchorId="526C209B" wp14:editId="25C1F43F">
            <wp:extent cx="5760720" cy="4074160"/>
            <wp:effectExtent l="0" t="0" r="0" b="2540"/>
            <wp:docPr id="1163383370" name="Obraz 3" descr="Obszary przekroczeń średniodobowego poziomu dopuszczalnego pyłu zawieszonego PM10 w strefie miasto Rzeszów w 2018 oraz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83370" name="Obraz 3" descr="Obszary przekroczeń średniodobowego poziomu dopuszczalnego pyłu zawieszonego PM10 w strefie miasto Rzeszów w 2018 oraz 2021 roku"/>
                    <pic:cNvPicPr/>
                  </pic:nvPicPr>
                  <pic:blipFill>
                    <a:blip r:embed="rId39"/>
                    <a:stretch>
                      <a:fillRect/>
                    </a:stretch>
                  </pic:blipFill>
                  <pic:spPr>
                    <a:xfrm>
                      <a:off x="0" y="0"/>
                      <a:ext cx="5760720" cy="4074160"/>
                    </a:xfrm>
                    <a:prstGeom prst="rect">
                      <a:avLst/>
                    </a:prstGeom>
                  </pic:spPr>
                </pic:pic>
              </a:graphicData>
            </a:graphic>
          </wp:inline>
        </w:drawing>
      </w:r>
    </w:p>
    <w:p w14:paraId="332FC7F2" w14:textId="3835E78F" w:rsidR="006259C6" w:rsidRPr="00644EAC" w:rsidRDefault="006259C6" w:rsidP="00644EAC">
      <w:pPr>
        <w:pStyle w:val="Legenda"/>
      </w:pPr>
      <w:bookmarkStart w:id="75" w:name="_Ref23762308"/>
      <w:bookmarkStart w:id="76" w:name="_Toc27479426"/>
      <w:bookmarkStart w:id="77" w:name="_Toc142663738"/>
      <w:r w:rsidRPr="00644EAC">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15</w:t>
      </w:r>
      <w:r w:rsidR="00000000">
        <w:rPr>
          <w:noProof/>
        </w:rPr>
        <w:fldChar w:fldCharType="end"/>
      </w:r>
      <w:bookmarkEnd w:id="75"/>
      <w:r w:rsidRPr="00644EAC">
        <w:t xml:space="preserve"> Obszar</w:t>
      </w:r>
      <w:r w:rsidR="004441BF">
        <w:t>y</w:t>
      </w:r>
      <w:r w:rsidRPr="00644EAC">
        <w:t xml:space="preserve"> przekroczeń średniodobowego poziomu dopuszczalnego pyłu</w:t>
      </w:r>
      <w:r w:rsidR="004441BF">
        <w:t xml:space="preserve"> </w:t>
      </w:r>
      <w:r w:rsidRPr="00644EAC">
        <w:t>zawieszonego PM10</w:t>
      </w:r>
      <w:r w:rsidR="00361742">
        <w:t xml:space="preserve"> </w:t>
      </w:r>
      <w:r w:rsidRPr="00644EAC">
        <w:t xml:space="preserve">w strefie miasto Rzeszów w </w:t>
      </w:r>
      <w:r w:rsidR="004441BF">
        <w:t xml:space="preserve">2018 oraz </w:t>
      </w:r>
      <w:r w:rsidRPr="00644EAC">
        <w:t>20</w:t>
      </w:r>
      <w:r w:rsidR="00361742">
        <w:t>21</w:t>
      </w:r>
      <w:r w:rsidRPr="00644EAC">
        <w:t xml:space="preserve"> r</w:t>
      </w:r>
      <w:r w:rsidR="004441BF">
        <w:t>oku</w:t>
      </w:r>
      <w:bookmarkEnd w:id="76"/>
      <w:bookmarkEnd w:id="77"/>
    </w:p>
    <w:p w14:paraId="5089FEF5" w14:textId="77777777" w:rsidR="004E70B9" w:rsidRPr="00A974B4" w:rsidRDefault="004E70B9" w:rsidP="004E70B9">
      <w:pPr>
        <w:pStyle w:val="rdo0"/>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00317523" w14:textId="0FB8109B" w:rsidR="004441BF" w:rsidRDefault="004441BF" w:rsidP="004441BF">
      <w:pPr>
        <w:pStyle w:val="Legenda"/>
        <w:rPr>
          <w:highlight w:val="yellow"/>
        </w:rPr>
      </w:pPr>
      <w:bookmarkStart w:id="78" w:name="_Ref23762325"/>
      <w:bookmarkStart w:id="79" w:name="_Toc27479428"/>
      <w:r>
        <w:rPr>
          <w:noProof/>
        </w:rPr>
        <w:lastRenderedPageBreak/>
        <w:drawing>
          <wp:inline distT="0" distB="0" distL="0" distR="0" wp14:anchorId="2361CFD4" wp14:editId="2F68A05E">
            <wp:extent cx="5760720" cy="4074160"/>
            <wp:effectExtent l="0" t="0" r="0" b="2540"/>
            <wp:docPr id="1780178746" name="Obraz 4" descr="Obszary przekroczeń średniorocznego poziomu dopuszczalnego pyłu zawieszonego PM2,5 (II faza) w strefie miasto Rzeszów w 2018 oraz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78746" name="Obraz 4" descr="Obszary przekroczeń średniorocznego poziomu dopuszczalnego pyłu zawieszonego PM2,5 (II faza) w strefie miasto Rzeszów w 2018 oraz 2021 r."/>
                    <pic:cNvPicPr/>
                  </pic:nvPicPr>
                  <pic:blipFill>
                    <a:blip r:embed="rId40"/>
                    <a:stretch>
                      <a:fillRect/>
                    </a:stretch>
                  </pic:blipFill>
                  <pic:spPr>
                    <a:xfrm>
                      <a:off x="0" y="0"/>
                      <a:ext cx="5760720" cy="4074160"/>
                    </a:xfrm>
                    <a:prstGeom prst="rect">
                      <a:avLst/>
                    </a:prstGeom>
                  </pic:spPr>
                </pic:pic>
              </a:graphicData>
            </a:graphic>
          </wp:inline>
        </w:drawing>
      </w:r>
    </w:p>
    <w:p w14:paraId="10878009" w14:textId="0BCFCE57" w:rsidR="004441BF" w:rsidRDefault="004441BF" w:rsidP="004441BF">
      <w:pPr>
        <w:pStyle w:val="Legenda"/>
      </w:pPr>
      <w:bookmarkStart w:id="80" w:name="_Toc142663739"/>
      <w:r w:rsidRPr="004441BF">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16</w:t>
      </w:r>
      <w:r w:rsidR="00000000">
        <w:rPr>
          <w:noProof/>
        </w:rPr>
        <w:fldChar w:fldCharType="end"/>
      </w:r>
      <w:bookmarkEnd w:id="78"/>
      <w:r w:rsidRPr="004441BF">
        <w:t xml:space="preserve"> Obszary przekroczeń średniorocznego poziomu dopuszczalnego pyłu zawieszonego PM2,5 (II faza) w strefie miasto Rzeszów w 2018 oraz 2021 r.</w:t>
      </w:r>
      <w:bookmarkEnd w:id="79"/>
      <w:bookmarkEnd w:id="80"/>
    </w:p>
    <w:p w14:paraId="39478BEC" w14:textId="77777777" w:rsidR="004441BF" w:rsidRPr="00A974B4" w:rsidRDefault="004441BF" w:rsidP="004441BF">
      <w:pPr>
        <w:pStyle w:val="rdo0"/>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B166CCD" w14:textId="54FABB36" w:rsidR="006259C6" w:rsidRPr="00EF51A2" w:rsidRDefault="004441BF" w:rsidP="003A18F7">
      <w:pPr>
        <w:pStyle w:val="ekopodstawowy0"/>
      </w:pPr>
      <w:r>
        <w:rPr>
          <w:noProof/>
        </w:rPr>
        <w:lastRenderedPageBreak/>
        <w:drawing>
          <wp:inline distT="0" distB="0" distL="0" distR="0" wp14:anchorId="31ECEBFF" wp14:editId="0FF3732D">
            <wp:extent cx="5760720" cy="4074160"/>
            <wp:effectExtent l="0" t="0" r="0" b="2540"/>
            <wp:docPr id="398839542" name="Obraz 5" descr="Obszary przekroczeń średniorocznego poziomu docelowego B(a)P&#10;w strefie miasto Rzeszów w 2018 oraz 2021 rok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39542" name="Obraz 5" descr="Obszary przekroczeń średniorocznego poziomu docelowego B(a)P&#10;w strefie miasto Rzeszów w 2018 oraz 2021 roku&#10;"/>
                    <pic:cNvPicPr/>
                  </pic:nvPicPr>
                  <pic:blipFill>
                    <a:blip r:embed="rId41"/>
                    <a:stretch>
                      <a:fillRect/>
                    </a:stretch>
                  </pic:blipFill>
                  <pic:spPr>
                    <a:xfrm>
                      <a:off x="0" y="0"/>
                      <a:ext cx="5760720" cy="4074160"/>
                    </a:xfrm>
                    <a:prstGeom prst="rect">
                      <a:avLst/>
                    </a:prstGeom>
                  </pic:spPr>
                </pic:pic>
              </a:graphicData>
            </a:graphic>
          </wp:inline>
        </w:drawing>
      </w:r>
    </w:p>
    <w:p w14:paraId="3658BECD" w14:textId="457D2621" w:rsidR="006259C6" w:rsidRPr="004441BF" w:rsidRDefault="006259C6" w:rsidP="00644EAC">
      <w:pPr>
        <w:pStyle w:val="Legenda"/>
      </w:pPr>
      <w:bookmarkStart w:id="81" w:name="_Ref23762319"/>
      <w:bookmarkStart w:id="82" w:name="_Toc27479427"/>
      <w:bookmarkStart w:id="83" w:name="_Toc142663740"/>
      <w:r w:rsidRPr="004441BF">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17</w:t>
      </w:r>
      <w:r w:rsidR="00000000">
        <w:rPr>
          <w:noProof/>
        </w:rPr>
        <w:fldChar w:fldCharType="end"/>
      </w:r>
      <w:bookmarkEnd w:id="81"/>
      <w:r w:rsidRPr="004441BF">
        <w:t xml:space="preserve"> Obszar</w:t>
      </w:r>
      <w:r w:rsidR="004441BF" w:rsidRPr="004441BF">
        <w:t>y</w:t>
      </w:r>
      <w:r w:rsidRPr="004441BF">
        <w:t xml:space="preserve"> przekroczeń średniorocznego poziomu docelowego B(a)P</w:t>
      </w:r>
      <w:r w:rsidR="004441BF" w:rsidRPr="004441BF">
        <w:br/>
      </w:r>
      <w:r w:rsidRPr="004441BF">
        <w:t xml:space="preserve">w strefie miasto Rzeszów w </w:t>
      </w:r>
      <w:r w:rsidR="004441BF" w:rsidRPr="004441BF">
        <w:t xml:space="preserve">2018 oraz </w:t>
      </w:r>
      <w:r w:rsidRPr="004441BF">
        <w:t>20</w:t>
      </w:r>
      <w:r w:rsidR="00361742" w:rsidRPr="004441BF">
        <w:t>21</w:t>
      </w:r>
      <w:r w:rsidRPr="004441BF">
        <w:t xml:space="preserve"> r</w:t>
      </w:r>
      <w:r w:rsidR="004441BF" w:rsidRPr="004441BF">
        <w:t>oku</w:t>
      </w:r>
      <w:bookmarkEnd w:id="82"/>
      <w:bookmarkEnd w:id="83"/>
    </w:p>
    <w:p w14:paraId="4D34F05A" w14:textId="3D2CE128" w:rsidR="004E70B9" w:rsidRPr="004E70B9" w:rsidRDefault="004E70B9" w:rsidP="004441BF">
      <w:pPr>
        <w:pStyle w:val="rdo0"/>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FC8C8A1" w14:textId="5463BADF" w:rsidR="000B6D0E" w:rsidRPr="00EF51A2" w:rsidRDefault="001E0358" w:rsidP="00F138F4">
      <w:pPr>
        <w:pStyle w:val="Nagwek2"/>
      </w:pPr>
      <w:bookmarkStart w:id="84" w:name="_Toc142663901"/>
      <w:r w:rsidRPr="00EF51A2">
        <w:t xml:space="preserve">Wielkość poziomów substancji w powietrzu </w:t>
      </w:r>
      <w:r w:rsidR="000B6D0E" w:rsidRPr="00EF51A2">
        <w:t xml:space="preserve">w </w:t>
      </w:r>
      <w:bookmarkEnd w:id="73"/>
      <w:bookmarkEnd w:id="74"/>
      <w:r w:rsidR="00D04BAF" w:rsidRPr="00EF51A2">
        <w:t>strefie</w:t>
      </w:r>
      <w:r w:rsidRPr="00EF51A2">
        <w:t xml:space="preserve"> miasto Rzeszów</w:t>
      </w:r>
      <w:bookmarkEnd w:id="84"/>
    </w:p>
    <w:p w14:paraId="64C59B6F" w14:textId="4B03CA30" w:rsidR="00472667" w:rsidRPr="00EF51A2" w:rsidRDefault="000B6D0E" w:rsidP="004425FD">
      <w:pPr>
        <w:pStyle w:val="Nagwek3"/>
      </w:pPr>
      <w:bookmarkStart w:id="85" w:name="_Toc467152989"/>
      <w:bookmarkStart w:id="86" w:name="_Toc15304407"/>
      <w:bookmarkStart w:id="87" w:name="_Toc142663902"/>
      <w:r w:rsidRPr="00EF51A2">
        <w:t xml:space="preserve">Substancje, dla których opracowano </w:t>
      </w:r>
      <w:r w:rsidR="00361742">
        <w:t xml:space="preserve">Aktualizację </w:t>
      </w:r>
      <w:r w:rsidR="00472667" w:rsidRPr="00EF51A2">
        <w:t>Program</w:t>
      </w:r>
      <w:r w:rsidR="00361742">
        <w:t>u</w:t>
      </w:r>
      <w:r w:rsidR="00233796" w:rsidRPr="00EF51A2">
        <w:t xml:space="preserve"> ochrony powietrza</w:t>
      </w:r>
      <w:bookmarkStart w:id="88" w:name="_Toc433721758"/>
      <w:bookmarkEnd w:id="85"/>
      <w:bookmarkEnd w:id="86"/>
      <w:bookmarkEnd w:id="87"/>
    </w:p>
    <w:p w14:paraId="0BE8CE17" w14:textId="69141652" w:rsidR="00CA7E86" w:rsidRPr="00EF51A2" w:rsidRDefault="00361742" w:rsidP="003A18F7">
      <w:pPr>
        <w:pStyle w:val="ekopodstawowy0"/>
      </w:pPr>
      <w:r>
        <w:t xml:space="preserve">Aktualizację </w:t>
      </w:r>
      <w:r w:rsidR="00CA7E86" w:rsidRPr="00EF51A2">
        <w:t>Program</w:t>
      </w:r>
      <w:r>
        <w:t>u</w:t>
      </w:r>
      <w:r w:rsidR="00CA7E86" w:rsidRPr="00EF51A2">
        <w:t xml:space="preserve"> ochrony powietrza dla strefy miasto Rzeszów opracowano ze względu na przekroczenie:</w:t>
      </w:r>
    </w:p>
    <w:p w14:paraId="7D36F6E2" w14:textId="77777777" w:rsidR="00CA7E86" w:rsidRPr="00EF51A2" w:rsidRDefault="00CA7E86">
      <w:pPr>
        <w:pStyle w:val="ekopodstawowy0"/>
        <w:numPr>
          <w:ilvl w:val="0"/>
          <w:numId w:val="24"/>
        </w:numPr>
      </w:pPr>
      <w:r w:rsidRPr="00EF51A2">
        <w:t>średniodobowego poziomu dopuszczalnego pyłu zawieszonego PM10,</w:t>
      </w:r>
    </w:p>
    <w:p w14:paraId="40AA3496" w14:textId="77777777" w:rsidR="00CA7E86" w:rsidRPr="00EF51A2" w:rsidRDefault="00CA7E86">
      <w:pPr>
        <w:pStyle w:val="ekopodstawowy0"/>
        <w:numPr>
          <w:ilvl w:val="0"/>
          <w:numId w:val="24"/>
        </w:numPr>
      </w:pPr>
      <w:r w:rsidRPr="00EF51A2">
        <w:t>średniorocznego poziomu dopuszczalnego pyłu zawieszonego PM2,5,</w:t>
      </w:r>
    </w:p>
    <w:p w14:paraId="5CB03B54" w14:textId="77777777" w:rsidR="00CA7E86" w:rsidRPr="00EF51A2" w:rsidRDefault="00CA7E86">
      <w:pPr>
        <w:pStyle w:val="ekopodstawowy0"/>
        <w:numPr>
          <w:ilvl w:val="0"/>
          <w:numId w:val="24"/>
        </w:numPr>
      </w:pPr>
      <w:r w:rsidRPr="00EF51A2">
        <w:t>średniorocznego poziomu docelowego B(a)P.</w:t>
      </w:r>
    </w:p>
    <w:p w14:paraId="6FE0E160" w14:textId="43E7546A" w:rsidR="00233796" w:rsidRPr="004640F1" w:rsidRDefault="00233796" w:rsidP="004425FD">
      <w:pPr>
        <w:pStyle w:val="Nagwek40"/>
      </w:pPr>
      <w:r w:rsidRPr="004640F1">
        <w:lastRenderedPageBreak/>
        <w:t>Poziomy kryterialne jakości powietrza ustanowione ze względu na ochronę zdrowia ludności</w:t>
      </w:r>
      <w:bookmarkEnd w:id="88"/>
    </w:p>
    <w:p w14:paraId="2133143E" w14:textId="2652A20D" w:rsidR="00233796" w:rsidRPr="00BA612E" w:rsidRDefault="00233796" w:rsidP="003A18F7">
      <w:pPr>
        <w:pStyle w:val="ekopodstawowy0"/>
      </w:pPr>
      <w:r w:rsidRPr="00BA612E">
        <w:t>W tabel</w:t>
      </w:r>
      <w:r w:rsidR="00B67BB1" w:rsidRPr="00BA612E">
        <w:t xml:space="preserve">i poniżej </w:t>
      </w:r>
      <w:r w:rsidR="006C1D0A" w:rsidRPr="00BA612E">
        <w:t>przedstawiono dopuszczalne poziomy stężeń substancji wyróżnione ze względu na ochronę zdrowia ludzi – do osiągn</w:t>
      </w:r>
      <w:r w:rsidR="00B023AF" w:rsidRPr="00BA612E">
        <w:t xml:space="preserve">ięcia i utrzymania w </w:t>
      </w:r>
      <w:r w:rsidR="00CA508B" w:rsidRPr="00BA612E">
        <w:t>strefie miasto Rzeszów</w:t>
      </w:r>
      <w:r w:rsidR="00B023AF" w:rsidRPr="00BA612E">
        <w:t>, a</w:t>
      </w:r>
      <w:r w:rsidR="00A9052C" w:rsidRPr="00BA612E">
        <w:t xml:space="preserve"> </w:t>
      </w:r>
      <w:r w:rsidR="006C1D0A" w:rsidRPr="00BA612E">
        <w:t>także dopuszczalną częstość ich</w:t>
      </w:r>
      <w:r w:rsidR="009750FB" w:rsidRPr="00BA612E">
        <w:t xml:space="preserve"> przekraczania </w:t>
      </w:r>
      <w:r w:rsidR="006C1D0A" w:rsidRPr="00BA612E">
        <w:t>oraz terminy osiągnięcia, zgodnie z</w:t>
      </w:r>
      <w:r w:rsidR="00A9052C" w:rsidRPr="00BA612E">
        <w:t xml:space="preserve"> </w:t>
      </w:r>
      <w:r w:rsidR="006C1D0A" w:rsidRPr="00BA612E">
        <w:t xml:space="preserve">rozporządzeniem Ministra Środowiska z dnia 24 sierpnia 2012 r. </w:t>
      </w:r>
      <w:r w:rsidR="006C1D0A" w:rsidRPr="00A91D9C">
        <w:t>w</w:t>
      </w:r>
      <w:r w:rsidR="00A9052C" w:rsidRPr="00A91D9C">
        <w:t xml:space="preserve"> </w:t>
      </w:r>
      <w:r w:rsidR="006C1D0A" w:rsidRPr="00A91D9C">
        <w:t>sprawie poziomów niektórych substancji w</w:t>
      </w:r>
      <w:r w:rsidR="00A9052C" w:rsidRPr="00A91D9C">
        <w:t xml:space="preserve"> </w:t>
      </w:r>
      <w:r w:rsidR="006C1D0A" w:rsidRPr="00A91D9C">
        <w:t>powietrzu</w:t>
      </w:r>
      <w:r w:rsidR="006C1D0A" w:rsidRPr="00BA612E">
        <w:t xml:space="preserve"> (Dz.U.</w:t>
      </w:r>
      <w:r w:rsidR="00A9052C" w:rsidRPr="00BA612E">
        <w:t xml:space="preserve"> </w:t>
      </w:r>
      <w:r w:rsidR="006C1D0A" w:rsidRPr="00BA612E">
        <w:t>z</w:t>
      </w:r>
      <w:r w:rsidR="00A9118C" w:rsidRPr="00BA612E">
        <w:t xml:space="preserve"> </w:t>
      </w:r>
      <w:r w:rsidR="006C1D0A" w:rsidRPr="00BA612E">
        <w:t>20</w:t>
      </w:r>
      <w:r w:rsidR="00361742">
        <w:t>21</w:t>
      </w:r>
      <w:r w:rsidR="006C1D0A" w:rsidRPr="00BA612E">
        <w:t xml:space="preserve"> r.,</w:t>
      </w:r>
      <w:r w:rsidR="00361742">
        <w:t xml:space="preserve"> </w:t>
      </w:r>
      <w:r w:rsidR="006C1D0A" w:rsidRPr="00BA612E">
        <w:t xml:space="preserve">poz. </w:t>
      </w:r>
      <w:r w:rsidR="00361742">
        <w:t>845</w:t>
      </w:r>
      <w:r w:rsidR="006C1D0A" w:rsidRPr="00BA612E">
        <w:t xml:space="preserve">). </w:t>
      </w:r>
    </w:p>
    <w:p w14:paraId="3F9C4572" w14:textId="02530CC1" w:rsidR="004D762D" w:rsidRPr="00BA612E" w:rsidRDefault="004D762D" w:rsidP="003A18F7">
      <w:pPr>
        <w:pStyle w:val="ekopodstawowy0"/>
      </w:pPr>
      <w:r w:rsidRPr="00BA612E">
        <w:t>Zgodnie z definicją</w:t>
      </w:r>
      <w:r w:rsidRPr="000F2853">
        <w:rPr>
          <w:vertAlign w:val="superscript"/>
        </w:rPr>
        <w:footnoteReference w:id="6"/>
      </w:r>
      <w:r w:rsidRPr="00BA612E">
        <w:t>, poziom dopuszczalny jest to poziom substancji, który ma być osiągnięty</w:t>
      </w:r>
      <w:r w:rsidR="00A91D9C">
        <w:t xml:space="preserve"> </w:t>
      </w:r>
      <w:r w:rsidRPr="00BA612E">
        <w:t>w</w:t>
      </w:r>
      <w:r w:rsidR="00A9052C" w:rsidRPr="00BA612E">
        <w:t xml:space="preserve"> </w:t>
      </w:r>
      <w:r w:rsidRPr="00BA612E">
        <w:t>określonym terminie i który po tym terminie nie powinien być przekraczany. Poziom dopuszczalny jest standardem jakości powietrza. Poziom docelowy natomiast jest to poziom substancji, który ma być osiągnięty w określonym czasie za pomocą ekonomicznie uzasadnionych działań technicznych</w:t>
      </w:r>
      <w:r w:rsidR="00CA7E86" w:rsidRPr="00BA612E">
        <w:br/>
      </w:r>
      <w:r w:rsidRPr="00BA612E">
        <w:t>i</w:t>
      </w:r>
      <w:r w:rsidR="00A9052C" w:rsidRPr="00BA612E">
        <w:t xml:space="preserve"> </w:t>
      </w:r>
      <w:r w:rsidRPr="00BA612E">
        <w:t>technologicznych. Został ustalony w celu unikania, zapobiegania lub ograniczania szkodliwego wpływu danej substancji na zdrowie ludzi lub środowisko jako całość. Poziom docelowy nie jest standem jakości powietrza.</w:t>
      </w:r>
    </w:p>
    <w:p w14:paraId="692105B8" w14:textId="208DF583" w:rsidR="00372ED4" w:rsidRPr="00A91D9C" w:rsidRDefault="00372ED4" w:rsidP="00A91D9C">
      <w:pPr>
        <w:pStyle w:val="Podpnadobiektem"/>
      </w:pPr>
      <w:bookmarkStart w:id="89" w:name="_Toc142663671"/>
      <w:r w:rsidRPr="00A91D9C">
        <w:rPr>
          <w:rStyle w:val="LegendaZnak"/>
        </w:rPr>
        <w:t xml:space="preserve">Tabela </w:t>
      </w:r>
      <w:r w:rsidR="00EA53BA">
        <w:rPr>
          <w:rStyle w:val="LegendaZnak"/>
        </w:rPr>
        <w:fldChar w:fldCharType="begin"/>
      </w:r>
      <w:r w:rsidR="00EA53BA">
        <w:rPr>
          <w:rStyle w:val="LegendaZnak"/>
        </w:rPr>
        <w:instrText xml:space="preserve"> STYLEREF 1 \s </w:instrText>
      </w:r>
      <w:r w:rsidR="00EA53BA">
        <w:rPr>
          <w:rStyle w:val="LegendaZnak"/>
        </w:rPr>
        <w:fldChar w:fldCharType="separate"/>
      </w:r>
      <w:r w:rsidR="005434DD">
        <w:rPr>
          <w:rStyle w:val="LegendaZnak"/>
          <w:noProof/>
        </w:rPr>
        <w:t>1</w:t>
      </w:r>
      <w:r w:rsidR="00EA53BA">
        <w:rPr>
          <w:rStyle w:val="LegendaZnak"/>
        </w:rPr>
        <w:fldChar w:fldCharType="end"/>
      </w:r>
      <w:r w:rsidR="00EA53BA">
        <w:rPr>
          <w:rStyle w:val="LegendaZnak"/>
        </w:rPr>
        <w:noBreakHyphen/>
      </w:r>
      <w:r w:rsidR="00EA53BA">
        <w:rPr>
          <w:rStyle w:val="LegendaZnak"/>
        </w:rPr>
        <w:fldChar w:fldCharType="begin"/>
      </w:r>
      <w:r w:rsidR="00EA53BA">
        <w:rPr>
          <w:rStyle w:val="LegendaZnak"/>
        </w:rPr>
        <w:instrText xml:space="preserve"> SEQ Tabela \* ARABIC \s 1 </w:instrText>
      </w:r>
      <w:r w:rsidR="00EA53BA">
        <w:rPr>
          <w:rStyle w:val="LegendaZnak"/>
        </w:rPr>
        <w:fldChar w:fldCharType="separate"/>
      </w:r>
      <w:r w:rsidR="005434DD">
        <w:rPr>
          <w:rStyle w:val="LegendaZnak"/>
          <w:noProof/>
        </w:rPr>
        <w:t>8</w:t>
      </w:r>
      <w:r w:rsidR="00EA53BA">
        <w:rPr>
          <w:rStyle w:val="LegendaZnak"/>
        </w:rPr>
        <w:fldChar w:fldCharType="end"/>
      </w:r>
      <w:r w:rsidRPr="00A91D9C">
        <w:rPr>
          <w:rStyle w:val="LegendaZnak"/>
        </w:rPr>
        <w:t xml:space="preserve"> Poziomy dopuszczalne i docelowe substancji w powietrzu, termin osiągnięcia oraz</w:t>
      </w:r>
      <w:r w:rsidRPr="00A91D9C">
        <w:t xml:space="preserve"> dopuszczalne częstości przekraczania</w:t>
      </w:r>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Pr>
      <w:tblGrid>
        <w:gridCol w:w="1271"/>
        <w:gridCol w:w="1425"/>
        <w:gridCol w:w="1330"/>
        <w:gridCol w:w="1553"/>
        <w:gridCol w:w="1189"/>
        <w:gridCol w:w="1000"/>
        <w:gridCol w:w="1294"/>
      </w:tblGrid>
      <w:tr w:rsidR="00A91D9C" w:rsidRPr="00A91D9C" w14:paraId="197AA16B" w14:textId="77777777" w:rsidTr="00633E86">
        <w:trPr>
          <w:cantSplit/>
          <w:trHeight w:val="2029"/>
          <w:tblHeader/>
          <w:jc w:val="center"/>
        </w:trPr>
        <w:tc>
          <w:tcPr>
            <w:tcW w:w="70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0E8ECE2" w14:textId="77777777" w:rsidR="00A91D9C" w:rsidRPr="00A91D9C" w:rsidRDefault="00A91D9C" w:rsidP="00633E86">
            <w:pPr>
              <w:pStyle w:val="tabela0"/>
            </w:pPr>
            <w:r w:rsidRPr="00A91D9C">
              <w:t>Substancja</w:t>
            </w:r>
          </w:p>
        </w:tc>
        <w:tc>
          <w:tcPr>
            <w:tcW w:w="786" w:type="pct"/>
            <w:tcBorders>
              <w:top w:val="single" w:sz="4" w:space="0" w:color="auto"/>
              <w:left w:val="single" w:sz="4" w:space="0" w:color="auto"/>
              <w:bottom w:val="single" w:sz="4" w:space="0" w:color="auto"/>
              <w:right w:val="single" w:sz="4" w:space="0" w:color="auto"/>
            </w:tcBorders>
            <w:shd w:val="clear" w:color="auto" w:fill="auto"/>
            <w:textDirection w:val="btLr"/>
          </w:tcPr>
          <w:p w14:paraId="22D4505A" w14:textId="77777777" w:rsidR="00A91D9C" w:rsidRPr="00821CF2" w:rsidRDefault="00A91D9C" w:rsidP="00633E86">
            <w:pPr>
              <w:pStyle w:val="tabela0"/>
            </w:pPr>
            <w:r w:rsidRPr="00A91D9C">
              <w:t>Poziom</w:t>
            </w:r>
          </w:p>
        </w:tc>
        <w:tc>
          <w:tcPr>
            <w:tcW w:w="734"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61B53A7" w14:textId="77777777" w:rsidR="00A91D9C" w:rsidRPr="00A91D9C" w:rsidRDefault="00A91D9C" w:rsidP="00633E86">
            <w:pPr>
              <w:pStyle w:val="tabela0"/>
            </w:pPr>
            <w:r w:rsidRPr="00A91D9C">
              <w:t>Okres uśredniania</w:t>
            </w:r>
          </w:p>
        </w:tc>
        <w:tc>
          <w:tcPr>
            <w:tcW w:w="85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1650809" w14:textId="77777777" w:rsidR="00A91D9C" w:rsidRPr="00A91D9C" w:rsidRDefault="00A91D9C" w:rsidP="00633E86">
            <w:pPr>
              <w:pStyle w:val="tabela0"/>
            </w:pPr>
            <w:r w:rsidRPr="00A91D9C">
              <w:t>Dopuszczalna liczba przekroczeń</w:t>
            </w:r>
          </w:p>
        </w:tc>
        <w:tc>
          <w:tcPr>
            <w:tcW w:w="6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BF1F6FE" w14:textId="77777777" w:rsidR="00A91D9C" w:rsidRPr="00A91D9C" w:rsidRDefault="00A91D9C" w:rsidP="00633E86">
            <w:pPr>
              <w:pStyle w:val="tabela0"/>
            </w:pPr>
            <w:r w:rsidRPr="00A91D9C">
              <w:t>Jednostka</w:t>
            </w:r>
          </w:p>
        </w:tc>
        <w:tc>
          <w:tcPr>
            <w:tcW w:w="5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C9D512E" w14:textId="77777777" w:rsidR="00A91D9C" w:rsidRPr="00A91D9C" w:rsidRDefault="00A91D9C" w:rsidP="00633E86">
            <w:pPr>
              <w:pStyle w:val="tabela0"/>
            </w:pPr>
            <w:r w:rsidRPr="00A91D9C">
              <w:t>Stężenie</w:t>
            </w:r>
          </w:p>
        </w:tc>
        <w:tc>
          <w:tcPr>
            <w:tcW w:w="71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A40228F" w14:textId="77777777" w:rsidR="00A91D9C" w:rsidRPr="00A91D9C" w:rsidRDefault="00A91D9C" w:rsidP="00633E86">
            <w:pPr>
              <w:pStyle w:val="tabela0"/>
            </w:pPr>
            <w:r w:rsidRPr="00A91D9C">
              <w:rPr>
                <w:lang w:eastAsia="pl-PL"/>
              </w:rPr>
              <w:t>Termin osiągnięcia</w:t>
            </w:r>
          </w:p>
        </w:tc>
      </w:tr>
      <w:tr w:rsidR="00A91D9C" w:rsidRPr="00A91D9C" w14:paraId="2816778D" w14:textId="77777777" w:rsidTr="00D063C1">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108F34B4" w14:textId="77777777" w:rsidR="00A91D9C" w:rsidRPr="00A91D9C" w:rsidRDefault="00A91D9C" w:rsidP="00633E86">
            <w:pPr>
              <w:pStyle w:val="tabela0"/>
            </w:pPr>
            <w:r w:rsidRPr="00A91D9C">
              <w:t>Pył PM2,5</w:t>
            </w:r>
          </w:p>
        </w:tc>
        <w:tc>
          <w:tcPr>
            <w:tcW w:w="786" w:type="pct"/>
            <w:tcBorders>
              <w:top w:val="single" w:sz="4" w:space="0" w:color="auto"/>
              <w:left w:val="single" w:sz="4" w:space="0" w:color="auto"/>
              <w:bottom w:val="single" w:sz="4" w:space="0" w:color="auto"/>
              <w:right w:val="single" w:sz="4" w:space="0" w:color="auto"/>
            </w:tcBorders>
          </w:tcPr>
          <w:p w14:paraId="60E5A505" w14:textId="77777777" w:rsidR="00A91D9C" w:rsidRPr="00821CF2"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64F8A388"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31A675C5"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5A00C67B"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6ACB3433" w14:textId="77777777" w:rsidR="00A91D9C" w:rsidRPr="00A91D9C" w:rsidRDefault="00A91D9C" w:rsidP="00633E86">
            <w:pPr>
              <w:pStyle w:val="tabela0"/>
              <w:rPr>
                <w:vertAlign w:val="superscript"/>
              </w:rPr>
            </w:pPr>
            <w:r w:rsidRPr="00A91D9C">
              <w:t>25</w:t>
            </w:r>
            <w:r w:rsidRPr="00A91D9C">
              <w:rPr>
                <w:vertAlign w:val="superscript"/>
              </w:rPr>
              <w:t>1</w:t>
            </w:r>
          </w:p>
        </w:tc>
        <w:tc>
          <w:tcPr>
            <w:tcW w:w="715" w:type="pct"/>
            <w:tcBorders>
              <w:top w:val="single" w:sz="4" w:space="0" w:color="auto"/>
              <w:left w:val="single" w:sz="4" w:space="0" w:color="auto"/>
              <w:bottom w:val="single" w:sz="4" w:space="0" w:color="auto"/>
              <w:right w:val="single" w:sz="4" w:space="0" w:color="auto"/>
            </w:tcBorders>
            <w:vAlign w:val="center"/>
          </w:tcPr>
          <w:p w14:paraId="109E685D" w14:textId="77777777" w:rsidR="00A91D9C" w:rsidRPr="00A91D9C" w:rsidRDefault="00A91D9C" w:rsidP="00633E86">
            <w:pPr>
              <w:pStyle w:val="tabela0"/>
            </w:pPr>
            <w:r w:rsidRPr="00A91D9C">
              <w:t>2015</w:t>
            </w:r>
          </w:p>
        </w:tc>
      </w:tr>
      <w:tr w:rsidR="00A91D9C" w:rsidRPr="00A91D9C" w14:paraId="75DA19C0" w14:textId="77777777" w:rsidTr="00D063C1">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00F525CE" w14:textId="77777777" w:rsidR="00A91D9C" w:rsidRPr="00A91D9C" w:rsidRDefault="00A91D9C" w:rsidP="00633E86">
            <w:pPr>
              <w:pStyle w:val="tabela0"/>
            </w:pPr>
            <w:r w:rsidRPr="00A91D9C">
              <w:t>Pył PM2,5</w:t>
            </w:r>
          </w:p>
        </w:tc>
        <w:tc>
          <w:tcPr>
            <w:tcW w:w="786" w:type="pct"/>
            <w:tcBorders>
              <w:top w:val="single" w:sz="4" w:space="0" w:color="auto"/>
              <w:left w:val="single" w:sz="4" w:space="0" w:color="auto"/>
              <w:bottom w:val="single" w:sz="4" w:space="0" w:color="auto"/>
              <w:right w:val="single" w:sz="4" w:space="0" w:color="auto"/>
            </w:tcBorders>
          </w:tcPr>
          <w:p w14:paraId="57B8118C" w14:textId="77777777" w:rsidR="00A91D9C" w:rsidRPr="00A91D9C"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4B860D2A"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70B3D960"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3EA71EE7"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2C595478" w14:textId="77777777" w:rsidR="00A91D9C" w:rsidRPr="00A91D9C" w:rsidRDefault="00A91D9C" w:rsidP="00633E86">
            <w:pPr>
              <w:pStyle w:val="tabela0"/>
              <w:rPr>
                <w:vertAlign w:val="superscript"/>
              </w:rPr>
            </w:pPr>
            <w:r w:rsidRPr="00A91D9C">
              <w:t>20</w:t>
            </w:r>
            <w:r w:rsidRPr="00A91D9C">
              <w:rPr>
                <w:vertAlign w:val="superscript"/>
              </w:rPr>
              <w:t>2</w:t>
            </w:r>
          </w:p>
        </w:tc>
        <w:tc>
          <w:tcPr>
            <w:tcW w:w="715" w:type="pct"/>
            <w:tcBorders>
              <w:top w:val="single" w:sz="4" w:space="0" w:color="auto"/>
              <w:left w:val="single" w:sz="4" w:space="0" w:color="auto"/>
              <w:bottom w:val="single" w:sz="4" w:space="0" w:color="auto"/>
              <w:right w:val="single" w:sz="4" w:space="0" w:color="auto"/>
            </w:tcBorders>
            <w:vAlign w:val="center"/>
          </w:tcPr>
          <w:p w14:paraId="7A0A3D2E" w14:textId="77777777" w:rsidR="00A91D9C" w:rsidRPr="00A91D9C" w:rsidRDefault="00A91D9C" w:rsidP="00633E86">
            <w:pPr>
              <w:pStyle w:val="tabela0"/>
            </w:pPr>
            <w:r w:rsidRPr="00A91D9C">
              <w:t>2020</w:t>
            </w:r>
          </w:p>
        </w:tc>
      </w:tr>
      <w:tr w:rsidR="00A91D9C" w:rsidRPr="00A91D9C" w14:paraId="03BF35BA" w14:textId="77777777" w:rsidTr="00D063C1">
        <w:trPr>
          <w:cantSplit/>
          <w:trHeight w:val="227"/>
          <w:jc w:val="center"/>
        </w:trPr>
        <w:tc>
          <w:tcPr>
            <w:tcW w:w="701" w:type="pct"/>
            <w:tcBorders>
              <w:top w:val="single" w:sz="4" w:space="0" w:color="auto"/>
              <w:left w:val="single" w:sz="4" w:space="0" w:color="auto"/>
              <w:right w:val="single" w:sz="4" w:space="0" w:color="auto"/>
            </w:tcBorders>
            <w:vAlign w:val="center"/>
            <w:hideMark/>
          </w:tcPr>
          <w:p w14:paraId="4B1AC752" w14:textId="77777777" w:rsidR="00A91D9C" w:rsidRPr="00A91D9C" w:rsidRDefault="00A91D9C" w:rsidP="00633E86">
            <w:pPr>
              <w:pStyle w:val="tabela0"/>
            </w:pPr>
            <w:r w:rsidRPr="00A91D9C">
              <w:t>Pył PM10</w:t>
            </w:r>
          </w:p>
        </w:tc>
        <w:tc>
          <w:tcPr>
            <w:tcW w:w="786" w:type="pct"/>
            <w:tcBorders>
              <w:top w:val="single" w:sz="4" w:space="0" w:color="auto"/>
              <w:left w:val="single" w:sz="4" w:space="0" w:color="auto"/>
              <w:right w:val="single" w:sz="4" w:space="0" w:color="auto"/>
            </w:tcBorders>
          </w:tcPr>
          <w:p w14:paraId="5D5D7645" w14:textId="77777777" w:rsidR="00A91D9C" w:rsidRPr="00A91D9C"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658F1AF8" w14:textId="77777777" w:rsidR="00A91D9C" w:rsidRPr="00A91D9C" w:rsidRDefault="00A91D9C" w:rsidP="00633E86">
            <w:pPr>
              <w:pStyle w:val="tabela0"/>
            </w:pPr>
            <w:r w:rsidRPr="00A91D9C">
              <w:t>24h</w:t>
            </w:r>
          </w:p>
        </w:tc>
        <w:tc>
          <w:tcPr>
            <w:tcW w:w="857" w:type="pct"/>
            <w:tcBorders>
              <w:top w:val="single" w:sz="4" w:space="0" w:color="auto"/>
              <w:left w:val="single" w:sz="4" w:space="0" w:color="auto"/>
              <w:bottom w:val="single" w:sz="4" w:space="0" w:color="auto"/>
              <w:right w:val="single" w:sz="4" w:space="0" w:color="auto"/>
            </w:tcBorders>
            <w:vAlign w:val="center"/>
            <w:hideMark/>
          </w:tcPr>
          <w:p w14:paraId="3E0A7722" w14:textId="77777777" w:rsidR="00A91D9C" w:rsidRPr="00A91D9C" w:rsidRDefault="00A91D9C" w:rsidP="00633E86">
            <w:pPr>
              <w:pStyle w:val="tabela0"/>
            </w:pPr>
            <w:r w:rsidRPr="00A91D9C">
              <w:t>35</w:t>
            </w:r>
          </w:p>
        </w:tc>
        <w:tc>
          <w:tcPr>
            <w:tcW w:w="656" w:type="pct"/>
            <w:tcBorders>
              <w:top w:val="single" w:sz="4" w:space="0" w:color="auto"/>
              <w:left w:val="single" w:sz="4" w:space="0" w:color="auto"/>
              <w:bottom w:val="single" w:sz="4" w:space="0" w:color="auto"/>
              <w:right w:val="single" w:sz="4" w:space="0" w:color="auto"/>
            </w:tcBorders>
            <w:vAlign w:val="center"/>
            <w:hideMark/>
          </w:tcPr>
          <w:p w14:paraId="3289216E"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51D436C7" w14:textId="77777777" w:rsidR="00A91D9C" w:rsidRPr="00A91D9C" w:rsidRDefault="00A91D9C" w:rsidP="00633E86">
            <w:pPr>
              <w:pStyle w:val="tabela0"/>
            </w:pPr>
            <w:r w:rsidRPr="00A91D9C">
              <w:t>50</w:t>
            </w:r>
          </w:p>
        </w:tc>
        <w:tc>
          <w:tcPr>
            <w:tcW w:w="715" w:type="pct"/>
            <w:tcBorders>
              <w:top w:val="single" w:sz="4" w:space="0" w:color="auto"/>
              <w:left w:val="single" w:sz="4" w:space="0" w:color="auto"/>
              <w:right w:val="single" w:sz="4" w:space="0" w:color="auto"/>
            </w:tcBorders>
            <w:vAlign w:val="center"/>
          </w:tcPr>
          <w:p w14:paraId="55464483" w14:textId="77777777" w:rsidR="00A91D9C" w:rsidRPr="00A91D9C" w:rsidRDefault="00A91D9C" w:rsidP="00633E86">
            <w:pPr>
              <w:pStyle w:val="tabela0"/>
            </w:pPr>
            <w:r w:rsidRPr="00A91D9C">
              <w:t>2005</w:t>
            </w:r>
          </w:p>
        </w:tc>
      </w:tr>
      <w:tr w:rsidR="00A91D9C" w:rsidRPr="00A91D9C" w14:paraId="6705CF9F" w14:textId="77777777" w:rsidTr="00D063C1">
        <w:trPr>
          <w:cantSplit/>
          <w:trHeight w:val="170"/>
          <w:jc w:val="center"/>
        </w:trPr>
        <w:tc>
          <w:tcPr>
            <w:tcW w:w="701" w:type="pct"/>
            <w:tcBorders>
              <w:left w:val="single" w:sz="4" w:space="0" w:color="auto"/>
              <w:bottom w:val="single" w:sz="4" w:space="0" w:color="auto"/>
              <w:right w:val="single" w:sz="4" w:space="0" w:color="auto"/>
            </w:tcBorders>
            <w:vAlign w:val="center"/>
            <w:hideMark/>
          </w:tcPr>
          <w:p w14:paraId="597CD5C5" w14:textId="77777777" w:rsidR="00A91D9C" w:rsidRPr="00A91D9C" w:rsidRDefault="00A91D9C" w:rsidP="00633E86">
            <w:pPr>
              <w:pStyle w:val="tabela0"/>
            </w:pPr>
            <w:r w:rsidRPr="00A91D9C">
              <w:t>Pył PM10</w:t>
            </w:r>
          </w:p>
        </w:tc>
        <w:tc>
          <w:tcPr>
            <w:tcW w:w="786" w:type="pct"/>
            <w:tcBorders>
              <w:left w:val="single" w:sz="4" w:space="0" w:color="auto"/>
              <w:bottom w:val="single" w:sz="4" w:space="0" w:color="auto"/>
              <w:right w:val="single" w:sz="4" w:space="0" w:color="auto"/>
            </w:tcBorders>
          </w:tcPr>
          <w:p w14:paraId="2521BF0F" w14:textId="77777777" w:rsidR="00A91D9C" w:rsidRPr="00A91D9C" w:rsidRDefault="00A91D9C" w:rsidP="00633E86">
            <w:pPr>
              <w:pStyle w:val="tabela0"/>
            </w:pPr>
            <w:r w:rsidRPr="00A91D9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1AAB69C9"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3D05F480"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288199FC" w14:textId="77777777" w:rsidR="00A91D9C" w:rsidRPr="00A91D9C" w:rsidRDefault="00A91D9C" w:rsidP="00633E86">
            <w:pPr>
              <w:pStyle w:val="tabela0"/>
            </w:pPr>
            <w:r w:rsidRPr="00A91D9C">
              <w:t>[µg/m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EFD16F7" w14:textId="77777777" w:rsidR="00A91D9C" w:rsidRPr="00A91D9C" w:rsidRDefault="00A91D9C" w:rsidP="00633E86">
            <w:pPr>
              <w:pStyle w:val="tabela0"/>
            </w:pPr>
            <w:r w:rsidRPr="00A91D9C">
              <w:t>40</w:t>
            </w:r>
          </w:p>
        </w:tc>
        <w:tc>
          <w:tcPr>
            <w:tcW w:w="715" w:type="pct"/>
            <w:tcBorders>
              <w:left w:val="single" w:sz="4" w:space="0" w:color="auto"/>
              <w:bottom w:val="single" w:sz="4" w:space="0" w:color="auto"/>
              <w:right w:val="single" w:sz="4" w:space="0" w:color="auto"/>
            </w:tcBorders>
            <w:vAlign w:val="center"/>
          </w:tcPr>
          <w:p w14:paraId="1E66C0F9" w14:textId="77777777" w:rsidR="00A91D9C" w:rsidRPr="00821CF2" w:rsidRDefault="00A91D9C" w:rsidP="00633E86">
            <w:pPr>
              <w:pStyle w:val="tabela0"/>
            </w:pPr>
            <w:r w:rsidRPr="00A91D9C">
              <w:t>2005</w:t>
            </w:r>
          </w:p>
        </w:tc>
      </w:tr>
      <w:tr w:rsidR="00A91D9C" w:rsidRPr="00A91D9C" w14:paraId="5A3F61D8" w14:textId="77777777" w:rsidTr="00D063C1">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64FAE552" w14:textId="77777777" w:rsidR="00A91D9C" w:rsidRPr="00A91D9C" w:rsidRDefault="00A91D9C" w:rsidP="00633E86">
            <w:pPr>
              <w:pStyle w:val="tabela0"/>
            </w:pPr>
            <w:r w:rsidRPr="00A91D9C">
              <w:t>B(a)P</w:t>
            </w:r>
          </w:p>
        </w:tc>
        <w:tc>
          <w:tcPr>
            <w:tcW w:w="786" w:type="pct"/>
            <w:tcBorders>
              <w:top w:val="single" w:sz="4" w:space="0" w:color="auto"/>
              <w:left w:val="single" w:sz="4" w:space="0" w:color="auto"/>
              <w:bottom w:val="single" w:sz="4" w:space="0" w:color="auto"/>
              <w:right w:val="single" w:sz="4" w:space="0" w:color="auto"/>
            </w:tcBorders>
          </w:tcPr>
          <w:p w14:paraId="083C5D79" w14:textId="77777777" w:rsidR="00A91D9C" w:rsidRPr="00821CF2" w:rsidRDefault="00A91D9C" w:rsidP="00633E86">
            <w:pPr>
              <w:pStyle w:val="tabela0"/>
            </w:pPr>
            <w:r w:rsidRPr="00A91D9C">
              <w:t>docelowy</w:t>
            </w:r>
          </w:p>
        </w:tc>
        <w:tc>
          <w:tcPr>
            <w:tcW w:w="734" w:type="pct"/>
            <w:tcBorders>
              <w:top w:val="single" w:sz="4" w:space="0" w:color="auto"/>
              <w:left w:val="single" w:sz="4" w:space="0" w:color="auto"/>
              <w:bottom w:val="single" w:sz="4" w:space="0" w:color="auto"/>
              <w:right w:val="single" w:sz="4" w:space="0" w:color="auto"/>
            </w:tcBorders>
            <w:vAlign w:val="center"/>
            <w:hideMark/>
          </w:tcPr>
          <w:p w14:paraId="0EDAA6E7" w14:textId="77777777" w:rsidR="00A91D9C" w:rsidRPr="00A91D9C" w:rsidRDefault="00A91D9C" w:rsidP="00633E86">
            <w:pPr>
              <w:pStyle w:val="tabela0"/>
            </w:pPr>
            <w:r w:rsidRPr="00A91D9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7541AB61" w14:textId="77777777" w:rsidR="00A91D9C" w:rsidRPr="00A91D9C" w:rsidRDefault="00A91D9C" w:rsidP="00633E86">
            <w:pPr>
              <w:pStyle w:val="tabela0"/>
            </w:pPr>
            <w:r w:rsidRPr="00A91D9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7358A2AB" w14:textId="77777777" w:rsidR="00A91D9C" w:rsidRPr="00A91D9C" w:rsidRDefault="00A91D9C" w:rsidP="00633E86">
            <w:pPr>
              <w:pStyle w:val="tabela0"/>
            </w:pPr>
            <w:r w:rsidRPr="00A91D9C">
              <w:t>[ng/m</w:t>
            </w:r>
            <w:r w:rsidRPr="00A91D9C">
              <w:rPr>
                <w:vertAlign w:val="superscript"/>
              </w:rPr>
              <w:t>3</w:t>
            </w:r>
            <w:r w:rsidRPr="00A91D9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2A6572D5" w14:textId="77777777" w:rsidR="00A91D9C" w:rsidRPr="00A91D9C" w:rsidRDefault="00A91D9C" w:rsidP="00633E86">
            <w:pPr>
              <w:pStyle w:val="tabela0"/>
            </w:pPr>
            <w:r w:rsidRPr="00A91D9C">
              <w:t>1</w:t>
            </w:r>
          </w:p>
        </w:tc>
        <w:tc>
          <w:tcPr>
            <w:tcW w:w="715" w:type="pct"/>
            <w:tcBorders>
              <w:top w:val="single" w:sz="4" w:space="0" w:color="auto"/>
              <w:left w:val="single" w:sz="4" w:space="0" w:color="auto"/>
              <w:bottom w:val="single" w:sz="4" w:space="0" w:color="auto"/>
              <w:right w:val="single" w:sz="4" w:space="0" w:color="auto"/>
            </w:tcBorders>
            <w:vAlign w:val="center"/>
          </w:tcPr>
          <w:p w14:paraId="10F320D6" w14:textId="77777777" w:rsidR="00A91D9C" w:rsidRPr="00A91D9C" w:rsidRDefault="00A91D9C" w:rsidP="00633E86">
            <w:pPr>
              <w:pStyle w:val="tabela0"/>
            </w:pPr>
            <w:r w:rsidRPr="00A91D9C">
              <w:t>2013</w:t>
            </w:r>
          </w:p>
        </w:tc>
      </w:tr>
    </w:tbl>
    <w:p w14:paraId="448E502A" w14:textId="77777777" w:rsidR="00372ED4" w:rsidRDefault="00372ED4" w:rsidP="000F2853">
      <w:pPr>
        <w:pStyle w:val="rdo"/>
      </w:pPr>
      <w:bookmarkStart w:id="90" w:name="_Hlk509228315"/>
      <w:r w:rsidRPr="00EF51A2">
        <w:t xml:space="preserve">Źródło: Opracowanie własne </w:t>
      </w:r>
      <w:bookmarkEnd w:id="90"/>
      <w:r w:rsidRPr="00EF51A2">
        <w:t>na podstawie wg rozporządzenia Ministra Środowiska z dnia 24 sierpnia 2012 r. w</w:t>
      </w:r>
      <w:r w:rsidR="00A9052C" w:rsidRPr="00EF51A2">
        <w:t xml:space="preserve"> </w:t>
      </w:r>
      <w:r w:rsidRPr="00EF51A2">
        <w:t>sprawie poziomów niektórych substancji w powietrzu</w:t>
      </w:r>
    </w:p>
    <w:p w14:paraId="5E5B25BA" w14:textId="77777777" w:rsidR="00B11C57" w:rsidRPr="00EF51A2" w:rsidRDefault="00B11C57" w:rsidP="00B11C57">
      <w:pPr>
        <w:ind w:left="170" w:hanging="170"/>
        <w:rPr>
          <w:rFonts w:ascii="Arial" w:eastAsia="Times New Roman" w:hAnsi="Arial" w:cs="Arial"/>
          <w:sz w:val="18"/>
          <w:szCs w:val="18"/>
        </w:rPr>
      </w:pPr>
      <w:r w:rsidRPr="00EF51A2">
        <w:rPr>
          <w:rFonts w:ascii="Arial" w:eastAsia="Times New Roman" w:hAnsi="Arial" w:cs="Arial"/>
          <w:sz w:val="18"/>
          <w:szCs w:val="18"/>
          <w:vertAlign w:val="superscript"/>
        </w:rPr>
        <w:t>1</w:t>
      </w:r>
      <w:r w:rsidRPr="00EF51A2">
        <w:rPr>
          <w:rFonts w:ascii="Arial" w:eastAsia="Times New Roman" w:hAnsi="Arial" w:cs="Arial"/>
          <w:sz w:val="18"/>
          <w:szCs w:val="18"/>
        </w:rPr>
        <w:t>stężenie dla fazy I</w:t>
      </w:r>
    </w:p>
    <w:p w14:paraId="69C32A55" w14:textId="77777777" w:rsidR="00B11C57" w:rsidRPr="00EF51A2" w:rsidRDefault="00B11C57" w:rsidP="00A91D9C">
      <w:pPr>
        <w:spacing w:after="120"/>
        <w:ind w:left="170" w:hanging="170"/>
        <w:rPr>
          <w:rFonts w:ascii="Arial" w:eastAsia="Times New Roman" w:hAnsi="Arial" w:cs="Arial"/>
          <w:sz w:val="18"/>
          <w:szCs w:val="18"/>
        </w:rPr>
      </w:pPr>
      <w:r w:rsidRPr="00EF51A2">
        <w:rPr>
          <w:rFonts w:ascii="Arial" w:eastAsia="Times New Roman" w:hAnsi="Arial" w:cs="Arial"/>
          <w:sz w:val="18"/>
          <w:szCs w:val="18"/>
          <w:vertAlign w:val="superscript"/>
        </w:rPr>
        <w:t>2</w:t>
      </w:r>
      <w:r w:rsidRPr="00EF51A2">
        <w:rPr>
          <w:rFonts w:ascii="Arial" w:eastAsia="Times New Roman" w:hAnsi="Arial" w:cs="Arial"/>
          <w:sz w:val="18"/>
          <w:szCs w:val="18"/>
        </w:rPr>
        <w:t>stężenie dla fazy II</w:t>
      </w:r>
    </w:p>
    <w:p w14:paraId="3D5DC773" w14:textId="15281FD9" w:rsidR="0049085B" w:rsidRPr="00EF51A2" w:rsidRDefault="0049085B" w:rsidP="003A18F7">
      <w:pPr>
        <w:pStyle w:val="ekopodstawowy0"/>
      </w:pPr>
      <w:r w:rsidRPr="00EF51A2">
        <w:t>Załącznik nr 6 ww. rozporządzenia dla pyłu zawieszonego PM2,5 określa ponadto pułap stężenia ekspozycji, czyli poziom określony na podstawie wartości krajowego wskaźnika średniego narażenia,</w:t>
      </w:r>
      <w:r w:rsidR="006D05F6">
        <w:t xml:space="preserve"> </w:t>
      </w:r>
      <w:r w:rsidRPr="00EF51A2">
        <w:t xml:space="preserve">w celu ograniczenia szkodliwych skutków dla </w:t>
      </w:r>
      <w:r w:rsidRPr="00EF51A2">
        <w:lastRenderedPageBreak/>
        <w:t>zdrowia ludzi. Pułap stężenia ekspozycji wynosi 20 µg/m</w:t>
      </w:r>
      <w:r w:rsidRPr="00EF51A2">
        <w:rPr>
          <w:vertAlign w:val="superscript"/>
        </w:rPr>
        <w:t>3</w:t>
      </w:r>
      <w:r w:rsidR="006D05F6">
        <w:rPr>
          <w:vertAlign w:val="superscript"/>
        </w:rPr>
        <w:t xml:space="preserve"> </w:t>
      </w:r>
      <w:r w:rsidR="006D05F6">
        <w:t>(okres uśredniania wyników pomiarów – trzy lata kalendarzowe)</w:t>
      </w:r>
      <w:r w:rsidRPr="00EF51A2">
        <w:t xml:space="preserve"> i powinien zostać osiągnięty do 2015 r. Pułap stężenia ekspozycji jest standardem jakości powietrza. </w:t>
      </w:r>
    </w:p>
    <w:p w14:paraId="32717744" w14:textId="6EEEA007" w:rsidR="0049085B" w:rsidRDefault="0049085B" w:rsidP="003A18F7">
      <w:pPr>
        <w:pStyle w:val="ekopodstawowy0"/>
      </w:pPr>
      <w:r w:rsidRPr="00EF51A2">
        <w:t>Krajowy wskaźnik średniego narażenia na pył</w:t>
      </w:r>
      <w:r w:rsidR="00DB27B6" w:rsidRPr="00EF51A2">
        <w:t xml:space="preserve"> zawieszony</w:t>
      </w:r>
      <w:r w:rsidRPr="00EF51A2">
        <w:t xml:space="preserve"> PM2,5 dla roku 201</w:t>
      </w:r>
      <w:r w:rsidR="0005358E" w:rsidRPr="00EF51A2">
        <w:t>8</w:t>
      </w:r>
      <w:r w:rsidRPr="00EF51A2">
        <w:t xml:space="preserve"> </w:t>
      </w:r>
      <w:r w:rsidR="006D05F6">
        <w:t>wynosił</w:t>
      </w:r>
      <w:r w:rsidRPr="00EF51A2">
        <w:t xml:space="preserve"> 22</w:t>
      </w:r>
      <w:r w:rsidR="000F2853">
        <w:t xml:space="preserve"> </w:t>
      </w:r>
      <w:r w:rsidRPr="00EF51A2">
        <w:t>µg/m</w:t>
      </w:r>
      <w:r w:rsidRPr="00EF51A2">
        <w:rPr>
          <w:vertAlign w:val="superscript"/>
        </w:rPr>
        <w:t>3</w:t>
      </w:r>
      <w:r w:rsidRPr="00EF51A2">
        <w:t>.</w:t>
      </w:r>
      <w:r w:rsidR="004640F1">
        <w:t xml:space="preserve"> </w:t>
      </w:r>
      <w:r w:rsidRPr="00EF51A2">
        <w:t xml:space="preserve">Wartość średniego wskaźnika narażenia </w:t>
      </w:r>
      <w:r w:rsidR="0005358E" w:rsidRPr="00EF51A2">
        <w:t>dla miasta Rzeszów</w:t>
      </w:r>
      <w:r w:rsidR="008A0CE0">
        <w:br/>
      </w:r>
      <w:r w:rsidRPr="00EF51A2">
        <w:t>w 201</w:t>
      </w:r>
      <w:r w:rsidR="0005358E" w:rsidRPr="00EF51A2">
        <w:t>8</w:t>
      </w:r>
      <w:r w:rsidRPr="00EF51A2">
        <w:t xml:space="preserve"> r. wyniosła 2</w:t>
      </w:r>
      <w:r w:rsidR="00610765" w:rsidRPr="00EF51A2">
        <w:t>3</w:t>
      </w:r>
      <w:r w:rsidRPr="00EF51A2">
        <w:t xml:space="preserve"> µg/m</w:t>
      </w:r>
      <w:r w:rsidRPr="00EF51A2">
        <w:rPr>
          <w:vertAlign w:val="superscript"/>
        </w:rPr>
        <w:t>3</w:t>
      </w:r>
      <w:r w:rsidR="00610765" w:rsidRPr="00EF51A2">
        <w:t>, a więc przekraczał</w:t>
      </w:r>
      <w:r w:rsidR="00DB27B6" w:rsidRPr="00EF51A2">
        <w:t>a</w:t>
      </w:r>
      <w:r w:rsidR="00610765" w:rsidRPr="00EF51A2">
        <w:t xml:space="preserve"> pułap stężenia ekspozycji</w:t>
      </w:r>
      <w:r w:rsidR="008A0CE0">
        <w:br/>
      </w:r>
      <w:r w:rsidR="00610765" w:rsidRPr="00EF51A2">
        <w:t>o 3 µg/m</w:t>
      </w:r>
      <w:r w:rsidR="00610765" w:rsidRPr="00EF51A2">
        <w:rPr>
          <w:vertAlign w:val="superscript"/>
        </w:rPr>
        <w:t>3</w:t>
      </w:r>
      <w:r w:rsidR="00610765" w:rsidRPr="00EF51A2">
        <w:t>.</w:t>
      </w:r>
    </w:p>
    <w:p w14:paraId="0A5B93AA" w14:textId="2C3EBFCF" w:rsidR="008A0CE0" w:rsidRPr="008A0CE0" w:rsidRDefault="008A0CE0" w:rsidP="003A18F7">
      <w:pPr>
        <w:pStyle w:val="ekopodstawowy0"/>
      </w:pPr>
      <w:r w:rsidRPr="008A0CE0">
        <w:t>Krajowy wskaźnik średniego narażenia na pył zawieszony PM2,5 dla roku 2021 liczony jako średnia z lat 2019-2021 wyniósł 17 µg/m</w:t>
      </w:r>
      <w:r w:rsidRPr="008A0CE0">
        <w:rPr>
          <w:vertAlign w:val="superscript"/>
        </w:rPr>
        <w:t>3</w:t>
      </w:r>
      <w:r>
        <w:t>.</w:t>
      </w:r>
      <w:r w:rsidRPr="008A0CE0">
        <w:t xml:space="preserve"> Wartość średniego wskaźnika narażenia dla </w:t>
      </w:r>
      <w:r>
        <w:t xml:space="preserve">strefy </w:t>
      </w:r>
      <w:r w:rsidRPr="008A0CE0">
        <w:t>miast</w:t>
      </w:r>
      <w:r>
        <w:t>o</w:t>
      </w:r>
      <w:r w:rsidRPr="008A0CE0">
        <w:t xml:space="preserve"> Rzeszów w 20</w:t>
      </w:r>
      <w:r>
        <w:t>21</w:t>
      </w:r>
      <w:r w:rsidRPr="008A0CE0">
        <w:t xml:space="preserve"> r. wyniosła </w:t>
      </w:r>
      <w:r>
        <w:t>16</w:t>
      </w:r>
      <w:r w:rsidRPr="008A0CE0">
        <w:t xml:space="preserve"> µg/m</w:t>
      </w:r>
      <w:r w:rsidRPr="008A0CE0">
        <w:rPr>
          <w:vertAlign w:val="superscript"/>
        </w:rPr>
        <w:t>3</w:t>
      </w:r>
      <w:r w:rsidRPr="008A0CE0">
        <w:t xml:space="preserve">, a więc </w:t>
      </w:r>
      <w:r>
        <w:t xml:space="preserve">nie </w:t>
      </w:r>
      <w:r w:rsidRPr="008A0CE0">
        <w:t>przekraczała pułap stężenia ekspozycj</w:t>
      </w:r>
      <w:r>
        <w:t>i.</w:t>
      </w:r>
    </w:p>
    <w:p w14:paraId="05CE441B" w14:textId="3264554D" w:rsidR="004D762D" w:rsidRPr="00EF51A2" w:rsidRDefault="004D762D" w:rsidP="00644EAC">
      <w:pPr>
        <w:pStyle w:val="Podpnadobiektem"/>
      </w:pPr>
      <w:bookmarkStart w:id="91" w:name="_Toc505688734"/>
      <w:bookmarkStart w:id="92" w:name="_Toc142663672"/>
      <w:r w:rsidRPr="00EF51A2">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9</w:t>
      </w:r>
      <w:r w:rsidR="00000000">
        <w:rPr>
          <w:noProof/>
        </w:rPr>
        <w:fldChar w:fldCharType="end"/>
      </w:r>
      <w:r w:rsidRPr="00EF51A2">
        <w:t xml:space="preserve"> Poziomy informowania oraz alarmow</w:t>
      </w:r>
      <w:r w:rsidR="00F748FF" w:rsidRPr="00EF51A2">
        <w:t>e</w:t>
      </w:r>
      <w:r w:rsidRPr="00EF51A2">
        <w:t xml:space="preserve"> </w:t>
      </w:r>
      <w:bookmarkEnd w:id="91"/>
      <w:r w:rsidR="006D05F6">
        <w:t>pyłu zawieszonego PM10</w:t>
      </w:r>
      <w:r w:rsidR="006D05F6">
        <w:br/>
      </w:r>
      <w:r w:rsidR="00F748FF" w:rsidRPr="00EF51A2">
        <w:t>w powietrzu</w:t>
      </w:r>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ziomy informowania oraz alarmowe pyłu zawieszonego PM10 w powietrzu"/>
      </w:tblPr>
      <w:tblGrid>
        <w:gridCol w:w="2263"/>
        <w:gridCol w:w="2267"/>
        <w:gridCol w:w="2266"/>
        <w:gridCol w:w="2266"/>
      </w:tblGrid>
      <w:tr w:rsidR="004D762D" w:rsidRPr="00A4213F" w14:paraId="321B9F06" w14:textId="77777777" w:rsidTr="008A0CE0">
        <w:trPr>
          <w:tblHeader/>
        </w:trPr>
        <w:tc>
          <w:tcPr>
            <w:tcW w:w="1249" w:type="pct"/>
            <w:shd w:val="clear" w:color="auto" w:fill="auto"/>
            <w:vAlign w:val="center"/>
          </w:tcPr>
          <w:p w14:paraId="551768F1" w14:textId="77777777" w:rsidR="004D762D" w:rsidRPr="00A4213F" w:rsidRDefault="004D762D" w:rsidP="00A4213F">
            <w:pPr>
              <w:pStyle w:val="tabela0"/>
            </w:pPr>
            <w:r w:rsidRPr="00A4213F">
              <w:t>Nazwa substancji</w:t>
            </w:r>
          </w:p>
        </w:tc>
        <w:tc>
          <w:tcPr>
            <w:tcW w:w="1251" w:type="pct"/>
            <w:shd w:val="clear" w:color="auto" w:fill="auto"/>
            <w:vAlign w:val="center"/>
          </w:tcPr>
          <w:p w14:paraId="7E21DB09" w14:textId="77777777" w:rsidR="004D762D" w:rsidRPr="00A4213F" w:rsidRDefault="004D762D" w:rsidP="00A4213F">
            <w:pPr>
              <w:pStyle w:val="tabela0"/>
            </w:pPr>
            <w:r w:rsidRPr="00A4213F">
              <w:t>Okres uśredniania wyników pomiarów</w:t>
            </w:r>
          </w:p>
        </w:tc>
        <w:tc>
          <w:tcPr>
            <w:tcW w:w="1250" w:type="pct"/>
            <w:shd w:val="clear" w:color="auto" w:fill="auto"/>
            <w:vAlign w:val="center"/>
          </w:tcPr>
          <w:p w14:paraId="73DCE147" w14:textId="77777777" w:rsidR="004D762D" w:rsidRPr="00A4213F" w:rsidRDefault="004D762D" w:rsidP="00A4213F">
            <w:pPr>
              <w:pStyle w:val="tabela0"/>
            </w:pPr>
            <w:r w:rsidRPr="00A4213F">
              <w:t>Poziom informowania</w:t>
            </w:r>
          </w:p>
          <w:p w14:paraId="7BBB481E" w14:textId="77777777" w:rsidR="004D762D" w:rsidRPr="00A4213F" w:rsidRDefault="004D762D" w:rsidP="00A4213F">
            <w:pPr>
              <w:pStyle w:val="tabela0"/>
            </w:pPr>
            <w:r w:rsidRPr="00A4213F">
              <w:t>[μg/m</w:t>
            </w:r>
            <w:r w:rsidRPr="00A4213F">
              <w:rPr>
                <w:vertAlign w:val="superscript"/>
              </w:rPr>
              <w:t>3</w:t>
            </w:r>
            <w:r w:rsidRPr="00A4213F">
              <w:t>]</w:t>
            </w:r>
            <w:r w:rsidR="00F748FF" w:rsidRPr="00A4213F">
              <w:t xml:space="preserve"> </w:t>
            </w:r>
            <w:r w:rsidR="00F748FF" w:rsidRPr="00A4213F">
              <w:rPr>
                <w:vertAlign w:val="superscript"/>
              </w:rPr>
              <w:t>1)</w:t>
            </w:r>
          </w:p>
        </w:tc>
        <w:tc>
          <w:tcPr>
            <w:tcW w:w="1250" w:type="pct"/>
            <w:shd w:val="clear" w:color="auto" w:fill="auto"/>
            <w:vAlign w:val="center"/>
          </w:tcPr>
          <w:p w14:paraId="5ACA9352" w14:textId="77777777" w:rsidR="004D762D" w:rsidRPr="00A4213F" w:rsidRDefault="004D762D" w:rsidP="00A4213F">
            <w:pPr>
              <w:pStyle w:val="tabela0"/>
            </w:pPr>
            <w:r w:rsidRPr="00A4213F">
              <w:t>Poziom alarmowy</w:t>
            </w:r>
          </w:p>
          <w:p w14:paraId="28828456" w14:textId="77777777" w:rsidR="004D762D" w:rsidRPr="00A4213F" w:rsidRDefault="004D762D" w:rsidP="00A4213F">
            <w:pPr>
              <w:pStyle w:val="tabela0"/>
            </w:pPr>
            <w:r w:rsidRPr="00A4213F">
              <w:t>[μg/m</w:t>
            </w:r>
            <w:r w:rsidRPr="00A4213F">
              <w:rPr>
                <w:vertAlign w:val="superscript"/>
              </w:rPr>
              <w:t>3</w:t>
            </w:r>
            <w:r w:rsidRPr="00A4213F">
              <w:t>]</w:t>
            </w:r>
          </w:p>
        </w:tc>
      </w:tr>
      <w:tr w:rsidR="00F748FF" w:rsidRPr="00A4213F" w14:paraId="200B54FF" w14:textId="77777777" w:rsidTr="003C2049">
        <w:trPr>
          <w:trHeight w:val="316"/>
        </w:trPr>
        <w:tc>
          <w:tcPr>
            <w:tcW w:w="1249" w:type="pct"/>
            <w:shd w:val="clear" w:color="auto" w:fill="auto"/>
            <w:vAlign w:val="center"/>
          </w:tcPr>
          <w:p w14:paraId="68B08377" w14:textId="77777777" w:rsidR="00F748FF" w:rsidRPr="00A4213F" w:rsidRDefault="00F748FF" w:rsidP="00A4213F">
            <w:pPr>
              <w:pStyle w:val="tabela0"/>
            </w:pPr>
            <w:r w:rsidRPr="00A4213F">
              <w:t>Pył zawieszony PM10</w:t>
            </w:r>
          </w:p>
        </w:tc>
        <w:tc>
          <w:tcPr>
            <w:tcW w:w="1251" w:type="pct"/>
            <w:shd w:val="clear" w:color="auto" w:fill="auto"/>
            <w:vAlign w:val="center"/>
          </w:tcPr>
          <w:p w14:paraId="56B067B6" w14:textId="77777777" w:rsidR="00F748FF" w:rsidRPr="00A4213F" w:rsidRDefault="00F748FF" w:rsidP="00A4213F">
            <w:pPr>
              <w:pStyle w:val="tabela0"/>
            </w:pPr>
            <w:r w:rsidRPr="00A4213F">
              <w:t>24 godziny</w:t>
            </w:r>
          </w:p>
        </w:tc>
        <w:tc>
          <w:tcPr>
            <w:tcW w:w="1250" w:type="pct"/>
            <w:shd w:val="clear" w:color="auto" w:fill="auto"/>
            <w:vAlign w:val="center"/>
          </w:tcPr>
          <w:p w14:paraId="48879825" w14:textId="77777777" w:rsidR="00F748FF" w:rsidRPr="00A4213F" w:rsidRDefault="00353ECD" w:rsidP="00A4213F">
            <w:pPr>
              <w:pStyle w:val="tabela0"/>
            </w:pPr>
            <w:r w:rsidRPr="00A4213F">
              <w:t>1</w:t>
            </w:r>
            <w:r w:rsidR="00F748FF" w:rsidRPr="00A4213F">
              <w:t>00</w:t>
            </w:r>
          </w:p>
        </w:tc>
        <w:tc>
          <w:tcPr>
            <w:tcW w:w="1250" w:type="pct"/>
            <w:vAlign w:val="center"/>
          </w:tcPr>
          <w:p w14:paraId="14E493EB" w14:textId="77777777" w:rsidR="00F748FF" w:rsidRPr="00A4213F" w:rsidRDefault="00353ECD" w:rsidP="00A4213F">
            <w:pPr>
              <w:pStyle w:val="tabela0"/>
            </w:pPr>
            <w:r w:rsidRPr="00A4213F">
              <w:t>150</w:t>
            </w:r>
          </w:p>
        </w:tc>
      </w:tr>
    </w:tbl>
    <w:p w14:paraId="6DC87E12" w14:textId="77777777" w:rsidR="004D762D" w:rsidRPr="00EF51A2" w:rsidRDefault="004D762D" w:rsidP="004D762D">
      <w:pPr>
        <w:spacing w:before="120"/>
        <w:ind w:left="170" w:hanging="170"/>
        <w:rPr>
          <w:rFonts w:ascii="Arial" w:eastAsia="Times New Roman" w:hAnsi="Arial" w:cs="Arial"/>
          <w:sz w:val="18"/>
          <w:szCs w:val="18"/>
        </w:rPr>
      </w:pPr>
      <w:r w:rsidRPr="00EF51A2">
        <w:rPr>
          <w:rFonts w:eastAsia="Times New Roman"/>
          <w:sz w:val="18"/>
          <w:szCs w:val="18"/>
          <w:vertAlign w:val="superscript"/>
        </w:rPr>
        <w:t xml:space="preserve">1) </w:t>
      </w:r>
      <w:r w:rsidRPr="00EF51A2">
        <w:rPr>
          <w:rFonts w:ascii="Arial" w:eastAsia="Times New Roman" w:hAnsi="Arial" w:cs="Arial"/>
          <w:sz w:val="18"/>
          <w:szCs w:val="18"/>
        </w:rPr>
        <w:t>Wartość progowa informowania społeczeństwa o ryzyku wystąpienia przekroczenia poziomu alarmowego</w:t>
      </w:r>
    </w:p>
    <w:p w14:paraId="3F9964A9" w14:textId="77777777" w:rsidR="00233796" w:rsidRPr="004640F1" w:rsidRDefault="00233796" w:rsidP="004425FD">
      <w:pPr>
        <w:pStyle w:val="Nagwek40"/>
      </w:pPr>
      <w:bookmarkStart w:id="93" w:name="_Toc323541890"/>
      <w:bookmarkStart w:id="94" w:name="_Toc335746315"/>
      <w:bookmarkStart w:id="95" w:name="_Toc433721759"/>
      <w:r w:rsidRPr="004640F1">
        <w:t xml:space="preserve">Źródła pochodzenia </w:t>
      </w:r>
      <w:bookmarkEnd w:id="93"/>
      <w:bookmarkEnd w:id="94"/>
      <w:bookmarkEnd w:id="95"/>
      <w:r w:rsidR="000A32C6" w:rsidRPr="004640F1">
        <w:t>zanieczyszczeń</w:t>
      </w:r>
      <w:r w:rsidRPr="004640F1">
        <w:t xml:space="preserve"> i </w:t>
      </w:r>
      <w:r w:rsidR="000A32C6" w:rsidRPr="004640F1">
        <w:t>ich</w:t>
      </w:r>
      <w:r w:rsidRPr="004640F1">
        <w:t xml:space="preserve"> wpływ na zdrowie</w:t>
      </w:r>
    </w:p>
    <w:p w14:paraId="7AB7856D" w14:textId="77777777" w:rsidR="004D762D" w:rsidRPr="00644EAC" w:rsidRDefault="004D762D" w:rsidP="003A18F7">
      <w:pPr>
        <w:pStyle w:val="ekopodstawowy0"/>
        <w:rPr>
          <w:rStyle w:val="Pogrubienie"/>
          <w:rFonts w:eastAsia="Calibri"/>
          <w:b w:val="0"/>
          <w:bCs w:val="0"/>
          <w:i/>
          <w:szCs w:val="28"/>
        </w:rPr>
      </w:pPr>
      <w:r w:rsidRPr="00644EAC">
        <w:rPr>
          <w:rStyle w:val="Pogrubienie"/>
        </w:rPr>
        <w:t>Pył zawieszony</w:t>
      </w:r>
    </w:p>
    <w:p w14:paraId="6D86A539" w14:textId="5E89C865" w:rsidR="009750FB" w:rsidRPr="00EF51A2" w:rsidRDefault="009750FB" w:rsidP="003A18F7">
      <w:pPr>
        <w:pStyle w:val="ekopodstawowy0"/>
      </w:pPr>
      <w:r w:rsidRPr="00EF51A2">
        <w:t>Pył zawieszony, w tym pyły PM10 i PM2,5, jest mieszaniną ba</w:t>
      </w:r>
      <w:r w:rsidR="009F5224" w:rsidRPr="00EF51A2">
        <w:t>rdzo drobnych cząstek stałych</w:t>
      </w:r>
      <w:r w:rsidR="008A0CE0">
        <w:t xml:space="preserve"> </w:t>
      </w:r>
      <w:r w:rsidR="009F5224" w:rsidRPr="00EF51A2">
        <w:t>i</w:t>
      </w:r>
      <w:r w:rsidR="00A9052C" w:rsidRPr="00EF51A2">
        <w:t xml:space="preserve"> </w:t>
      </w:r>
      <w:r w:rsidRPr="00EF51A2">
        <w:t>c</w:t>
      </w:r>
      <w:r w:rsidR="009F5224" w:rsidRPr="00EF51A2">
        <w:t xml:space="preserve">iekłych, które mogą pochodzić z </w:t>
      </w:r>
      <w:r w:rsidRPr="00EF51A2">
        <w:t>emisji bezpośredniej (pył pierwotny) lub też powstają w wyniku reakcji między substancja</w:t>
      </w:r>
      <w:r w:rsidR="009F5224" w:rsidRPr="00EF51A2">
        <w:t xml:space="preserve">mi znajdującymi się w </w:t>
      </w:r>
      <w:r w:rsidRPr="00EF51A2">
        <w:t>atmosferze (pył wtó</w:t>
      </w:r>
      <w:r w:rsidR="009F5224" w:rsidRPr="00EF51A2">
        <w:t>rny). Pył zawieszony PM2,5 to</w:t>
      </w:r>
      <w:r w:rsidR="008A0CE0">
        <w:t xml:space="preserve"> </w:t>
      </w:r>
      <w:r w:rsidR="009F5224" w:rsidRPr="00EF51A2">
        <w:t>w</w:t>
      </w:r>
      <w:r w:rsidR="00A9052C" w:rsidRPr="00EF51A2">
        <w:t xml:space="preserve"> </w:t>
      </w:r>
      <w:r w:rsidRPr="00EF51A2">
        <w:t>głównej mierze pył wtórny oraz bardzo drobne cząstki węgla w</w:t>
      </w:r>
      <w:r w:rsidR="00A9052C" w:rsidRPr="00EF51A2">
        <w:t xml:space="preserve"> </w:t>
      </w:r>
      <w:r w:rsidRPr="00EF51A2">
        <w:t xml:space="preserve">postaci węgla elementarnego oraz organicznego. Pewien udział w pyle bardzo drobnym stanowi materia mineralna. Prekursorami pyłów wtórnych są przede wszystkim tlenki siarki, tlenki azotu i amoniak. W zależności od typu źródła emisji udział </w:t>
      </w:r>
      <w:r w:rsidR="009B5057" w:rsidRPr="00EF51A2">
        <w:t xml:space="preserve">frakcji </w:t>
      </w:r>
      <w:r w:rsidRPr="00EF51A2">
        <w:t xml:space="preserve">pyłu zawieszonego PM2,5 </w:t>
      </w:r>
      <w:r w:rsidR="009F5224" w:rsidRPr="00EF51A2">
        <w:t xml:space="preserve">w pyle zawieszonym PM10 stanowi od kilkunastu </w:t>
      </w:r>
      <w:r w:rsidRPr="00EF51A2">
        <w:t>do ponad 90%. Pozostałą część pyłu zawieszonego PM10 stanowi pył emitowany pierwotnie ze źródeł lub większe cząstki mineralne.</w:t>
      </w:r>
      <w:r w:rsidR="00FD1594" w:rsidRPr="00EF51A2">
        <w:t xml:space="preserve"> Największym udziałem frakcji PM2,5 w pyle PM10 charakteryzują się</w:t>
      </w:r>
      <w:r w:rsidR="009B5057" w:rsidRPr="00EF51A2">
        <w:t xml:space="preserve"> kategorie źródeł</w:t>
      </w:r>
      <w:r w:rsidR="00FD1594" w:rsidRPr="00EF51A2">
        <w:t xml:space="preserve"> związane ze spalaniem paliw (czyli ogrzewanie indywidualne, spalanie</w:t>
      </w:r>
      <w:r w:rsidR="008A0CE0">
        <w:br/>
      </w:r>
      <w:r w:rsidR="00FD1594" w:rsidRPr="00EF51A2">
        <w:t>w silnikach pojazdów itp.). To one są głównym źródłem emisji cząstek, które mogą ulegać przemianom oraz koagulacji tworząc tzw. aerozol nieorganiczny. Znacz</w:t>
      </w:r>
      <w:r w:rsidR="009B5057" w:rsidRPr="00EF51A2">
        <w:t>nie</w:t>
      </w:r>
      <w:r w:rsidR="00FD1594" w:rsidRPr="00EF51A2">
        <w:t xml:space="preserve"> </w:t>
      </w:r>
      <w:r w:rsidR="00FD1594" w:rsidRPr="00EF51A2">
        <w:lastRenderedPageBreak/>
        <w:t>mniejszy udział maj</w:t>
      </w:r>
      <w:r w:rsidR="007443A6" w:rsidRPr="00EF51A2">
        <w:t>ą</w:t>
      </w:r>
      <w:r w:rsidR="00FD1594" w:rsidRPr="00EF51A2">
        <w:t xml:space="preserve"> procesy związane</w:t>
      </w:r>
      <w:r w:rsidR="008A0CE0">
        <w:t xml:space="preserve"> </w:t>
      </w:r>
      <w:r w:rsidR="00FD1594" w:rsidRPr="00EF51A2">
        <w:t>z</w:t>
      </w:r>
      <w:r w:rsidR="00A9052C" w:rsidRPr="00EF51A2">
        <w:t xml:space="preserve"> </w:t>
      </w:r>
      <w:r w:rsidR="00FD1594" w:rsidRPr="00EF51A2">
        <w:t xml:space="preserve">produkcją lub rolnictwem, gdyż tam mamy do czynienia głównie z pyłem mineralnym, którego średnica przeważnie jest już </w:t>
      </w:r>
      <w:r w:rsidR="009B5057" w:rsidRPr="00EF51A2">
        <w:t>większa</w:t>
      </w:r>
      <w:r w:rsidR="00FD1594" w:rsidRPr="00EF51A2">
        <w:t xml:space="preserve"> niż </w:t>
      </w:r>
      <w:r w:rsidR="009B5057" w:rsidRPr="00EF51A2">
        <w:t>2,5 mikrometra.</w:t>
      </w:r>
    </w:p>
    <w:p w14:paraId="617D7B02" w14:textId="7451CE70" w:rsidR="009750FB" w:rsidRPr="00EF51A2" w:rsidRDefault="009750FB" w:rsidP="003A18F7">
      <w:pPr>
        <w:pStyle w:val="ekopodstawowy0"/>
      </w:pPr>
      <w:r w:rsidRPr="00EF51A2">
        <w:t>Źródła pyłu zawieszonego w powietrzu można podzielić na antropogeniczne</w:t>
      </w:r>
      <w:r w:rsidR="008A0CE0">
        <w:br/>
      </w:r>
      <w:r w:rsidRPr="00EF51A2">
        <w:t>i</w:t>
      </w:r>
      <w:r w:rsidR="00A9052C" w:rsidRPr="00EF51A2">
        <w:t xml:space="preserve"> </w:t>
      </w:r>
      <w:r w:rsidRPr="00EF51A2">
        <w:t xml:space="preserve">naturalne. </w:t>
      </w:r>
    </w:p>
    <w:p w14:paraId="25E4ECF2" w14:textId="77777777" w:rsidR="009750FB" w:rsidRPr="00EF51A2" w:rsidRDefault="009750FB" w:rsidP="003A18F7">
      <w:pPr>
        <w:pStyle w:val="ekopodstawowy0"/>
      </w:pPr>
      <w:r w:rsidRPr="00EF51A2">
        <w:t xml:space="preserve">Wśród antropogenicznych wymienić należy: </w:t>
      </w:r>
    </w:p>
    <w:p w14:paraId="5A62C4FF" w14:textId="77777777" w:rsidR="009750FB" w:rsidRPr="00EF51A2" w:rsidRDefault="009750FB" w:rsidP="003A18F7">
      <w:pPr>
        <w:pStyle w:val="ekopodstawowy0"/>
        <w:numPr>
          <w:ilvl w:val="0"/>
          <w:numId w:val="1"/>
        </w:numPr>
      </w:pPr>
      <w:r w:rsidRPr="00EF51A2">
        <w:t>źródła przemysłowe (energetyczne spalanie paliw i źródła technologiczne),</w:t>
      </w:r>
    </w:p>
    <w:p w14:paraId="1A2C569C" w14:textId="47DA306C" w:rsidR="009750FB" w:rsidRPr="00EF51A2" w:rsidRDefault="009750FB" w:rsidP="003A18F7">
      <w:pPr>
        <w:pStyle w:val="ekopodstawowy0"/>
        <w:numPr>
          <w:ilvl w:val="0"/>
          <w:numId w:val="1"/>
        </w:numPr>
      </w:pPr>
      <w:r w:rsidRPr="00EF51A2">
        <w:t xml:space="preserve">transport samochodowy (pył ze ścierania </w:t>
      </w:r>
      <w:r w:rsidR="007443A6" w:rsidRPr="00EF51A2">
        <w:t xml:space="preserve">opon </w:t>
      </w:r>
      <w:r w:rsidRPr="00EF51A2">
        <w:t>oraz pył unoszony</w:t>
      </w:r>
      <w:r w:rsidR="008A0CE0">
        <w:br/>
      </w:r>
      <w:r w:rsidR="007443A6" w:rsidRPr="00EF51A2">
        <w:t>z</w:t>
      </w:r>
      <w:r w:rsidR="00A9052C" w:rsidRPr="00EF51A2">
        <w:t xml:space="preserve"> </w:t>
      </w:r>
      <w:r w:rsidR="001D2EDB" w:rsidRPr="00EF51A2">
        <w:t xml:space="preserve">powierzchni </w:t>
      </w:r>
      <w:r w:rsidR="007443A6" w:rsidRPr="00EF51A2">
        <w:t>drogi</w:t>
      </w:r>
      <w:r w:rsidRPr="00EF51A2">
        <w:t>),</w:t>
      </w:r>
    </w:p>
    <w:p w14:paraId="32036EB2" w14:textId="77777777" w:rsidR="009750FB" w:rsidRPr="00EF51A2" w:rsidRDefault="009750FB" w:rsidP="003A18F7">
      <w:pPr>
        <w:pStyle w:val="ekopodstawowy0"/>
        <w:numPr>
          <w:ilvl w:val="0"/>
          <w:numId w:val="1"/>
        </w:numPr>
      </w:pPr>
      <w:r w:rsidRPr="00EF51A2">
        <w:t xml:space="preserve">spalanie paliw w sektorze bytowo-gospodarczym. </w:t>
      </w:r>
    </w:p>
    <w:p w14:paraId="48BA7C34" w14:textId="77777777" w:rsidR="009750FB" w:rsidRPr="00EF51A2" w:rsidRDefault="009750FB" w:rsidP="003A18F7">
      <w:pPr>
        <w:pStyle w:val="ekopodstawowy0"/>
      </w:pPr>
      <w:r w:rsidRPr="00EF51A2">
        <w:t>Źródła naturalne to przede wszystkim:</w:t>
      </w:r>
    </w:p>
    <w:p w14:paraId="353BB30E" w14:textId="77777777" w:rsidR="009750FB" w:rsidRPr="00EF51A2" w:rsidRDefault="009750FB" w:rsidP="003A18F7">
      <w:pPr>
        <w:pStyle w:val="ekopodstawowy0"/>
        <w:numPr>
          <w:ilvl w:val="0"/>
          <w:numId w:val="2"/>
        </w:numPr>
      </w:pPr>
      <w:r w:rsidRPr="00EF51A2">
        <w:t xml:space="preserve">pylenie roślin, </w:t>
      </w:r>
    </w:p>
    <w:p w14:paraId="4E50E399" w14:textId="77777777" w:rsidR="009750FB" w:rsidRPr="00EF51A2" w:rsidRDefault="009750FB" w:rsidP="003A18F7">
      <w:pPr>
        <w:pStyle w:val="ekopodstawowy0"/>
        <w:numPr>
          <w:ilvl w:val="0"/>
          <w:numId w:val="2"/>
        </w:numPr>
      </w:pPr>
      <w:r w:rsidRPr="00EF51A2">
        <w:t xml:space="preserve">erozja gleb, </w:t>
      </w:r>
    </w:p>
    <w:p w14:paraId="10383150" w14:textId="77777777" w:rsidR="009750FB" w:rsidRPr="00EF51A2" w:rsidRDefault="009750FB" w:rsidP="003A18F7">
      <w:pPr>
        <w:pStyle w:val="ekopodstawowy0"/>
        <w:numPr>
          <w:ilvl w:val="0"/>
          <w:numId w:val="2"/>
        </w:numPr>
      </w:pPr>
      <w:r w:rsidRPr="00EF51A2">
        <w:t>wietrzenie skał,</w:t>
      </w:r>
    </w:p>
    <w:p w14:paraId="56C87D8A" w14:textId="77777777" w:rsidR="009750FB" w:rsidRPr="00EF51A2" w:rsidRDefault="009750FB" w:rsidP="003A18F7">
      <w:pPr>
        <w:pStyle w:val="ekopodstawowy0"/>
        <w:numPr>
          <w:ilvl w:val="0"/>
          <w:numId w:val="2"/>
        </w:numPr>
      </w:pPr>
      <w:r w:rsidRPr="00EF51A2">
        <w:t xml:space="preserve">aerozol morski. </w:t>
      </w:r>
    </w:p>
    <w:p w14:paraId="6484E8CE" w14:textId="600ABB73" w:rsidR="009750FB" w:rsidRPr="00644EAC" w:rsidRDefault="009750FB" w:rsidP="003A18F7">
      <w:pPr>
        <w:pStyle w:val="ekopodstawowy0"/>
      </w:pPr>
      <w:r w:rsidRPr="00644EAC">
        <w:t>Według rocznych krajowych raportów wykonywanych przez Krajowy Ośrodek Bilansowania</w:t>
      </w:r>
      <w:r w:rsidR="008A0CE0">
        <w:t xml:space="preserve"> </w:t>
      </w:r>
      <w:r w:rsidRPr="00644EAC">
        <w:t>i</w:t>
      </w:r>
      <w:r w:rsidR="00A9052C" w:rsidRPr="00644EAC">
        <w:t xml:space="preserve"> </w:t>
      </w:r>
      <w:r w:rsidRPr="00644EAC">
        <w:t>Zarządzania Emisjami (KOBiZE) największy udział w</w:t>
      </w:r>
      <w:r w:rsidR="009B5057" w:rsidRPr="00644EAC">
        <w:t xml:space="preserve"> bilansie całkowitym</w:t>
      </w:r>
      <w:r w:rsidRPr="00644EAC">
        <w:t xml:space="preserve"> emisji pyłów drobnych</w:t>
      </w:r>
      <w:r w:rsidR="008A0CE0">
        <w:t xml:space="preserve"> </w:t>
      </w:r>
      <w:r w:rsidRPr="00644EAC">
        <w:t>i</w:t>
      </w:r>
      <w:r w:rsidR="00A9052C" w:rsidRPr="00644EAC">
        <w:t xml:space="preserve"> </w:t>
      </w:r>
      <w:r w:rsidRPr="00644EAC">
        <w:t xml:space="preserve">bardzo drobnych ma sektor spalania paliw poza przemysłem, czyli między innymi ogrzewanie indywidualne budynków. </w:t>
      </w:r>
    </w:p>
    <w:p w14:paraId="59E40039" w14:textId="0CD26ABF" w:rsidR="002A2C79" w:rsidRPr="00EF51A2" w:rsidRDefault="008A0CE0" w:rsidP="005B69D6">
      <w:pPr>
        <w:keepNext/>
        <w:jc w:val="left"/>
        <w:rPr>
          <w:noProof/>
          <w:lang w:eastAsia="pl-PL"/>
        </w:rPr>
      </w:pPr>
      <w:r w:rsidRPr="001717E7">
        <w:rPr>
          <w:bCs/>
          <w:noProof/>
          <w:sz w:val="22"/>
          <w:szCs w:val="20"/>
          <w:lang w:eastAsia="pl-PL"/>
        </w:rPr>
        <w:lastRenderedPageBreak/>
        <w:drawing>
          <wp:inline distT="0" distB="0" distL="0" distR="0" wp14:anchorId="7F55DA54" wp14:editId="1BA5CA85">
            <wp:extent cx="5688330" cy="2938780"/>
            <wp:effectExtent l="0" t="0" r="7620" b="0"/>
            <wp:docPr id="1643542092" name="Obraz 1643542092" descr="Udziały poszczególnych rodzajów emitent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42092" name="Obraz 1643542092" descr="Udziały poszczególnych rodzajów emitentów w emisji pyłu zawieszonego PM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88330" cy="2938780"/>
                    </a:xfrm>
                    <a:prstGeom prst="rect">
                      <a:avLst/>
                    </a:prstGeom>
                    <a:noFill/>
                  </pic:spPr>
                </pic:pic>
              </a:graphicData>
            </a:graphic>
          </wp:inline>
        </w:drawing>
      </w:r>
    </w:p>
    <w:p w14:paraId="1AE97F4C" w14:textId="73FE1950" w:rsidR="002A2C79" w:rsidRPr="00EF51A2" w:rsidRDefault="002A2C79" w:rsidP="008A0CE0">
      <w:pPr>
        <w:pStyle w:val="Podpnadobiektem"/>
      </w:pPr>
      <w:bookmarkStart w:id="96" w:name="_Toc473714740"/>
      <w:bookmarkStart w:id="97" w:name="_Toc476812772"/>
      <w:bookmarkStart w:id="98" w:name="_Toc27479385"/>
      <w:bookmarkStart w:id="99" w:name="_Toc142663741"/>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18</w:t>
      </w:r>
      <w:r w:rsidR="00000000">
        <w:rPr>
          <w:noProof/>
        </w:rPr>
        <w:fldChar w:fldCharType="end"/>
      </w:r>
      <w:r w:rsidRPr="00EF51A2">
        <w:t xml:space="preserve"> Udziały poszczególnych rodzajów emitentów w emisji pyłu zawieszonego PM2,5</w:t>
      </w:r>
      <w:bookmarkEnd w:id="96"/>
      <w:bookmarkEnd w:id="97"/>
      <w:bookmarkEnd w:id="98"/>
      <w:bookmarkEnd w:id="99"/>
    </w:p>
    <w:p w14:paraId="3EA12DC1" w14:textId="77777777" w:rsidR="008A0CE0" w:rsidRPr="001717E7" w:rsidRDefault="008A0CE0" w:rsidP="008A0CE0">
      <w:pPr>
        <w:pStyle w:val="rdo0"/>
        <w:rPr>
          <w:i/>
          <w:iCs w:val="0"/>
          <w:szCs w:val="20"/>
        </w:rPr>
      </w:pPr>
      <w:r w:rsidRPr="001717E7">
        <w:rPr>
          <w:iCs w:val="0"/>
          <w:szCs w:val="20"/>
        </w:rPr>
        <w:t>Źródło: Ministerstwo Klimatu i Środowiska, KRAJOWY BILANS EMISJI SO2, NOx, CO, NH</w:t>
      </w:r>
      <w:r w:rsidRPr="0060094D">
        <w:rPr>
          <w:iCs w:val="0"/>
          <w:szCs w:val="20"/>
          <w:vertAlign w:val="subscript"/>
        </w:rPr>
        <w:t>3</w:t>
      </w:r>
      <w:r w:rsidRPr="001717E7">
        <w:rPr>
          <w:iCs w:val="0"/>
          <w:szCs w:val="20"/>
        </w:rPr>
        <w:t>, NMLZO, PYŁÓW, METALI CIĘŻKICH I TZO ZA LATA 1990 – 2020, Raport Syntetyczny, Warszawa 2022 r.</w:t>
      </w:r>
    </w:p>
    <w:p w14:paraId="3C196AB9" w14:textId="0EFA4952" w:rsidR="009B5057" w:rsidRPr="00EF51A2" w:rsidRDefault="009B5057" w:rsidP="003A18F7">
      <w:pPr>
        <w:pStyle w:val="ekopodstawowy0"/>
        <w:rPr>
          <w:b/>
          <w:bCs/>
        </w:rPr>
      </w:pPr>
      <w:r w:rsidRPr="00EF51A2">
        <w:t>Czynnikiem sprzyjającym szkodliwemu oddziaływaniu pyłu na zdrowie jest przede wszystkim wielkość cząstek. W pyle zawieszonym całkowitym (TSP), ze względu na</w:t>
      </w:r>
      <w:r w:rsidR="00A9052C" w:rsidRPr="00EF51A2">
        <w:t xml:space="preserve"> </w:t>
      </w:r>
      <w:r w:rsidRPr="00EF51A2">
        <w:t>wielkość cząstek, wyróżnia się frakcje o</w:t>
      </w:r>
      <w:r w:rsidR="00A9052C" w:rsidRPr="00EF51A2">
        <w:t xml:space="preserve"> </w:t>
      </w:r>
      <w:r w:rsidRPr="00EF51A2">
        <w:t>ziarnach: powyżej 10 μm oraz poniżej 10 μm (pył</w:t>
      </w:r>
      <w:r w:rsidR="00A9052C" w:rsidRPr="00EF51A2">
        <w:t xml:space="preserve"> </w:t>
      </w:r>
      <w:r w:rsidRPr="00EF51A2">
        <w:t>zawieszony PM10). Małe cząstki</w:t>
      </w:r>
      <w:r w:rsidR="008A0CE0">
        <w:t xml:space="preserve"> </w:t>
      </w:r>
      <w:r w:rsidRPr="00EF51A2">
        <w:t>o</w:t>
      </w:r>
      <w:r w:rsidR="00A9052C" w:rsidRPr="00EF51A2">
        <w:t xml:space="preserve"> </w:t>
      </w:r>
      <w:r w:rsidRPr="00EF51A2">
        <w:t>średnicy mniejszej niż 10 mikrometrów</w:t>
      </w:r>
      <w:r w:rsidR="008A0CE0">
        <w:br/>
      </w:r>
      <w:r w:rsidRPr="00EF51A2">
        <w:t>(tj.</w:t>
      </w:r>
      <w:r w:rsidR="00A9052C" w:rsidRPr="00EF51A2">
        <w:t xml:space="preserve"> </w:t>
      </w:r>
      <w:r w:rsidRPr="00EF51A2">
        <w:t>1/10</w:t>
      </w:r>
      <w:r w:rsidR="00A9052C" w:rsidRPr="00EF51A2">
        <w:t xml:space="preserve"> </w:t>
      </w:r>
      <w:r w:rsidRPr="00EF51A2">
        <w:t>milimetra), mające średnicę zaledwie</w:t>
      </w:r>
      <w:r w:rsidR="000F2853">
        <w:t xml:space="preserve"> </w:t>
      </w:r>
      <w:r w:rsidRPr="00EF51A2">
        <w:t>2,5</w:t>
      </w:r>
      <w:r w:rsidR="00A9052C" w:rsidRPr="00EF51A2">
        <w:t xml:space="preserve"> </w:t>
      </w:r>
      <w:r w:rsidRPr="00EF51A2">
        <w:t>mikrometra, są niezwykle niebezpieczne dla</w:t>
      </w:r>
      <w:r w:rsidR="00A9052C" w:rsidRPr="00EF51A2">
        <w:t xml:space="preserve"> </w:t>
      </w:r>
      <w:r w:rsidRPr="00EF51A2">
        <w:t>naszego zdrowia.</w:t>
      </w:r>
    </w:p>
    <w:p w14:paraId="07082838" w14:textId="452E3CA7" w:rsidR="009750FB" w:rsidRPr="00EF51A2" w:rsidRDefault="004C2C49" w:rsidP="003A18F7">
      <w:pPr>
        <w:pStyle w:val="ekopodstawowy0"/>
      </w:pPr>
      <w:r w:rsidRPr="00EF51A2">
        <w:t xml:space="preserve">Raporty Światowej Organizacji Zdrowia (WHO) wskazują na znaczący wpływ pyłu zawieszonego PM2,5 na zdrowie ludzi. </w:t>
      </w:r>
      <w:r w:rsidR="009750FB" w:rsidRPr="00EF51A2">
        <w:t>Według WHO frakcja PM2,5 uważana jest za wywołującą poważne konsekwencje zdrowotne, ponieważ ziarna o tak niewielkich średnicach mają zdolność łatwego wnikania do pęcherzyków płuc</w:t>
      </w:r>
      <w:r w:rsidRPr="00EF51A2">
        <w:t>nych, a stąd do układu krążenia, powodując</w:t>
      </w:r>
      <w:r w:rsidR="009750FB" w:rsidRPr="00EF51A2">
        <w:t xml:space="preserve"> </w:t>
      </w:r>
      <w:r w:rsidRPr="00EF51A2">
        <w:t>dolegliwości p</w:t>
      </w:r>
      <w:r w:rsidR="009750FB" w:rsidRPr="00EF51A2">
        <w:t>ocząwszy od małych zmian chorobowych górnych dróg oddechowych i zaburzeniu czynności płuc, poprzez zwiększenie ryzyka objawów wymagających przyjęcia na izbę przyjęć lub podjęcia leczenia szpitalnego, do zwiększonego ryzyka zgonu przez obciążony układ krążenia i układ oddechowy oraz raka płuc.</w:t>
      </w:r>
      <w:r w:rsidR="0035389C">
        <w:t xml:space="preserve"> </w:t>
      </w:r>
      <w:r w:rsidR="009750FB" w:rsidRPr="00EF51A2">
        <w:t>W</w:t>
      </w:r>
      <w:r w:rsidR="00A9052C" w:rsidRPr="00EF51A2">
        <w:t xml:space="preserve"> </w:t>
      </w:r>
      <w:r w:rsidR="009750FB" w:rsidRPr="00EF51A2">
        <w:t>szczególności skutkami długoterminowej ekspozycji na pył jest skrócona długość życia, która jest szczególnie powiązana z</w:t>
      </w:r>
      <w:r w:rsidR="00A9052C" w:rsidRPr="00EF51A2">
        <w:t xml:space="preserve"> </w:t>
      </w:r>
      <w:r w:rsidR="009750FB" w:rsidRPr="00EF51A2">
        <w:t>obecnością pyłu drobnego. Grupami wysokiego ryzyka są osoby starsze, dzieci, oraz osoby mające problemy z</w:t>
      </w:r>
      <w:r w:rsidR="00A9052C" w:rsidRPr="00EF51A2">
        <w:t xml:space="preserve"> </w:t>
      </w:r>
      <w:r w:rsidR="009750FB" w:rsidRPr="00EF51A2">
        <w:t>układem krwionośnym i</w:t>
      </w:r>
      <w:r w:rsidR="00A9052C" w:rsidRPr="00EF51A2">
        <w:t xml:space="preserve"> </w:t>
      </w:r>
      <w:r w:rsidR="009750FB" w:rsidRPr="00EF51A2">
        <w:t xml:space="preserve">oddechowym. </w:t>
      </w:r>
    </w:p>
    <w:p w14:paraId="5EFB910F" w14:textId="77777777" w:rsidR="009750FB" w:rsidRPr="00EF51A2" w:rsidRDefault="009750FB" w:rsidP="003A18F7">
      <w:pPr>
        <w:pStyle w:val="ekopodstawowy0"/>
      </w:pPr>
      <w:r w:rsidRPr="00EF51A2">
        <w:lastRenderedPageBreak/>
        <w:t>Pył może powodować następujące problemy ze zdrowiem:</w:t>
      </w:r>
    </w:p>
    <w:p w14:paraId="73F8C66F" w14:textId="77777777" w:rsidR="009750FB" w:rsidRPr="00EF51A2" w:rsidRDefault="009750FB" w:rsidP="003A18F7">
      <w:pPr>
        <w:pStyle w:val="ekopodstawowy0"/>
        <w:numPr>
          <w:ilvl w:val="0"/>
          <w:numId w:val="3"/>
        </w:numPr>
      </w:pPr>
      <w:r w:rsidRPr="00EF51A2">
        <w:t xml:space="preserve">podrażnienie górnych dróg oddechowych, </w:t>
      </w:r>
    </w:p>
    <w:p w14:paraId="29E1964C" w14:textId="77777777" w:rsidR="009750FB" w:rsidRPr="00EF51A2" w:rsidRDefault="009750FB" w:rsidP="003A18F7">
      <w:pPr>
        <w:pStyle w:val="ekopodstawowy0"/>
        <w:numPr>
          <w:ilvl w:val="0"/>
          <w:numId w:val="3"/>
        </w:numPr>
      </w:pPr>
      <w:r w:rsidRPr="00EF51A2">
        <w:t xml:space="preserve">kaszel, </w:t>
      </w:r>
    </w:p>
    <w:p w14:paraId="4E4FB2C2" w14:textId="77777777" w:rsidR="009750FB" w:rsidRPr="00EF51A2" w:rsidRDefault="009750FB" w:rsidP="003A18F7">
      <w:pPr>
        <w:pStyle w:val="ekopodstawowy0"/>
        <w:numPr>
          <w:ilvl w:val="0"/>
          <w:numId w:val="3"/>
        </w:numPr>
      </w:pPr>
      <w:r w:rsidRPr="00EF51A2">
        <w:t>podrażnienie naskórka i śluzówki,</w:t>
      </w:r>
    </w:p>
    <w:p w14:paraId="62898B73" w14:textId="77777777" w:rsidR="009750FB" w:rsidRPr="00EF51A2" w:rsidRDefault="009750FB" w:rsidP="003A18F7">
      <w:pPr>
        <w:pStyle w:val="ekopodstawowy0"/>
        <w:numPr>
          <w:ilvl w:val="0"/>
          <w:numId w:val="3"/>
        </w:numPr>
      </w:pPr>
      <w:r w:rsidRPr="00EF51A2">
        <w:t>alergię,</w:t>
      </w:r>
    </w:p>
    <w:p w14:paraId="51B7A5D9" w14:textId="77777777" w:rsidR="009750FB" w:rsidRPr="00EF51A2" w:rsidRDefault="009750FB" w:rsidP="003A18F7">
      <w:pPr>
        <w:pStyle w:val="ekopodstawowy0"/>
        <w:numPr>
          <w:ilvl w:val="0"/>
          <w:numId w:val="3"/>
        </w:numPr>
      </w:pPr>
      <w:r w:rsidRPr="00EF51A2">
        <w:t>trudności w oddychaniu,</w:t>
      </w:r>
    </w:p>
    <w:p w14:paraId="0D626554" w14:textId="77777777" w:rsidR="009750FB" w:rsidRPr="00EF51A2" w:rsidRDefault="009750FB" w:rsidP="003A18F7">
      <w:pPr>
        <w:pStyle w:val="ekopodstawowy0"/>
        <w:numPr>
          <w:ilvl w:val="0"/>
          <w:numId w:val="3"/>
        </w:numPr>
      </w:pPr>
      <w:r w:rsidRPr="00EF51A2">
        <w:t>zmniejszenie czynności płuc,</w:t>
      </w:r>
    </w:p>
    <w:p w14:paraId="12D605C9" w14:textId="77777777" w:rsidR="009750FB" w:rsidRPr="00EF51A2" w:rsidRDefault="009750FB" w:rsidP="003A18F7">
      <w:pPr>
        <w:pStyle w:val="ekopodstawowy0"/>
        <w:numPr>
          <w:ilvl w:val="0"/>
          <w:numId w:val="3"/>
        </w:numPr>
      </w:pPr>
      <w:r w:rsidRPr="00EF51A2">
        <w:t>astmę,</w:t>
      </w:r>
    </w:p>
    <w:p w14:paraId="37A8A153" w14:textId="77777777" w:rsidR="009750FB" w:rsidRPr="00EF51A2" w:rsidRDefault="009750FB" w:rsidP="003A18F7">
      <w:pPr>
        <w:pStyle w:val="ekopodstawowy0"/>
        <w:numPr>
          <w:ilvl w:val="0"/>
          <w:numId w:val="3"/>
        </w:numPr>
      </w:pPr>
      <w:r w:rsidRPr="00EF51A2">
        <w:t>rozwój przewlekłego zapalenia oskrzeli,</w:t>
      </w:r>
    </w:p>
    <w:p w14:paraId="5B41B48F" w14:textId="77777777" w:rsidR="009750FB" w:rsidRPr="00EF51A2" w:rsidRDefault="009750FB" w:rsidP="003A18F7">
      <w:pPr>
        <w:pStyle w:val="ekopodstawowy0"/>
        <w:numPr>
          <w:ilvl w:val="0"/>
          <w:numId w:val="3"/>
        </w:numPr>
      </w:pPr>
      <w:r w:rsidRPr="00EF51A2">
        <w:t>arytmię serca,</w:t>
      </w:r>
    </w:p>
    <w:p w14:paraId="02B8AFC3" w14:textId="77777777" w:rsidR="009750FB" w:rsidRPr="00EF51A2" w:rsidRDefault="009750FB" w:rsidP="003A18F7">
      <w:pPr>
        <w:pStyle w:val="ekopodstawowy0"/>
        <w:numPr>
          <w:ilvl w:val="0"/>
          <w:numId w:val="3"/>
        </w:numPr>
      </w:pPr>
      <w:r w:rsidRPr="00EF51A2">
        <w:t>atak serca,</w:t>
      </w:r>
    </w:p>
    <w:p w14:paraId="023B8F34" w14:textId="77777777" w:rsidR="009750FB" w:rsidRPr="00EF51A2" w:rsidRDefault="009750FB" w:rsidP="003A18F7">
      <w:pPr>
        <w:pStyle w:val="ekopodstawowy0"/>
        <w:numPr>
          <w:ilvl w:val="0"/>
          <w:numId w:val="3"/>
        </w:numPr>
      </w:pPr>
      <w:r w:rsidRPr="00EF51A2">
        <w:t>nowotwory płuc, gardła i krtani,</w:t>
      </w:r>
    </w:p>
    <w:p w14:paraId="41F17CAF" w14:textId="77777777" w:rsidR="009750FB" w:rsidRPr="00EF51A2" w:rsidRDefault="009750FB" w:rsidP="003A18F7">
      <w:pPr>
        <w:pStyle w:val="ekopodstawowy0"/>
        <w:numPr>
          <w:ilvl w:val="0"/>
          <w:numId w:val="3"/>
        </w:numPr>
      </w:pPr>
      <w:r w:rsidRPr="00EF51A2">
        <w:t>przedwczesną śmierć związaną z niewydolnością serca lub chorobą płuc.</w:t>
      </w:r>
    </w:p>
    <w:p w14:paraId="6849184A" w14:textId="64724007" w:rsidR="009750FB" w:rsidRPr="00EF51A2" w:rsidRDefault="009750FB" w:rsidP="003A18F7">
      <w:pPr>
        <w:pStyle w:val="ekopodstawowy0"/>
        <w:rPr>
          <w:strike/>
        </w:rPr>
      </w:pPr>
      <w:r w:rsidRPr="00EF51A2">
        <w:t>Jak wynika z raportów Światowej Organizacji Zdrowia (WHO), długotrwałe narażenie na działanie pyłu zawieszonego PM2,5 skutkuje skróceniem średniej długości życia. Szacuje się, że życie przeciętnego mieszkańca Unii Europejskiej jest krótsze z tego powodu o ponad 8</w:t>
      </w:r>
      <w:r w:rsidR="00A9052C" w:rsidRPr="00EF51A2">
        <w:t xml:space="preserve"> </w:t>
      </w:r>
      <w:r w:rsidRPr="00EF51A2">
        <w:t xml:space="preserve">miesięcy. Życie </w:t>
      </w:r>
      <w:r w:rsidR="002D0898" w:rsidRPr="00EF51A2">
        <w:t xml:space="preserve">statystycznego mieszkańca </w:t>
      </w:r>
      <w:r w:rsidRPr="00EF51A2">
        <w:t>Pol</w:t>
      </w:r>
      <w:r w:rsidR="002D0898" w:rsidRPr="00EF51A2">
        <w:t>ski</w:t>
      </w:r>
      <w:r w:rsidRPr="00EF51A2">
        <w:t>, w stosunku do</w:t>
      </w:r>
      <w:r w:rsidR="00A9052C" w:rsidRPr="00EF51A2">
        <w:t xml:space="preserve"> </w:t>
      </w:r>
      <w:r w:rsidRPr="00EF51A2">
        <w:t>mieszkańca</w:t>
      </w:r>
      <w:r w:rsidR="002D0898" w:rsidRPr="00EF51A2">
        <w:t xml:space="preserve"> pozostałych krajów w </w:t>
      </w:r>
      <w:r w:rsidRPr="00EF51A2">
        <w:t>UE, jest krótsze</w:t>
      </w:r>
      <w:r w:rsidR="0035389C">
        <w:t xml:space="preserve"> </w:t>
      </w:r>
      <w:r w:rsidRPr="00EF51A2">
        <w:t>o kolejne 2</w:t>
      </w:r>
      <w:r w:rsidR="00A9052C" w:rsidRPr="00EF51A2">
        <w:t xml:space="preserve"> </w:t>
      </w:r>
      <w:r w:rsidRPr="00EF51A2">
        <w:t>miesiące z uwagi na występujące w naszym kraju</w:t>
      </w:r>
      <w:r w:rsidR="001D2EDB" w:rsidRPr="00EF51A2">
        <w:t xml:space="preserve"> większe zanieczyszczenie pyłem.</w:t>
      </w:r>
    </w:p>
    <w:p w14:paraId="5735B575" w14:textId="509EC885" w:rsidR="009750FB" w:rsidRPr="00EF51A2" w:rsidRDefault="009750FB" w:rsidP="003A18F7">
      <w:pPr>
        <w:pStyle w:val="ekopodstawowy0"/>
      </w:pPr>
      <w:r w:rsidRPr="00EF51A2">
        <w:t>Pyły oddziałują szkodliwie nie tylko na zdrowie ludzkie, ale także na roślinność, gleby i wodę.</w:t>
      </w:r>
      <w:r w:rsidR="0035389C">
        <w:t xml:space="preserve"> </w:t>
      </w:r>
      <w:r w:rsidRPr="00EF51A2">
        <w:t>W przypadku roślin pył, który osadza się na ich powierzchni, zatyka aparaty szparkowe oraz blokuje dostęp światła utrudniając tym samym fotosyntezę. Nie bez znaczenia jest też wpływ pyłu na inne elementy środowiska: obecność pyłu może prowadzić do ograniczenia widoczności (powstawanie mgieł)</w:t>
      </w:r>
      <w:r w:rsidR="001D2EDB" w:rsidRPr="00EF51A2">
        <w:t>,</w:t>
      </w:r>
      <w:r w:rsidRPr="00EF51A2">
        <w:t xml:space="preserve"> cząstki pyłu przenoszone są przez wiatr na duże odległości </w:t>
      </w:r>
      <w:r w:rsidR="00A45469" w:rsidRPr="00EF51A2">
        <w:t>(do 2 500 km)</w:t>
      </w:r>
      <w:r w:rsidR="002D0898" w:rsidRPr="00EF51A2">
        <w:t xml:space="preserve"> i</w:t>
      </w:r>
      <w:r w:rsidRPr="00EF51A2">
        <w:t xml:space="preserve"> osiadają na powierzchni gleby lub wody, zanieczyszczając je. Skutki zanieczyszczenia drobnym pyłem unoszonym obejmują zmianę pH </w:t>
      </w:r>
      <w:r w:rsidR="002D0898" w:rsidRPr="00EF51A2">
        <w:t xml:space="preserve">wód </w:t>
      </w:r>
      <w:r w:rsidRPr="00EF51A2">
        <w:t>(podwyższenie kwasowości jezior i</w:t>
      </w:r>
      <w:r w:rsidR="00A9052C" w:rsidRPr="00EF51A2">
        <w:t xml:space="preserve"> </w:t>
      </w:r>
      <w:r w:rsidRPr="00EF51A2">
        <w:t>wód płynących), zmiany w bilansie składników pokarmowych w wodach przybrzeżnych</w:t>
      </w:r>
      <w:r w:rsidR="0035389C">
        <w:br/>
      </w:r>
      <w:r w:rsidRPr="00EF51A2">
        <w:lastRenderedPageBreak/>
        <w:t>i dużych dorzeczach, zanik składników odżywczych w glebie, wyniszczenie wrażliwych gatunków roślin na terenie lasów i upraw rolnych,</w:t>
      </w:r>
      <w:r w:rsidR="007428DE">
        <w:t xml:space="preserve"> </w:t>
      </w:r>
      <w:r w:rsidRPr="00EF51A2">
        <w:t>a</w:t>
      </w:r>
      <w:r w:rsidR="00A9052C" w:rsidRPr="00EF51A2">
        <w:t xml:space="preserve"> </w:t>
      </w:r>
      <w:r w:rsidRPr="00EF51A2">
        <w:t>także niekorzystny wpływ na różnorodność ekosystemów.</w:t>
      </w:r>
    </w:p>
    <w:p w14:paraId="427F3CE5" w14:textId="77777777" w:rsidR="009750FB" w:rsidRPr="00EF51A2" w:rsidRDefault="009750FB" w:rsidP="003A18F7">
      <w:pPr>
        <w:pStyle w:val="ekopodstawowy0"/>
      </w:pPr>
      <w:r w:rsidRPr="00EF51A2">
        <w:t xml:space="preserve">Pył obecny w powietrzu może mieć </w:t>
      </w:r>
      <w:r w:rsidR="002D0898" w:rsidRPr="00EF51A2">
        <w:t>również</w:t>
      </w:r>
      <w:r w:rsidRPr="00EF51A2">
        <w:t xml:space="preserve"> negatywny wpływ na walory estetyczne otaczającego krajobrazu. Zanieczyszczenia mogą uszkodzić kamień i inne materiały, w tym ważnych kulturowo obiektów takich jak rzeźby czy pomniki i budowle historyczne. </w:t>
      </w:r>
    </w:p>
    <w:p w14:paraId="264FEC8B" w14:textId="77777777" w:rsidR="00B60040" w:rsidRPr="004640F1" w:rsidRDefault="00B60040" w:rsidP="003A18F7">
      <w:pPr>
        <w:pStyle w:val="ekopodstawowy0"/>
        <w:rPr>
          <w:rStyle w:val="Pogrubienie"/>
        </w:rPr>
      </w:pPr>
      <w:r w:rsidRPr="004640F1">
        <w:rPr>
          <w:rStyle w:val="Pogrubienie"/>
        </w:rPr>
        <w:t>Benzo(a)piren</w:t>
      </w:r>
    </w:p>
    <w:p w14:paraId="633251AF" w14:textId="77933F6F" w:rsidR="00B60040" w:rsidRPr="00EF51A2" w:rsidRDefault="00B60040" w:rsidP="003A18F7">
      <w:pPr>
        <w:pStyle w:val="ekopodstawowy0"/>
      </w:pPr>
      <w:r w:rsidRPr="00EF51A2">
        <w:t>Benzo(a)piren jest głównym przedstawicielem wielopierścieniowych węglowodorów aromatycznych (WWA), których źródłem może być: spalanie paliw w silnikach spalinowych, spalanie odpadów w spalarniach, procesy przemysłowe (np. produkcja koksu), pożary lasów, dym tytoniowy,</w:t>
      </w:r>
      <w:r w:rsidR="0035389C">
        <w:t xml:space="preserve"> </w:t>
      </w:r>
      <w:r w:rsidRPr="00EF51A2">
        <w:t>a</w:t>
      </w:r>
      <w:r w:rsidR="00A9052C" w:rsidRPr="00EF51A2">
        <w:t xml:space="preserve"> </w:t>
      </w:r>
      <w:r w:rsidRPr="00EF51A2">
        <w:t>także wszelkie procesy rozkładu termicznego związków organicznych przebiegające przy niewystarczającej ilości tlenu</w:t>
      </w:r>
      <w:r w:rsidR="0035389C">
        <w:br/>
      </w:r>
      <w:r w:rsidRPr="00EF51A2">
        <w:t xml:space="preserve">(np. ogrzewanie indywidualne paliwami stałymi, tzw. niska emisja). Nośnikiem benzo(a)pirenu w powietrzu jest pył, dlatego jego szkodliwe oddziaływanie jest ściśle związane z oddziaływaniem pyłu oraz jego specyficznymi właściwościami fizycznymi i chemicznymi. </w:t>
      </w:r>
    </w:p>
    <w:p w14:paraId="1C748177" w14:textId="6C2C2F13" w:rsidR="00B60040" w:rsidRPr="00EF51A2" w:rsidRDefault="00B60040" w:rsidP="003A18F7">
      <w:pPr>
        <w:pStyle w:val="ekopodstawowy0"/>
      </w:pPr>
      <w:r w:rsidRPr="00EF51A2">
        <w:t>Benzo(a)piren oddziałuje szkodliwie nie tylko na zdrowie ludzkie, ale także na roślinność, gleby</w:t>
      </w:r>
      <w:r w:rsidR="0035389C">
        <w:t xml:space="preserve"> </w:t>
      </w:r>
      <w:r w:rsidRPr="00EF51A2">
        <w:t>i wodę. Wykazuje on małą toksyczność ostrą, zaś dużą toksyczność przewlekłą, co związane jest z jego zdolnością kumulacji w organizmie. Podobnie, jak inne WWA, jest kancerogenem chemicznym,</w:t>
      </w:r>
      <w:r w:rsidR="0035389C">
        <w:t xml:space="preserve"> </w:t>
      </w:r>
      <w:r w:rsidRPr="00EF51A2">
        <w:t>a mechanizm jego działania jest genotoksyczny, co oznacza, że reaguje z DNA, przy czym działa po aktywacji metabolicznej. W wyniku przemian metabolicznych benzo(a)pirenu</w:t>
      </w:r>
      <w:r w:rsidR="0035389C">
        <w:br/>
      </w:r>
      <w:r w:rsidRPr="00EF51A2">
        <w:t>w</w:t>
      </w:r>
      <w:r w:rsidR="00A9052C" w:rsidRPr="00EF51A2">
        <w:t xml:space="preserve"> </w:t>
      </w:r>
      <w:r w:rsidRPr="00EF51A2">
        <w:t>organizmie człowieka dochodzi do powstania i</w:t>
      </w:r>
      <w:r w:rsidR="00A9052C" w:rsidRPr="00EF51A2">
        <w:t xml:space="preserve"> </w:t>
      </w:r>
      <w:r w:rsidRPr="00EF51A2">
        <w:t>gromadzenia hydroksypochodnych benzo(a)pirenu</w:t>
      </w:r>
      <w:r w:rsidR="000F2853">
        <w:t xml:space="preserve"> </w:t>
      </w:r>
      <w:r w:rsidRPr="00EF51A2">
        <w:t>o</w:t>
      </w:r>
      <w:r w:rsidR="00A9052C" w:rsidRPr="00EF51A2">
        <w:t xml:space="preserve"> </w:t>
      </w:r>
      <w:r w:rsidRPr="00EF51A2">
        <w:t xml:space="preserve">bardzo silnym działaniu rakotwórczym. </w:t>
      </w:r>
    </w:p>
    <w:p w14:paraId="3C97725F" w14:textId="45D5A90B" w:rsidR="00B60040" w:rsidRPr="00EF51A2" w:rsidRDefault="00B60040" w:rsidP="003A18F7">
      <w:pPr>
        <w:pStyle w:val="ekopodstawowy0"/>
      </w:pPr>
      <w:r w:rsidRPr="00EF51A2">
        <w:t>Przeciętny okres między pierwszym kontaktem z czynnikiem rakotwórczym,</w:t>
      </w:r>
      <w:r w:rsidR="0035389C">
        <w:br/>
      </w:r>
      <w:r w:rsidRPr="00EF51A2">
        <w:t>a</w:t>
      </w:r>
      <w:r w:rsidR="00A9052C" w:rsidRPr="00EF51A2">
        <w:t xml:space="preserve"> </w:t>
      </w:r>
      <w:r w:rsidRPr="00EF51A2">
        <w:t xml:space="preserve">powstaniem zmian nowotworowych wynosi ok. 15 lat, ale może być krótszy. Benzo(a)piren, podobnie jak inne WWA, wykazuje toksyczność układową, powodując uszkodzenie nadnerczy, układu chłonnego, krwiotwórczego i oddechowego. </w:t>
      </w:r>
    </w:p>
    <w:p w14:paraId="190B6C93" w14:textId="7BAC7F4F" w:rsidR="00B60040" w:rsidRPr="00EF51A2" w:rsidRDefault="00B60040" w:rsidP="003A18F7">
      <w:pPr>
        <w:pStyle w:val="ekopodstawowy0"/>
      </w:pPr>
      <w:r w:rsidRPr="00EF51A2">
        <w:t xml:space="preserve">Poza wymienionymi na wstępie źródłami powstawania WWA, w tym benzo(a)pirenu, podkreślić należy również, że mogą się one tworzyć podczas obróbki kulinarnej, kiedy topiący się tłuszcz (ulegający pirolizie) ścieka na źródło ciepła. Do pirolizy </w:t>
      </w:r>
      <w:r w:rsidRPr="00EF51A2">
        <w:lastRenderedPageBreak/>
        <w:t>dochodzi także podczas obróbki żywności</w:t>
      </w:r>
      <w:r w:rsidR="0035389C">
        <w:t xml:space="preserve"> </w:t>
      </w:r>
      <w:r w:rsidRPr="00EF51A2">
        <w:t>w temperaturze powyżej 200°C. Ilość tworzących się podczas obróbki szkodliwych związków (WWA) zależy od czasu trwania procesu, źródła ciepła i</w:t>
      </w:r>
      <w:r w:rsidR="00A9052C" w:rsidRPr="00EF51A2">
        <w:t xml:space="preserve"> </w:t>
      </w:r>
      <w:r w:rsidRPr="00EF51A2">
        <w:t>odległości pomiędzy żywnością</w:t>
      </w:r>
      <w:r w:rsidR="000F2853">
        <w:t xml:space="preserve"> </w:t>
      </w:r>
      <w:r w:rsidRPr="00EF51A2">
        <w:t>a</w:t>
      </w:r>
      <w:r w:rsidR="00A9052C" w:rsidRPr="00EF51A2">
        <w:t xml:space="preserve"> </w:t>
      </w:r>
      <w:r w:rsidRPr="00EF51A2">
        <w:t xml:space="preserve">źródłem ciepła. </w:t>
      </w:r>
    </w:p>
    <w:p w14:paraId="6650F082" w14:textId="4DE116C1" w:rsidR="00B60040" w:rsidRPr="00EF51A2" w:rsidRDefault="00B60040" w:rsidP="003A18F7">
      <w:pPr>
        <w:pStyle w:val="ekopodstawowy0"/>
      </w:pPr>
      <w:r w:rsidRPr="00EF51A2">
        <w:t>Benzo(a)piren jest zanieczyszczeniem powietrza, wody i gleby. Jego stężenie jest normowane</w:t>
      </w:r>
      <w:r w:rsidR="0035389C">
        <w:t xml:space="preserve"> </w:t>
      </w:r>
      <w:r w:rsidRPr="00EF51A2">
        <w:t xml:space="preserve">w każdym z tych komponentów: </w:t>
      </w:r>
    </w:p>
    <w:p w14:paraId="4A279267" w14:textId="77777777" w:rsidR="00B60040" w:rsidRPr="00EF51A2" w:rsidRDefault="00B60040" w:rsidP="003A18F7">
      <w:pPr>
        <w:pStyle w:val="ekopodstawowy0"/>
        <w:numPr>
          <w:ilvl w:val="0"/>
          <w:numId w:val="12"/>
        </w:numPr>
      </w:pPr>
      <w:r w:rsidRPr="00EF51A2">
        <w:t>w powietrzu normowane jest stężenie benzo(a)pirenu zawartego w pyle zawieszonym PM10 – norma – 1 ng/m</w:t>
      </w:r>
      <w:r w:rsidRPr="00EF51A2">
        <w:rPr>
          <w:vertAlign w:val="superscript"/>
        </w:rPr>
        <w:t>3</w:t>
      </w:r>
      <w:r w:rsidRPr="00EF51A2">
        <w:t>,</w:t>
      </w:r>
    </w:p>
    <w:p w14:paraId="6B2857D3" w14:textId="77777777" w:rsidR="00B60040" w:rsidRPr="00EF51A2" w:rsidRDefault="00B60040" w:rsidP="003A18F7">
      <w:pPr>
        <w:pStyle w:val="ekopodstawowy0"/>
        <w:numPr>
          <w:ilvl w:val="0"/>
          <w:numId w:val="12"/>
        </w:numPr>
      </w:pPr>
      <w:r w:rsidRPr="00EF51A2">
        <w:t>w wodzie pitnej – norma – 10 ng/dm</w:t>
      </w:r>
      <w:r w:rsidRPr="00EF51A2">
        <w:rPr>
          <w:vertAlign w:val="superscript"/>
        </w:rPr>
        <w:t>3</w:t>
      </w:r>
      <w:r w:rsidRPr="00EF51A2">
        <w:t xml:space="preserve">, </w:t>
      </w:r>
    </w:p>
    <w:p w14:paraId="05BE34C3" w14:textId="77777777" w:rsidR="00B60040" w:rsidRPr="00EF51A2" w:rsidRDefault="00B60040" w:rsidP="003A18F7">
      <w:pPr>
        <w:pStyle w:val="ekopodstawowy0"/>
        <w:numPr>
          <w:ilvl w:val="0"/>
          <w:numId w:val="12"/>
        </w:numPr>
      </w:pPr>
      <w:r w:rsidRPr="00EF51A2">
        <w:t xml:space="preserve">w glebie – norma – 0,02 mg/kg suchej masy (gleby klasy A) i 0,03 mg/kg suchej masy (gleby klasy B). </w:t>
      </w:r>
    </w:p>
    <w:p w14:paraId="6CFAE119" w14:textId="15492F1A" w:rsidR="00B60040" w:rsidRDefault="00B60040" w:rsidP="003A18F7">
      <w:pPr>
        <w:pStyle w:val="ekopodstawowy0"/>
      </w:pPr>
      <w:r w:rsidRPr="00EF51A2">
        <w:t>W powietrzu WWA ulegają, pod wpływem działania promieni słonecznych, zjawisku fotoindukcji, które powoduje wzrost podatności do tworzenia się połączeń</w:t>
      </w:r>
      <w:r w:rsidR="0035389C">
        <w:br/>
      </w:r>
      <w:r w:rsidRPr="00EF51A2">
        <w:t>z materiałem genetycznym – DNA. Badania toksykologiczne i epidemiologiczne wskazują na wyraźną zależność pomiędzy ekspozycją na te związki, a wzrostem ryzyka powstawania nowotworów. Skrócenie statystycznej długości życia ludzkiego</w:t>
      </w:r>
      <w:r w:rsidR="0035389C">
        <w:br/>
      </w:r>
      <w:r w:rsidRPr="00EF51A2">
        <w:t>w Europie wynosi średnio 8,6</w:t>
      </w:r>
      <w:r w:rsidR="00A9052C" w:rsidRPr="00EF51A2">
        <w:t xml:space="preserve"> </w:t>
      </w:r>
      <w:r w:rsidRPr="00EF51A2">
        <w:t>miesiąca (od ok. 3 miesięcy w Finlandii do ponad</w:t>
      </w:r>
      <w:r w:rsidR="0035389C">
        <w:br/>
      </w:r>
      <w:r w:rsidRPr="00EF51A2">
        <w:t>13 miesięcy w Belgii, w Polsce ok.</w:t>
      </w:r>
      <w:r w:rsidR="00A9052C" w:rsidRPr="00EF51A2">
        <w:t xml:space="preserve"> </w:t>
      </w:r>
      <w:r w:rsidRPr="00EF51A2">
        <w:t>8,5</w:t>
      </w:r>
      <w:r w:rsidR="00A9052C" w:rsidRPr="00EF51A2">
        <w:t xml:space="preserve"> </w:t>
      </w:r>
      <w:r w:rsidRPr="00EF51A2">
        <w:t xml:space="preserve">miesiąca) </w:t>
      </w:r>
      <w:r w:rsidR="00A9052C" w:rsidRPr="00EF51A2">
        <w:t>wg. oszacowań programu Clean Air</w:t>
      </w:r>
      <w:r w:rsidR="00A9052C" w:rsidRPr="00DC20F3">
        <w:rPr>
          <w:vertAlign w:val="superscript"/>
        </w:rPr>
        <w:footnoteReference w:id="7"/>
      </w:r>
      <w:r w:rsidR="00A9052C" w:rsidRPr="00EF51A2">
        <w:t>.</w:t>
      </w:r>
    </w:p>
    <w:p w14:paraId="6F9A6820" w14:textId="4DE51223" w:rsidR="0032540C" w:rsidRPr="00D97EFE" w:rsidRDefault="0032540C" w:rsidP="0032540C">
      <w:pPr>
        <w:pStyle w:val="Nagwek3"/>
        <w:ind w:left="720" w:hanging="720"/>
      </w:pPr>
      <w:bookmarkStart w:id="101" w:name="_Toc32308405"/>
      <w:bookmarkStart w:id="102" w:name="_Toc142663903"/>
      <w:r w:rsidRPr="00D97EFE">
        <w:t>Metody stosowane przy ocenie poziomów substancji w powietrzu</w:t>
      </w:r>
      <w:bookmarkEnd w:id="101"/>
      <w:bookmarkEnd w:id="102"/>
    </w:p>
    <w:p w14:paraId="11999122" w14:textId="064F1719" w:rsidR="0032540C" w:rsidRPr="00D97EFE" w:rsidRDefault="0032540C" w:rsidP="003A18F7">
      <w:pPr>
        <w:pStyle w:val="ekopodstawowy0"/>
      </w:pPr>
      <w:r w:rsidRPr="00D97EFE">
        <w:t>Do oceny rocznej jakości powietrza za 20</w:t>
      </w:r>
      <w:r w:rsidR="0035389C">
        <w:t>21</w:t>
      </w:r>
      <w:r w:rsidRPr="00D97EFE">
        <w:t xml:space="preserve"> rok w strefach województwa </w:t>
      </w:r>
      <w:r>
        <w:t>podkarpackiego</w:t>
      </w:r>
      <w:r w:rsidRPr="00D97EFE">
        <w:rPr>
          <w:vertAlign w:val="superscript"/>
          <w:lang w:eastAsia="pl-PL"/>
        </w:rPr>
        <w:footnoteReference w:id="8"/>
      </w:r>
      <w:r w:rsidRPr="00D97EFE">
        <w:t xml:space="preserve"> wykorzystano następujące metody:</w:t>
      </w:r>
    </w:p>
    <w:p w14:paraId="4B61826B" w14:textId="77777777" w:rsidR="0032540C" w:rsidRPr="00D97EFE" w:rsidRDefault="0032540C" w:rsidP="003A18F7">
      <w:pPr>
        <w:pStyle w:val="ekopodstawowy0"/>
        <w:numPr>
          <w:ilvl w:val="0"/>
          <w:numId w:val="12"/>
        </w:numPr>
      </w:pPr>
      <w:r w:rsidRPr="00D97EFE">
        <w:t>codzienne pomiary manualne prowadzone w stałych punktach (dla pyłu zawieszonego PM10 i PM2,5),</w:t>
      </w:r>
    </w:p>
    <w:p w14:paraId="76D51E21" w14:textId="23697100" w:rsidR="0032540C" w:rsidRPr="00D97EFE" w:rsidRDefault="0032540C" w:rsidP="003A18F7">
      <w:pPr>
        <w:pStyle w:val="ekopodstawowy0"/>
        <w:numPr>
          <w:ilvl w:val="0"/>
          <w:numId w:val="12"/>
        </w:numPr>
      </w:pPr>
      <w:r w:rsidRPr="00D97EFE">
        <w:t>pomiary manualne prowadzone codziennie w stałych punktach (dla zanieczyszczeń w pyle PM10: Pb, As, Cd, Ni, B(a)P i oznaczane</w:t>
      </w:r>
      <w:r w:rsidR="000014F3">
        <w:br/>
      </w:r>
      <w:r w:rsidRPr="00D97EFE">
        <w:t>w próbach łączonych),</w:t>
      </w:r>
    </w:p>
    <w:p w14:paraId="68F1E154" w14:textId="77777777" w:rsidR="0032540C" w:rsidRPr="00D97EFE" w:rsidRDefault="0032540C" w:rsidP="003A18F7">
      <w:pPr>
        <w:pStyle w:val="ekopodstawowy0"/>
        <w:numPr>
          <w:ilvl w:val="0"/>
          <w:numId w:val="12"/>
        </w:numPr>
      </w:pPr>
      <w:r w:rsidRPr="00D97EFE">
        <w:lastRenderedPageBreak/>
        <w:t>pomiary wysokiej jakości, automatyczne ciągłe (dla zanieczyszczeń: SO</w:t>
      </w:r>
      <w:r w:rsidRPr="0035389C">
        <w:rPr>
          <w:vertAlign w:val="subscript"/>
        </w:rPr>
        <w:t>2</w:t>
      </w:r>
      <w:r w:rsidRPr="00D97EFE">
        <w:t>, NO</w:t>
      </w:r>
      <w:r w:rsidRPr="0035389C">
        <w:rPr>
          <w:vertAlign w:val="subscript"/>
        </w:rPr>
        <w:t>2</w:t>
      </w:r>
      <w:r w:rsidRPr="00D97EFE">
        <w:t>, NO</w:t>
      </w:r>
      <w:r w:rsidRPr="0035389C">
        <w:t>x</w:t>
      </w:r>
      <w:r w:rsidRPr="00D97EFE">
        <w:t>, CO, C</w:t>
      </w:r>
      <w:r w:rsidRPr="0035389C">
        <w:rPr>
          <w:vertAlign w:val="subscript"/>
        </w:rPr>
        <w:t>6</w:t>
      </w:r>
      <w:r w:rsidRPr="00D97EFE">
        <w:t>H</w:t>
      </w:r>
      <w:r w:rsidRPr="0035389C">
        <w:rPr>
          <w:vertAlign w:val="subscript"/>
        </w:rPr>
        <w:t>6</w:t>
      </w:r>
      <w:r w:rsidRPr="00D97EFE">
        <w:t>, O</w:t>
      </w:r>
      <w:r w:rsidRPr="0035389C">
        <w:rPr>
          <w:vertAlign w:val="subscript"/>
        </w:rPr>
        <w:t>3</w:t>
      </w:r>
      <w:r w:rsidRPr="00D97EFE">
        <w:t>, PM10 i PM2,5),</w:t>
      </w:r>
    </w:p>
    <w:p w14:paraId="225E51C6" w14:textId="77777777" w:rsidR="0032540C" w:rsidRPr="00D97EFE" w:rsidRDefault="0032540C" w:rsidP="003A18F7">
      <w:pPr>
        <w:pStyle w:val="ekopodstawowy0"/>
        <w:numPr>
          <w:ilvl w:val="0"/>
          <w:numId w:val="12"/>
        </w:numPr>
      </w:pPr>
      <w:r w:rsidRPr="00D97EFE">
        <w:t>obliczenia stężeń zanieczyszczeń przy powierzchni ziemi modelem jakości powietrza GEM-AQ dla zanieczyszczeń: SO</w:t>
      </w:r>
      <w:r w:rsidRPr="0035389C">
        <w:rPr>
          <w:vertAlign w:val="subscript"/>
        </w:rPr>
        <w:t>2</w:t>
      </w:r>
      <w:r w:rsidRPr="00D97EFE">
        <w:t>, NO</w:t>
      </w:r>
      <w:r w:rsidRPr="0035389C">
        <w:rPr>
          <w:vertAlign w:val="subscript"/>
        </w:rPr>
        <w:t>2</w:t>
      </w:r>
      <w:r w:rsidRPr="00D97EFE">
        <w:t>, O</w:t>
      </w:r>
      <w:r w:rsidRPr="0035389C">
        <w:rPr>
          <w:vertAlign w:val="subscript"/>
        </w:rPr>
        <w:t>3</w:t>
      </w:r>
      <w:r w:rsidRPr="00D97EFE">
        <w:t xml:space="preserve"> wykonane przez Instytut Ochrony Środowiska – Państwowy Instytut Badawczy.</w:t>
      </w:r>
    </w:p>
    <w:p w14:paraId="1773CEE2" w14:textId="004607DE" w:rsidR="0032540C" w:rsidRPr="00D97EFE" w:rsidRDefault="0032540C" w:rsidP="003A18F7">
      <w:pPr>
        <w:pStyle w:val="ekopodstawowy0"/>
      </w:pPr>
      <w:r w:rsidRPr="00D97EFE">
        <w:t>W Programie ochrony powietrza dla stref</w:t>
      </w:r>
      <w:r>
        <w:t>y</w:t>
      </w:r>
      <w:r w:rsidRPr="00D97EFE">
        <w:t xml:space="preserve"> </w:t>
      </w:r>
      <w:r w:rsidR="0035389C">
        <w:t>miasto Rzeszów w</w:t>
      </w:r>
      <w:r w:rsidRPr="00D97EFE">
        <w:t xml:space="preserve"> celu wyznaczenia</w:t>
      </w:r>
      <w:r w:rsidR="0035389C">
        <w:br/>
      </w:r>
      <w:r w:rsidRPr="00D97EFE">
        <w:t>w obszarach przekroczeń poziom</w:t>
      </w:r>
      <w:r>
        <w:t>ów</w:t>
      </w:r>
      <w:r w:rsidRPr="00D97EFE">
        <w:t xml:space="preserve"> dopuszczaln</w:t>
      </w:r>
      <w:r>
        <w:t>ych</w:t>
      </w:r>
      <w:r w:rsidRPr="00D97EFE">
        <w:t xml:space="preserve"> pyłu zawieszonego PM10</w:t>
      </w:r>
      <w:r w:rsidR="0035389C">
        <w:br/>
      </w:r>
      <w:r>
        <w:t>i PM2,5</w:t>
      </w:r>
      <w:r w:rsidRPr="00D97EFE">
        <w:t xml:space="preserve"> oraz poziomu docelowego benzo(a)pirenu szacunkowego poziomu tła regionalnego, przyrostu tła miejskiego oraz przyrostu lokalnego stężeń substancji</w:t>
      </w:r>
      <w:r w:rsidR="0035389C">
        <w:br/>
      </w:r>
      <w:r w:rsidRPr="00D97EFE">
        <w:t>w powietrzu zastosowano metodykę w pełni spełniającą założone cele –</w:t>
      </w:r>
      <w:r w:rsidR="0035389C">
        <w:br/>
      </w:r>
      <w:r w:rsidR="0035389C" w:rsidRPr="00734E91">
        <w:t>tzn. umożliwiającą ocenę udziału źródeł oraz możliwą do skorelowania</w:t>
      </w:r>
      <w:r w:rsidR="0035389C" w:rsidRPr="000E0D83">
        <w:br/>
      </w:r>
      <w:r w:rsidR="0035389C" w:rsidRPr="00734E91">
        <w:t>z przekazanymi przez Główny Inspektorat Ochrony Środowiska wynikami oceny jakości powietrza za 20</w:t>
      </w:r>
      <w:r w:rsidR="0035389C" w:rsidRPr="000E0D83">
        <w:t>21</w:t>
      </w:r>
      <w:r w:rsidR="0035389C" w:rsidRPr="00734E91">
        <w:t xml:space="preserve"> rok. </w:t>
      </w:r>
      <w:r w:rsidRPr="00D97EFE">
        <w:t>Wykorzystano dwa modele – model CAMx do obliczeń w skali krajowej oraz model CALPUFF do obliczeń w skali lokalnej. Modelowanie wykonano</w:t>
      </w:r>
      <w:r w:rsidR="00E22110">
        <w:t xml:space="preserve"> </w:t>
      </w:r>
      <w:r w:rsidRPr="00D97EFE">
        <w:t>w następujący sposób:</w:t>
      </w:r>
    </w:p>
    <w:p w14:paraId="50D45F2F" w14:textId="3E3CE29E" w:rsidR="0032540C" w:rsidRPr="00D97EFE" w:rsidRDefault="0032540C">
      <w:pPr>
        <w:pStyle w:val="ekopodstawowy0"/>
        <w:numPr>
          <w:ilvl w:val="0"/>
          <w:numId w:val="64"/>
        </w:numPr>
      </w:pPr>
      <w:r w:rsidRPr="00D97EFE">
        <w:t>modelowanie tła zanieczyszczeń modelem fotochemicznym (CAMx)</w:t>
      </w:r>
      <w:r w:rsidR="00E22110">
        <w:br/>
      </w:r>
      <w:r w:rsidRPr="00D97EFE">
        <w:t>z włączonym modułem PSAT w podziale na źródła i z uwzględnieniem wpływu emisji</w:t>
      </w:r>
      <w:r w:rsidR="00DC20F3">
        <w:t xml:space="preserve"> </w:t>
      </w:r>
      <w:r w:rsidRPr="00D97EFE">
        <w:t>z poszczególnych województw</w:t>
      </w:r>
      <w:r w:rsidR="000F2853">
        <w:t xml:space="preserve"> </w:t>
      </w:r>
      <w:r w:rsidRPr="00D97EFE">
        <w:t>z całej Polski oraz napływu transgranicznego;</w:t>
      </w:r>
    </w:p>
    <w:p w14:paraId="7E5478EB" w14:textId="0602B911" w:rsidR="0032540C" w:rsidRPr="00D97EFE" w:rsidRDefault="0032540C">
      <w:pPr>
        <w:pStyle w:val="ekopodstawowy0"/>
        <w:numPr>
          <w:ilvl w:val="0"/>
          <w:numId w:val="64"/>
        </w:numPr>
      </w:pPr>
      <w:r w:rsidRPr="00D97EFE">
        <w:t>modelowanie (modelem CALPUFF) stężeń zanieczyszczeń w gminach</w:t>
      </w:r>
      <w:r w:rsidR="00E22110">
        <w:br/>
      </w:r>
      <w:r w:rsidRPr="00D97EFE">
        <w:t>w których</w:t>
      </w:r>
      <w:r w:rsidR="00DC20F3">
        <w:t xml:space="preserve"> </w:t>
      </w:r>
      <w:r w:rsidRPr="00D97EFE">
        <w:t>w ocenie wskazano przekroczenia poziomów dopuszczalnego</w:t>
      </w:r>
      <w:r w:rsidR="00E22110">
        <w:br/>
      </w:r>
      <w:r w:rsidRPr="00D97EFE">
        <w:t>i docelowego</w:t>
      </w:r>
      <w:r w:rsidR="00DC20F3">
        <w:t xml:space="preserve"> </w:t>
      </w:r>
      <w:r w:rsidRPr="00D97EFE">
        <w:t>z uwzględnieniem podziału na źródła w obrębie obszaru przekroczeń (emisja lokalna) oraz poza nim - tło miejskie.</w:t>
      </w:r>
    </w:p>
    <w:p w14:paraId="1E5F6BC0" w14:textId="77777777" w:rsidR="00E22110" w:rsidRDefault="00E22110" w:rsidP="003A18F7">
      <w:pPr>
        <w:pStyle w:val="ekopodstawowy0"/>
      </w:pPr>
      <w:r w:rsidRPr="00E22110">
        <w:t xml:space="preserve">Do modelowania wykorzystano dane emisyjne przekazane przez GIOŚ. </w:t>
      </w:r>
    </w:p>
    <w:p w14:paraId="38D7CADB" w14:textId="748E9E65" w:rsidR="0032540C" w:rsidRPr="00D97EFE" w:rsidRDefault="0032540C" w:rsidP="003A18F7">
      <w:pPr>
        <w:pStyle w:val="ekopodstawowy0"/>
      </w:pPr>
      <w:r w:rsidRPr="00D97EFE">
        <w:t>Poziomy stężeń zgodnie z podziałem podanym w §3 ust.2 e-g rozporządzenia Ministra Środowiska z dnia</w:t>
      </w:r>
      <w:r>
        <w:t xml:space="preserve"> </w:t>
      </w:r>
      <w:r w:rsidRPr="00D97EFE">
        <w:t>14 czerwca 2019 r.</w:t>
      </w:r>
      <w:r>
        <w:t xml:space="preserve"> </w:t>
      </w:r>
      <w:r w:rsidRPr="00E22110">
        <w:t>w sprawie programów ochrony powietrza oraz planów działań krótkoterminowych</w:t>
      </w:r>
      <w:r w:rsidRPr="00D97EFE">
        <w:t xml:space="preserve"> zostały określone</w:t>
      </w:r>
      <w:r>
        <w:t xml:space="preserve"> </w:t>
      </w:r>
      <w:r w:rsidRPr="00D97EFE">
        <w:t>w każdym obszarze przekroczeń</w:t>
      </w:r>
      <w:r>
        <w:t>,</w:t>
      </w:r>
      <w:r w:rsidRPr="00D97EFE">
        <w:t xml:space="preserve"> w receptorze z maksymalnym stężeniem. Uzyskanie w tych receptorach wystarczającego efektu ekologicznego pozwalającego na obniżenie stężeń zanieczyszczeń poniżej odpowiednich poziomów, wskazuje, że na całym </w:t>
      </w:r>
      <w:r w:rsidRPr="00D97EFE">
        <w:lastRenderedPageBreak/>
        <w:t>badanym obszarze przekroczeń uzyskamy odpowiedni spadek stężeń - poniżej poziomu normatywnego.</w:t>
      </w:r>
    </w:p>
    <w:p w14:paraId="498E1112" w14:textId="2EA056D4" w:rsidR="0032540C" w:rsidRDefault="00DC0C0D" w:rsidP="003A18F7">
      <w:pPr>
        <w:pStyle w:val="ekopodstawowy0"/>
      </w:pPr>
      <w:r w:rsidRPr="00DC0C0D">
        <w:t>Modelowanie zastosowano również do wyznaczenia prognozy stężenia pyłu PM10, PM2,5 i benzo(a)pirenu po realizacji działań naprawczych. Prognozowane stężenia zanieczyszczeń obliczono modelowo biorąc pod uwagę emisję danego zanieczyszczenia obniżoną wg szacowanych skutków realizacji działań naprawczych</w:t>
      </w:r>
      <w:r w:rsidR="0032540C" w:rsidRPr="00D97EFE">
        <w:t>.</w:t>
      </w:r>
    </w:p>
    <w:p w14:paraId="0ED5A49B" w14:textId="051CC6A5" w:rsidR="000B6D0E" w:rsidRPr="00EF51A2" w:rsidRDefault="0006650F" w:rsidP="004425FD">
      <w:pPr>
        <w:pStyle w:val="Nagwek3"/>
      </w:pPr>
      <w:bookmarkStart w:id="104" w:name="_Toc467152990"/>
      <w:bookmarkStart w:id="105" w:name="_Toc15304408"/>
      <w:bookmarkStart w:id="106" w:name="_Toc142663904"/>
      <w:r w:rsidRPr="00EF51A2">
        <w:t xml:space="preserve">Pomiary </w:t>
      </w:r>
      <w:r w:rsidR="00A45469" w:rsidRPr="00EF51A2">
        <w:t xml:space="preserve">poziomów substancji </w:t>
      </w:r>
      <w:r w:rsidRPr="00EF51A2">
        <w:t xml:space="preserve">w powietrzu w </w:t>
      </w:r>
      <w:bookmarkEnd w:id="104"/>
      <w:r w:rsidR="00787139" w:rsidRPr="00EF51A2">
        <w:t xml:space="preserve">strefie </w:t>
      </w:r>
      <w:bookmarkEnd w:id="105"/>
      <w:r w:rsidR="003C2049" w:rsidRPr="00EF51A2">
        <w:t>miasto Rzeszów</w:t>
      </w:r>
      <w:bookmarkEnd w:id="106"/>
    </w:p>
    <w:p w14:paraId="35188887" w14:textId="22D31520" w:rsidR="00CD130B" w:rsidRPr="00EF51A2" w:rsidRDefault="00AD6107" w:rsidP="004425FD">
      <w:pPr>
        <w:pStyle w:val="Nagwek40"/>
      </w:pPr>
      <w:r w:rsidRPr="00EF51A2">
        <w:t xml:space="preserve">Pomiary pyłu zawieszonego </w:t>
      </w:r>
      <w:r w:rsidR="005547CA" w:rsidRPr="00EF51A2">
        <w:t xml:space="preserve">PM10 i </w:t>
      </w:r>
      <w:r w:rsidRPr="00EF51A2">
        <w:t>PM2,5</w:t>
      </w:r>
      <w:r w:rsidR="00CA7E86" w:rsidRPr="00EF51A2">
        <w:t xml:space="preserve"> oraz</w:t>
      </w:r>
      <w:r w:rsidRPr="00EF51A2">
        <w:t xml:space="preserve"> </w:t>
      </w:r>
      <w:r w:rsidR="00153EF0" w:rsidRPr="00EF51A2">
        <w:t>benzo(a)pirenu</w:t>
      </w:r>
      <w:r w:rsidR="002108F0" w:rsidRPr="00EF51A2">
        <w:br/>
      </w:r>
      <w:r w:rsidRPr="00EF51A2">
        <w:t>w latach 201</w:t>
      </w:r>
      <w:r w:rsidR="00DC0C0D">
        <w:t>6</w:t>
      </w:r>
      <w:r w:rsidRPr="00EF51A2">
        <w:t xml:space="preserve"> – 201</w:t>
      </w:r>
      <w:r w:rsidR="00BE18FA" w:rsidRPr="00EF51A2">
        <w:t>7</w:t>
      </w:r>
      <w:r w:rsidR="00DC0C0D">
        <w:t xml:space="preserve"> oraz 2019-2020</w:t>
      </w:r>
    </w:p>
    <w:p w14:paraId="33B3C936" w14:textId="01D4753C" w:rsidR="004E5652" w:rsidRDefault="00BE18FA" w:rsidP="001E1B34">
      <w:pPr>
        <w:pStyle w:val="ekopodstawowy0"/>
      </w:pPr>
      <w:r w:rsidRPr="004640F1">
        <w:t>W tabel</w:t>
      </w:r>
      <w:r w:rsidR="00E372FA">
        <w:t>ach</w:t>
      </w:r>
      <w:r w:rsidRPr="004640F1">
        <w:t xml:space="preserve"> poniżej przedstawiono wyniki pomiarów stężeń pyłu zawieszonego PM10</w:t>
      </w:r>
      <w:r w:rsidR="004E5652">
        <w:br/>
      </w:r>
      <w:r w:rsidRPr="004640F1">
        <w:t>i</w:t>
      </w:r>
      <w:r w:rsidR="00A9052C" w:rsidRPr="004640F1">
        <w:t xml:space="preserve"> </w:t>
      </w:r>
      <w:r w:rsidRPr="004640F1">
        <w:t>PM2,5 oraz benzo(a)pirenu w</w:t>
      </w:r>
      <w:r w:rsidR="00A9052C" w:rsidRPr="004640F1">
        <w:t xml:space="preserve"> </w:t>
      </w:r>
      <w:r w:rsidRPr="004640F1">
        <w:t>latach 201</w:t>
      </w:r>
      <w:r w:rsidR="004E5652">
        <w:t>6</w:t>
      </w:r>
      <w:r w:rsidRPr="004640F1">
        <w:t xml:space="preserve">-2017 </w:t>
      </w:r>
      <w:r w:rsidR="004E5652">
        <w:t xml:space="preserve">oraz 2019-2020 </w:t>
      </w:r>
      <w:r w:rsidRPr="004640F1">
        <w:t>ze stacji monitoringu zlokalizowanych w</w:t>
      </w:r>
      <w:r w:rsidR="00A9052C" w:rsidRPr="004640F1">
        <w:t xml:space="preserve"> </w:t>
      </w:r>
      <w:r w:rsidRPr="004640F1">
        <w:t xml:space="preserve">strefie miasto Rzeszów. </w:t>
      </w:r>
      <w:r w:rsidR="004E5652">
        <w:t>Jednostką odpowiedzialną za prowadzenie pomiarów jest GIOŚ Regionalny Wydział Monitoringu Środowiska</w:t>
      </w:r>
    </w:p>
    <w:p w14:paraId="10F2D2E0" w14:textId="77777777" w:rsidR="001E1B34" w:rsidRDefault="004E5652" w:rsidP="001E1B34">
      <w:pPr>
        <w:pStyle w:val="ekopodstawowy0"/>
      </w:pPr>
      <w:r>
        <w:t>w Rzeszowie.</w:t>
      </w:r>
      <w:bookmarkStart w:id="107" w:name="_Toc142663673"/>
    </w:p>
    <w:p w14:paraId="319345B0" w14:textId="03074E79" w:rsidR="007A576E" w:rsidRDefault="007A576E" w:rsidP="001E1B34">
      <w:pPr>
        <w:pStyle w:val="ekopodstawowy0"/>
      </w:pPr>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10</w:t>
      </w:r>
      <w:r w:rsidR="00000000">
        <w:rPr>
          <w:noProof/>
        </w:rPr>
        <w:fldChar w:fldCharType="end"/>
      </w:r>
      <w:r w:rsidRPr="007A576E">
        <w:t xml:space="preserve"> Wyniki pomiarów stężeń pyłu zawieszonego PM10 i PM2,5 oraz benzo(a)pirenu w 2016 roku ze stacji monitoringu zlokalizowanej w strefie miasto Rzeszów</w:t>
      </w:r>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6 roku ze stacji monitoringu zlokalizowanej w strefie miasto Rzeszów"/>
      </w:tblPr>
      <w:tblGrid>
        <w:gridCol w:w="826"/>
        <w:gridCol w:w="1517"/>
        <w:gridCol w:w="1939"/>
        <w:gridCol w:w="1086"/>
        <w:gridCol w:w="1086"/>
        <w:gridCol w:w="1080"/>
        <w:gridCol w:w="1528"/>
      </w:tblGrid>
      <w:tr w:rsidR="004E5652" w:rsidRPr="000014F3" w14:paraId="6D479BD4" w14:textId="77777777" w:rsidTr="004E5652">
        <w:trPr>
          <w:trHeight w:val="955"/>
          <w:jc w:val="center"/>
        </w:trPr>
        <w:tc>
          <w:tcPr>
            <w:tcW w:w="456" w:type="pct"/>
            <w:shd w:val="clear" w:color="auto" w:fill="auto"/>
            <w:vAlign w:val="center"/>
            <w:hideMark/>
          </w:tcPr>
          <w:p w14:paraId="128BFEC7" w14:textId="77777777" w:rsidR="004E5652" w:rsidRPr="00BF0308" w:rsidRDefault="004E5652" w:rsidP="00BF0308">
            <w:pPr>
              <w:pStyle w:val="tabela0"/>
              <w:rPr>
                <w:lang w:eastAsia="pl-PL"/>
              </w:rPr>
            </w:pPr>
            <w:r w:rsidRPr="00BF0308">
              <w:rPr>
                <w:lang w:eastAsia="pl-PL"/>
              </w:rPr>
              <w:t>Lp.</w:t>
            </w:r>
          </w:p>
        </w:tc>
        <w:tc>
          <w:tcPr>
            <w:tcW w:w="837" w:type="pct"/>
            <w:shd w:val="clear" w:color="auto" w:fill="auto"/>
            <w:vAlign w:val="center"/>
            <w:hideMark/>
          </w:tcPr>
          <w:p w14:paraId="1FB9DA02" w14:textId="77777777" w:rsidR="004E5652" w:rsidRPr="00BF0308" w:rsidRDefault="004E5652" w:rsidP="00BF0308">
            <w:pPr>
              <w:pStyle w:val="tabela0"/>
              <w:rPr>
                <w:lang w:eastAsia="pl-PL"/>
              </w:rPr>
            </w:pPr>
            <w:r w:rsidRPr="00BF0308">
              <w:rPr>
                <w:lang w:eastAsia="pl-PL"/>
              </w:rPr>
              <w:t>Stanowisko</w:t>
            </w:r>
          </w:p>
        </w:tc>
        <w:tc>
          <w:tcPr>
            <w:tcW w:w="1070" w:type="pct"/>
            <w:shd w:val="clear" w:color="auto" w:fill="auto"/>
            <w:vAlign w:val="center"/>
            <w:hideMark/>
          </w:tcPr>
          <w:p w14:paraId="37ED3DAB" w14:textId="77777777" w:rsidR="004E5652" w:rsidRPr="00BF0308" w:rsidRDefault="004E5652" w:rsidP="00BF0308">
            <w:pPr>
              <w:pStyle w:val="tabela0"/>
              <w:rPr>
                <w:lang w:eastAsia="pl-PL"/>
              </w:rPr>
            </w:pPr>
            <w:r w:rsidRPr="00BF0308">
              <w:rPr>
                <w:lang w:eastAsia="pl-PL"/>
              </w:rPr>
              <w:t>Kod krajowy stacji</w:t>
            </w:r>
          </w:p>
        </w:tc>
        <w:tc>
          <w:tcPr>
            <w:tcW w:w="599" w:type="pct"/>
            <w:shd w:val="clear" w:color="auto" w:fill="auto"/>
            <w:vAlign w:val="center"/>
          </w:tcPr>
          <w:p w14:paraId="34704056" w14:textId="77777777" w:rsidR="004E5652" w:rsidRPr="00BF0308" w:rsidRDefault="004E5652" w:rsidP="00BF0308">
            <w:pPr>
              <w:pStyle w:val="tabela0"/>
              <w:rPr>
                <w:lang w:val="en-PH" w:eastAsia="pl-PL"/>
              </w:rPr>
            </w:pPr>
            <w:r w:rsidRPr="00BF0308">
              <w:rPr>
                <w:lang w:val="en-PH" w:eastAsia="pl-PL"/>
              </w:rPr>
              <w:t>Pył PM10</w:t>
            </w:r>
          </w:p>
          <w:p w14:paraId="5160F716" w14:textId="77777777" w:rsidR="004E5652" w:rsidRPr="00BF0308" w:rsidRDefault="004E5652" w:rsidP="00BF0308">
            <w:pPr>
              <w:pStyle w:val="tabela0"/>
              <w:rPr>
                <w:lang w:val="en-PH" w:eastAsia="pl-PL"/>
              </w:rPr>
            </w:pPr>
            <w:r w:rsidRPr="00BF0308">
              <w:rPr>
                <w:lang w:val="en-PH" w:eastAsia="pl-PL"/>
              </w:rPr>
              <w:t>S</w:t>
            </w:r>
            <w:r w:rsidRPr="00BF0308">
              <w:rPr>
                <w:vertAlign w:val="subscript"/>
                <w:lang w:val="en-PH" w:eastAsia="pl-PL"/>
              </w:rPr>
              <w:t>36max</w:t>
            </w:r>
          </w:p>
          <w:p w14:paraId="7E5A95CA" w14:textId="0FF3EAA6" w:rsidR="004E5652" w:rsidRPr="00BF0308" w:rsidRDefault="004E5652" w:rsidP="00BF0308">
            <w:pPr>
              <w:pStyle w:val="tabela0"/>
              <w:rPr>
                <w:lang w:val="en-PH" w:eastAsia="pl-PL"/>
              </w:rPr>
            </w:pPr>
            <w:r w:rsidRPr="00BF0308">
              <w:rPr>
                <w:lang w:val="en-PH" w:eastAsia="pl-PL"/>
              </w:rPr>
              <w:t>[</w:t>
            </w:r>
            <w:r w:rsidRPr="00BF0308">
              <w:rPr>
                <w:lang w:eastAsia="pl-PL"/>
              </w:rPr>
              <w:t>μ</w:t>
            </w:r>
            <w:r w:rsidRPr="00BF0308">
              <w:rPr>
                <w:lang w:val="en-PH" w:eastAsia="pl-PL"/>
              </w:rPr>
              <w:t>g/m</w:t>
            </w:r>
            <w:r w:rsidRPr="00BF0308">
              <w:rPr>
                <w:vertAlign w:val="superscript"/>
                <w:lang w:val="en-PH" w:eastAsia="pl-PL"/>
              </w:rPr>
              <w:t>3</w:t>
            </w:r>
            <w:r w:rsidRPr="00BF0308">
              <w:rPr>
                <w:lang w:val="en-PH" w:eastAsia="pl-PL"/>
              </w:rPr>
              <w:t>]</w:t>
            </w:r>
          </w:p>
        </w:tc>
        <w:tc>
          <w:tcPr>
            <w:tcW w:w="599" w:type="pct"/>
            <w:shd w:val="clear" w:color="auto" w:fill="auto"/>
            <w:vAlign w:val="center"/>
          </w:tcPr>
          <w:p w14:paraId="62CF2917" w14:textId="77777777" w:rsidR="004E5652" w:rsidRPr="00BF0308" w:rsidRDefault="004E5652" w:rsidP="00BF0308">
            <w:pPr>
              <w:pStyle w:val="tabela0"/>
              <w:rPr>
                <w:lang w:eastAsia="pl-PL"/>
              </w:rPr>
            </w:pPr>
            <w:r w:rsidRPr="00BF0308">
              <w:rPr>
                <w:lang w:eastAsia="pl-PL"/>
              </w:rPr>
              <w:t>Pył PM10</w:t>
            </w:r>
          </w:p>
          <w:p w14:paraId="406855AF" w14:textId="77777777" w:rsidR="004E5652" w:rsidRPr="00BF0308" w:rsidRDefault="004E5652" w:rsidP="00BF0308">
            <w:pPr>
              <w:pStyle w:val="tabela0"/>
              <w:rPr>
                <w:lang w:eastAsia="pl-PL"/>
              </w:rPr>
            </w:pPr>
            <w:r w:rsidRPr="00BF0308">
              <w:rPr>
                <w:lang w:eastAsia="pl-PL"/>
              </w:rPr>
              <w:t>S</w:t>
            </w:r>
            <w:r w:rsidRPr="00BF0308">
              <w:rPr>
                <w:vertAlign w:val="subscript"/>
                <w:lang w:eastAsia="pl-PL"/>
              </w:rPr>
              <w:t>a</w:t>
            </w:r>
          </w:p>
          <w:p w14:paraId="3E02A4F9" w14:textId="7DABFDDA" w:rsidR="004E5652" w:rsidRPr="00BF0308" w:rsidRDefault="004E5652" w:rsidP="00BF0308">
            <w:pPr>
              <w:pStyle w:val="tabela0"/>
              <w:rPr>
                <w:lang w:eastAsia="pl-PL"/>
              </w:rPr>
            </w:pPr>
            <w:r w:rsidRPr="00BF0308">
              <w:rPr>
                <w:lang w:eastAsia="pl-PL"/>
              </w:rPr>
              <w:t>[μg/m</w:t>
            </w:r>
            <w:r w:rsidRPr="00BF0308">
              <w:rPr>
                <w:vertAlign w:val="superscript"/>
                <w:lang w:eastAsia="pl-PL"/>
              </w:rPr>
              <w:t>3</w:t>
            </w:r>
            <w:r w:rsidRPr="00BF0308">
              <w:rPr>
                <w:lang w:eastAsia="pl-PL"/>
              </w:rPr>
              <w:t>]</w:t>
            </w:r>
          </w:p>
        </w:tc>
        <w:tc>
          <w:tcPr>
            <w:tcW w:w="596" w:type="pct"/>
            <w:shd w:val="clear" w:color="auto" w:fill="auto"/>
            <w:vAlign w:val="center"/>
            <w:hideMark/>
          </w:tcPr>
          <w:p w14:paraId="02AAB827" w14:textId="77777777" w:rsidR="004E5652" w:rsidRPr="00BF0308" w:rsidRDefault="004E5652" w:rsidP="00BF0308">
            <w:pPr>
              <w:pStyle w:val="tabela0"/>
              <w:rPr>
                <w:lang w:eastAsia="pl-PL"/>
              </w:rPr>
            </w:pPr>
            <w:r w:rsidRPr="00BF0308">
              <w:rPr>
                <w:lang w:eastAsia="pl-PL"/>
              </w:rPr>
              <w:t>Pył PM2,5</w:t>
            </w:r>
          </w:p>
          <w:p w14:paraId="6A6766F0" w14:textId="77777777" w:rsidR="004E5652" w:rsidRPr="00BF0308" w:rsidRDefault="004E5652" w:rsidP="00BF0308">
            <w:pPr>
              <w:pStyle w:val="tabela0"/>
              <w:rPr>
                <w:lang w:eastAsia="pl-PL"/>
              </w:rPr>
            </w:pPr>
            <w:r w:rsidRPr="00BF0308">
              <w:rPr>
                <w:lang w:eastAsia="pl-PL"/>
              </w:rPr>
              <w:t>S</w:t>
            </w:r>
            <w:r w:rsidRPr="00BF0308">
              <w:rPr>
                <w:vertAlign w:val="subscript"/>
                <w:lang w:eastAsia="pl-PL"/>
              </w:rPr>
              <w:t>a</w:t>
            </w:r>
          </w:p>
          <w:p w14:paraId="067FC5A5" w14:textId="1BE4FCEE" w:rsidR="004E5652" w:rsidRPr="00BF0308" w:rsidRDefault="004E5652" w:rsidP="00BF0308">
            <w:pPr>
              <w:pStyle w:val="tabela0"/>
              <w:rPr>
                <w:lang w:eastAsia="pl-PL"/>
              </w:rPr>
            </w:pPr>
            <w:r w:rsidRPr="00BF0308">
              <w:rPr>
                <w:lang w:eastAsia="pl-PL"/>
              </w:rPr>
              <w:t>[μg/m</w:t>
            </w:r>
            <w:r w:rsidRPr="00BF0308">
              <w:rPr>
                <w:vertAlign w:val="superscript"/>
                <w:lang w:eastAsia="pl-PL"/>
              </w:rPr>
              <w:t>3</w:t>
            </w:r>
            <w:r w:rsidRPr="00BF0308">
              <w:rPr>
                <w:lang w:eastAsia="pl-PL"/>
              </w:rPr>
              <w:t>]</w:t>
            </w:r>
          </w:p>
        </w:tc>
        <w:tc>
          <w:tcPr>
            <w:tcW w:w="843" w:type="pct"/>
            <w:shd w:val="clear" w:color="auto" w:fill="auto"/>
            <w:vAlign w:val="center"/>
          </w:tcPr>
          <w:p w14:paraId="6200AD60" w14:textId="77777777" w:rsidR="004E5652" w:rsidRPr="00BF0308" w:rsidRDefault="004E5652" w:rsidP="00BF0308">
            <w:pPr>
              <w:pStyle w:val="tabela0"/>
              <w:rPr>
                <w:lang w:val="en-PH" w:eastAsia="pl-PL"/>
              </w:rPr>
            </w:pPr>
            <w:r w:rsidRPr="00BF0308">
              <w:rPr>
                <w:lang w:val="en-PH" w:eastAsia="pl-PL"/>
              </w:rPr>
              <w:t>Benzo(a)piren</w:t>
            </w:r>
          </w:p>
          <w:p w14:paraId="4F082B84" w14:textId="77777777" w:rsidR="004E5652" w:rsidRPr="00BF0308" w:rsidRDefault="004E5652" w:rsidP="00BF0308">
            <w:pPr>
              <w:pStyle w:val="tabela0"/>
              <w:rPr>
                <w:lang w:val="en-PH" w:eastAsia="pl-PL"/>
              </w:rPr>
            </w:pPr>
            <w:r w:rsidRPr="00BF0308">
              <w:rPr>
                <w:lang w:val="en-PH" w:eastAsia="pl-PL"/>
              </w:rPr>
              <w:t>Sa</w:t>
            </w:r>
          </w:p>
          <w:p w14:paraId="6ECDEE9B" w14:textId="077A5986" w:rsidR="004E5652" w:rsidRPr="00BF0308" w:rsidRDefault="004E5652" w:rsidP="00BF0308">
            <w:pPr>
              <w:pStyle w:val="tabela0"/>
              <w:rPr>
                <w:lang w:val="en-PH" w:eastAsia="pl-PL"/>
              </w:rPr>
            </w:pPr>
            <w:r w:rsidRPr="00BF0308">
              <w:rPr>
                <w:lang w:val="en-PH" w:eastAsia="pl-PL"/>
              </w:rPr>
              <w:t>[ng/m</w:t>
            </w:r>
            <w:r w:rsidRPr="00BF0308">
              <w:rPr>
                <w:vertAlign w:val="superscript"/>
                <w:lang w:val="en-PH" w:eastAsia="pl-PL"/>
              </w:rPr>
              <w:t>3</w:t>
            </w:r>
            <w:r w:rsidRPr="00BF0308">
              <w:rPr>
                <w:lang w:val="en-PH" w:eastAsia="pl-PL"/>
              </w:rPr>
              <w:t>]</w:t>
            </w:r>
          </w:p>
        </w:tc>
      </w:tr>
      <w:tr w:rsidR="004E5652" w:rsidRPr="004E5652" w14:paraId="0A676DC4" w14:textId="77777777" w:rsidTr="004E5652">
        <w:trPr>
          <w:trHeight w:val="484"/>
          <w:jc w:val="center"/>
        </w:trPr>
        <w:tc>
          <w:tcPr>
            <w:tcW w:w="456" w:type="pct"/>
            <w:shd w:val="clear" w:color="auto" w:fill="auto"/>
            <w:vAlign w:val="center"/>
            <w:hideMark/>
          </w:tcPr>
          <w:p w14:paraId="001B1775" w14:textId="77777777" w:rsidR="004E5652" w:rsidRPr="004E5652" w:rsidRDefault="004E5652" w:rsidP="00BF0308">
            <w:pPr>
              <w:pStyle w:val="tabela0"/>
            </w:pPr>
            <w:r w:rsidRPr="004E5652">
              <w:t>1.</w:t>
            </w:r>
          </w:p>
        </w:tc>
        <w:tc>
          <w:tcPr>
            <w:tcW w:w="837" w:type="pct"/>
            <w:shd w:val="clear" w:color="auto" w:fill="auto"/>
            <w:vAlign w:val="center"/>
          </w:tcPr>
          <w:p w14:paraId="2A5F9CFA" w14:textId="77777777" w:rsidR="004E5652" w:rsidRPr="004E5652" w:rsidRDefault="004E5652" w:rsidP="00BF0308">
            <w:pPr>
              <w:pStyle w:val="tabela0"/>
            </w:pPr>
            <w:r w:rsidRPr="004E5652">
              <w:t xml:space="preserve">Rzeszów </w:t>
            </w:r>
          </w:p>
          <w:p w14:paraId="3115E283" w14:textId="77777777" w:rsidR="004E5652" w:rsidRPr="004E5652" w:rsidRDefault="004E5652" w:rsidP="00BF0308">
            <w:pPr>
              <w:pStyle w:val="tabela0"/>
            </w:pPr>
            <w:r w:rsidRPr="004E5652">
              <w:t>ul. Rejtana</w:t>
            </w:r>
          </w:p>
        </w:tc>
        <w:tc>
          <w:tcPr>
            <w:tcW w:w="1070" w:type="pct"/>
            <w:shd w:val="clear" w:color="auto" w:fill="auto"/>
            <w:vAlign w:val="center"/>
          </w:tcPr>
          <w:p w14:paraId="2F9F8C97" w14:textId="4699620A" w:rsidR="004E5652" w:rsidRPr="004E5652" w:rsidRDefault="004E5652" w:rsidP="00BF0308">
            <w:pPr>
              <w:pStyle w:val="tabela0"/>
            </w:pPr>
            <w:r w:rsidRPr="004E5652">
              <w:t>PkRzeszRejta</w:t>
            </w:r>
          </w:p>
        </w:tc>
        <w:tc>
          <w:tcPr>
            <w:tcW w:w="599" w:type="pct"/>
            <w:shd w:val="clear" w:color="auto" w:fill="auto"/>
            <w:vAlign w:val="center"/>
          </w:tcPr>
          <w:p w14:paraId="5A104724" w14:textId="18FC3AB6" w:rsidR="004E5652" w:rsidRPr="004E5652" w:rsidRDefault="004E5652" w:rsidP="00BF0308">
            <w:pPr>
              <w:pStyle w:val="tabela0"/>
              <w:rPr>
                <w:b/>
                <w:bCs/>
              </w:rPr>
            </w:pPr>
            <w:r w:rsidRPr="004E5652">
              <w:rPr>
                <w:rFonts w:eastAsia="Cambria"/>
              </w:rPr>
              <w:t>48,2</w:t>
            </w:r>
          </w:p>
        </w:tc>
        <w:tc>
          <w:tcPr>
            <w:tcW w:w="599" w:type="pct"/>
            <w:shd w:val="clear" w:color="auto" w:fill="auto"/>
            <w:vAlign w:val="center"/>
          </w:tcPr>
          <w:p w14:paraId="3D861ED3" w14:textId="44B55835" w:rsidR="004E5652" w:rsidRPr="004E5652" w:rsidRDefault="004E5652" w:rsidP="00BF0308">
            <w:pPr>
              <w:pStyle w:val="tabela0"/>
            </w:pPr>
            <w:r w:rsidRPr="004E5652">
              <w:rPr>
                <w:rFonts w:eastAsia="Cambria"/>
              </w:rPr>
              <w:t>27,5</w:t>
            </w:r>
          </w:p>
        </w:tc>
        <w:tc>
          <w:tcPr>
            <w:tcW w:w="596" w:type="pct"/>
            <w:shd w:val="clear" w:color="auto" w:fill="auto"/>
            <w:vAlign w:val="center"/>
          </w:tcPr>
          <w:p w14:paraId="5D5949F6" w14:textId="4CB21526" w:rsidR="004E5652" w:rsidRPr="004E5652" w:rsidRDefault="004E5652" w:rsidP="00BF0308">
            <w:pPr>
              <w:pStyle w:val="tabela0"/>
              <w:rPr>
                <w:b/>
                <w:bCs/>
              </w:rPr>
            </w:pPr>
            <w:r w:rsidRPr="004E5652">
              <w:rPr>
                <w:rFonts w:eastAsia="Cambria"/>
              </w:rPr>
              <w:t>22,2</w:t>
            </w:r>
          </w:p>
        </w:tc>
        <w:tc>
          <w:tcPr>
            <w:tcW w:w="843" w:type="pct"/>
            <w:shd w:val="clear" w:color="auto" w:fill="FF0000"/>
            <w:vAlign w:val="center"/>
          </w:tcPr>
          <w:p w14:paraId="45773CE1" w14:textId="2978E771" w:rsidR="004E5652" w:rsidRPr="004E5652" w:rsidRDefault="004E5652" w:rsidP="00BF0308">
            <w:pPr>
              <w:pStyle w:val="tabela0"/>
              <w:rPr>
                <w:b/>
                <w:bCs/>
              </w:rPr>
            </w:pPr>
            <w:r w:rsidRPr="004E5652">
              <w:rPr>
                <w:rFonts w:eastAsia="Cambria"/>
                <w:b/>
                <w:bCs/>
              </w:rPr>
              <w:t>4,0</w:t>
            </w:r>
          </w:p>
        </w:tc>
      </w:tr>
    </w:tbl>
    <w:p w14:paraId="16A80375" w14:textId="77777777" w:rsidR="007A576E" w:rsidRPr="005A78CD" w:rsidRDefault="007A576E">
      <w:pPr>
        <w:numPr>
          <w:ilvl w:val="0"/>
          <w:numId w:val="76"/>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2EAAC3FE" w14:textId="4F55057B" w:rsidR="004E5652" w:rsidRPr="007A576E" w:rsidRDefault="004E5652" w:rsidP="007A576E">
      <w:pPr>
        <w:pStyle w:val="Legenda"/>
      </w:pPr>
      <w:bookmarkStart w:id="108" w:name="_Toc142663674"/>
      <w:r w:rsidRPr="007A576E">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11</w:t>
      </w:r>
      <w:r w:rsidR="00000000">
        <w:rPr>
          <w:noProof/>
        </w:rPr>
        <w:fldChar w:fldCharType="end"/>
      </w:r>
      <w:r w:rsidRPr="007A576E">
        <w:t xml:space="preserve"> Wyniki pomiarów stężeń pyłu zawieszonego PM10 i PM2,5 oraz benzo(a)pirenu w 20</w:t>
      </w:r>
      <w:r w:rsidR="00E372FA">
        <w:t>17</w:t>
      </w:r>
      <w:r w:rsidRPr="007A576E">
        <w:t xml:space="preserve"> roku ze stacji monitoringu zlokalizowanej w strefie miasto Rzeszów</w:t>
      </w:r>
      <w:bookmarkEnd w:id="1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7 roku ze stacji monitoringu zlokalizowanej w strefie miasto Rzeszów"/>
      </w:tblPr>
      <w:tblGrid>
        <w:gridCol w:w="441"/>
        <w:gridCol w:w="1542"/>
        <w:gridCol w:w="1841"/>
        <w:gridCol w:w="1135"/>
        <w:gridCol w:w="1133"/>
        <w:gridCol w:w="1446"/>
        <w:gridCol w:w="1524"/>
      </w:tblGrid>
      <w:tr w:rsidR="00516096" w:rsidRPr="000014F3" w14:paraId="579DD286" w14:textId="77777777" w:rsidTr="00516096">
        <w:trPr>
          <w:trHeight w:val="955"/>
          <w:jc w:val="center"/>
        </w:trPr>
        <w:tc>
          <w:tcPr>
            <w:tcW w:w="243" w:type="pct"/>
            <w:shd w:val="clear" w:color="auto" w:fill="auto"/>
            <w:vAlign w:val="center"/>
            <w:hideMark/>
          </w:tcPr>
          <w:p w14:paraId="162A762B" w14:textId="77777777" w:rsidR="004E5652" w:rsidRPr="004E5652" w:rsidRDefault="004E5652" w:rsidP="00BF0308">
            <w:pPr>
              <w:pStyle w:val="tabela0"/>
              <w:rPr>
                <w:lang w:eastAsia="pl-PL"/>
              </w:rPr>
            </w:pPr>
            <w:r w:rsidRPr="004E5652">
              <w:rPr>
                <w:lang w:eastAsia="pl-PL"/>
              </w:rPr>
              <w:t>Lp.</w:t>
            </w:r>
          </w:p>
        </w:tc>
        <w:tc>
          <w:tcPr>
            <w:tcW w:w="850" w:type="pct"/>
            <w:shd w:val="clear" w:color="auto" w:fill="auto"/>
            <w:vAlign w:val="center"/>
            <w:hideMark/>
          </w:tcPr>
          <w:p w14:paraId="76040D82" w14:textId="77777777" w:rsidR="004E5652" w:rsidRPr="004E5652" w:rsidRDefault="004E5652" w:rsidP="00BF0308">
            <w:pPr>
              <w:pStyle w:val="tabela0"/>
              <w:rPr>
                <w:lang w:eastAsia="pl-PL"/>
              </w:rPr>
            </w:pPr>
            <w:r w:rsidRPr="004E5652">
              <w:rPr>
                <w:lang w:eastAsia="pl-PL"/>
              </w:rPr>
              <w:t>Stanowisko</w:t>
            </w:r>
          </w:p>
        </w:tc>
        <w:tc>
          <w:tcPr>
            <w:tcW w:w="1016" w:type="pct"/>
            <w:shd w:val="clear" w:color="auto" w:fill="auto"/>
            <w:vAlign w:val="center"/>
            <w:hideMark/>
          </w:tcPr>
          <w:p w14:paraId="148735C8" w14:textId="77777777" w:rsidR="004E5652" w:rsidRPr="004E5652" w:rsidRDefault="004E5652" w:rsidP="00BF0308">
            <w:pPr>
              <w:pStyle w:val="tabela0"/>
              <w:rPr>
                <w:lang w:eastAsia="pl-PL"/>
              </w:rPr>
            </w:pPr>
            <w:r w:rsidRPr="004E5652">
              <w:rPr>
                <w:lang w:eastAsia="pl-PL"/>
              </w:rPr>
              <w:t>Kod krajowy stacji</w:t>
            </w:r>
          </w:p>
        </w:tc>
        <w:tc>
          <w:tcPr>
            <w:tcW w:w="626" w:type="pct"/>
            <w:shd w:val="clear" w:color="auto" w:fill="auto"/>
            <w:vAlign w:val="center"/>
          </w:tcPr>
          <w:p w14:paraId="21CC3AAA" w14:textId="77777777" w:rsidR="004E5652" w:rsidRPr="007A576E" w:rsidRDefault="004E5652" w:rsidP="00BF0308">
            <w:pPr>
              <w:pStyle w:val="tabela0"/>
              <w:rPr>
                <w:lang w:val="en-PH" w:eastAsia="pl-PL"/>
              </w:rPr>
            </w:pPr>
            <w:r w:rsidRPr="007A576E">
              <w:rPr>
                <w:lang w:val="en-PH" w:eastAsia="pl-PL"/>
              </w:rPr>
              <w:t>Pył PM10</w:t>
            </w:r>
          </w:p>
          <w:p w14:paraId="32F3508B" w14:textId="77777777" w:rsidR="004E5652" w:rsidRPr="007A576E" w:rsidRDefault="004E5652" w:rsidP="00BF0308">
            <w:pPr>
              <w:pStyle w:val="tabela0"/>
              <w:rPr>
                <w:lang w:val="en-PH" w:eastAsia="pl-PL"/>
              </w:rPr>
            </w:pPr>
            <w:r w:rsidRPr="007A576E">
              <w:rPr>
                <w:lang w:val="en-PH" w:eastAsia="pl-PL"/>
              </w:rPr>
              <w:t>S</w:t>
            </w:r>
            <w:r w:rsidRPr="007A576E">
              <w:rPr>
                <w:vertAlign w:val="subscript"/>
                <w:lang w:val="en-PH" w:eastAsia="pl-PL"/>
              </w:rPr>
              <w:t>36max</w:t>
            </w:r>
          </w:p>
          <w:p w14:paraId="4E95B4E3" w14:textId="3B65B498" w:rsidR="004E5652" w:rsidRPr="007A576E" w:rsidRDefault="004E5652" w:rsidP="00BF0308">
            <w:pPr>
              <w:pStyle w:val="tabela0"/>
              <w:rPr>
                <w:lang w:val="en-PH" w:eastAsia="pl-PL"/>
              </w:rPr>
            </w:pPr>
            <w:r w:rsidRPr="007A576E">
              <w:rPr>
                <w:lang w:val="en-PH" w:eastAsia="pl-PL"/>
              </w:rPr>
              <w:t>[</w:t>
            </w:r>
            <w:r w:rsidRPr="004E5652">
              <w:rPr>
                <w:lang w:eastAsia="pl-PL"/>
              </w:rPr>
              <w:t>μ</w:t>
            </w:r>
            <w:r w:rsidRPr="007A576E">
              <w:rPr>
                <w:lang w:val="en-PH" w:eastAsia="pl-PL"/>
              </w:rPr>
              <w:t>g/m</w:t>
            </w:r>
            <w:r w:rsidRPr="007A576E">
              <w:rPr>
                <w:vertAlign w:val="superscript"/>
                <w:lang w:val="en-PH" w:eastAsia="pl-PL"/>
              </w:rPr>
              <w:t>3</w:t>
            </w:r>
            <w:r w:rsidRPr="007A576E">
              <w:rPr>
                <w:lang w:val="en-PH" w:eastAsia="pl-PL"/>
              </w:rPr>
              <w:t>]</w:t>
            </w:r>
          </w:p>
        </w:tc>
        <w:tc>
          <w:tcPr>
            <w:tcW w:w="625" w:type="pct"/>
            <w:shd w:val="clear" w:color="auto" w:fill="auto"/>
            <w:vAlign w:val="center"/>
          </w:tcPr>
          <w:p w14:paraId="79D5F729" w14:textId="77777777" w:rsidR="004E5652" w:rsidRPr="004E5652" w:rsidRDefault="004E5652" w:rsidP="00BF0308">
            <w:pPr>
              <w:pStyle w:val="tabela0"/>
              <w:rPr>
                <w:lang w:eastAsia="pl-PL"/>
              </w:rPr>
            </w:pPr>
            <w:r w:rsidRPr="004E5652">
              <w:rPr>
                <w:lang w:eastAsia="pl-PL"/>
              </w:rPr>
              <w:t>Pył PM10</w:t>
            </w:r>
          </w:p>
          <w:p w14:paraId="2077C7BF" w14:textId="77777777" w:rsidR="004E5652" w:rsidRPr="004E5652" w:rsidRDefault="004E5652" w:rsidP="00BF0308">
            <w:pPr>
              <w:pStyle w:val="tabela0"/>
              <w:rPr>
                <w:lang w:eastAsia="pl-PL"/>
              </w:rPr>
            </w:pPr>
            <w:r w:rsidRPr="004E5652">
              <w:rPr>
                <w:lang w:eastAsia="pl-PL"/>
              </w:rPr>
              <w:t>S</w:t>
            </w:r>
            <w:r w:rsidRPr="004E5652">
              <w:rPr>
                <w:vertAlign w:val="subscript"/>
                <w:lang w:eastAsia="pl-PL"/>
              </w:rPr>
              <w:t>a</w:t>
            </w:r>
          </w:p>
          <w:p w14:paraId="4ABA3F25" w14:textId="2E36BAF0" w:rsidR="004E5652" w:rsidRPr="004E5652" w:rsidRDefault="004E5652" w:rsidP="00BF0308">
            <w:pPr>
              <w:pStyle w:val="tabela0"/>
              <w:rPr>
                <w:lang w:eastAsia="pl-PL"/>
              </w:rPr>
            </w:pPr>
            <w:r w:rsidRPr="004E5652">
              <w:rPr>
                <w:lang w:eastAsia="pl-PL"/>
              </w:rPr>
              <w:t>[μg/m</w:t>
            </w:r>
            <w:r w:rsidRPr="004E5652">
              <w:rPr>
                <w:vertAlign w:val="superscript"/>
                <w:lang w:eastAsia="pl-PL"/>
              </w:rPr>
              <w:t>3</w:t>
            </w:r>
            <w:r w:rsidRPr="004E5652">
              <w:rPr>
                <w:lang w:eastAsia="pl-PL"/>
              </w:rPr>
              <w:t>]</w:t>
            </w:r>
          </w:p>
        </w:tc>
        <w:tc>
          <w:tcPr>
            <w:tcW w:w="798" w:type="pct"/>
            <w:shd w:val="clear" w:color="auto" w:fill="auto"/>
            <w:vAlign w:val="center"/>
            <w:hideMark/>
          </w:tcPr>
          <w:p w14:paraId="68E58A0B" w14:textId="77777777" w:rsidR="004E5652" w:rsidRPr="004E5652" w:rsidRDefault="004E5652" w:rsidP="00BF0308">
            <w:pPr>
              <w:pStyle w:val="tabela0"/>
              <w:rPr>
                <w:lang w:eastAsia="pl-PL"/>
              </w:rPr>
            </w:pPr>
            <w:r w:rsidRPr="004E5652">
              <w:rPr>
                <w:lang w:eastAsia="pl-PL"/>
              </w:rPr>
              <w:t>Pył PM2,5</w:t>
            </w:r>
          </w:p>
          <w:p w14:paraId="48EDB7DD" w14:textId="77777777" w:rsidR="004E5652" w:rsidRPr="004E5652" w:rsidRDefault="004E5652" w:rsidP="00BF0308">
            <w:pPr>
              <w:pStyle w:val="tabela0"/>
              <w:rPr>
                <w:lang w:eastAsia="pl-PL"/>
              </w:rPr>
            </w:pPr>
            <w:r w:rsidRPr="004E5652">
              <w:rPr>
                <w:lang w:eastAsia="pl-PL"/>
              </w:rPr>
              <w:t>S</w:t>
            </w:r>
            <w:r w:rsidRPr="004E5652">
              <w:rPr>
                <w:vertAlign w:val="subscript"/>
                <w:lang w:eastAsia="pl-PL"/>
              </w:rPr>
              <w:t>a</w:t>
            </w:r>
          </w:p>
          <w:p w14:paraId="66153F49" w14:textId="62B37A64" w:rsidR="004E5652" w:rsidRPr="004E5652" w:rsidRDefault="004E5652" w:rsidP="00BF0308">
            <w:pPr>
              <w:pStyle w:val="tabela0"/>
              <w:rPr>
                <w:lang w:eastAsia="pl-PL"/>
              </w:rPr>
            </w:pPr>
            <w:r w:rsidRPr="004E5652">
              <w:rPr>
                <w:lang w:eastAsia="pl-PL"/>
              </w:rPr>
              <w:t>[μg/m</w:t>
            </w:r>
            <w:r w:rsidRPr="004E5652">
              <w:rPr>
                <w:vertAlign w:val="superscript"/>
                <w:lang w:eastAsia="pl-PL"/>
              </w:rPr>
              <w:t>3</w:t>
            </w:r>
            <w:r w:rsidRPr="004E5652">
              <w:rPr>
                <w:lang w:eastAsia="pl-PL"/>
              </w:rPr>
              <w:t>]</w:t>
            </w:r>
          </w:p>
        </w:tc>
        <w:tc>
          <w:tcPr>
            <w:tcW w:w="841" w:type="pct"/>
            <w:shd w:val="clear" w:color="auto" w:fill="auto"/>
            <w:vAlign w:val="center"/>
          </w:tcPr>
          <w:p w14:paraId="6CC1056A" w14:textId="77777777" w:rsidR="004E5652" w:rsidRPr="007A576E" w:rsidRDefault="004E5652" w:rsidP="00BF0308">
            <w:pPr>
              <w:pStyle w:val="tabela0"/>
              <w:rPr>
                <w:lang w:val="en-PH" w:eastAsia="pl-PL"/>
              </w:rPr>
            </w:pPr>
            <w:r w:rsidRPr="007A576E">
              <w:rPr>
                <w:lang w:val="en-PH" w:eastAsia="pl-PL"/>
              </w:rPr>
              <w:t>Benzo(a)piren</w:t>
            </w:r>
          </w:p>
          <w:p w14:paraId="43F99C8F" w14:textId="77777777" w:rsidR="004E5652" w:rsidRPr="007A576E" w:rsidRDefault="004E5652" w:rsidP="00BF0308">
            <w:pPr>
              <w:pStyle w:val="tabela0"/>
              <w:rPr>
                <w:lang w:val="en-PH" w:eastAsia="pl-PL"/>
              </w:rPr>
            </w:pPr>
            <w:r w:rsidRPr="007A576E">
              <w:rPr>
                <w:lang w:val="en-PH" w:eastAsia="pl-PL"/>
              </w:rPr>
              <w:t>Sa</w:t>
            </w:r>
          </w:p>
          <w:p w14:paraId="5829D359" w14:textId="59F7E6E6" w:rsidR="004E5652" w:rsidRPr="007A576E" w:rsidRDefault="004E5652" w:rsidP="00BF0308">
            <w:pPr>
              <w:pStyle w:val="tabela0"/>
              <w:rPr>
                <w:lang w:val="en-PH" w:eastAsia="pl-PL"/>
              </w:rPr>
            </w:pPr>
            <w:r w:rsidRPr="007A576E">
              <w:rPr>
                <w:lang w:val="en-PH" w:eastAsia="pl-PL"/>
              </w:rPr>
              <w:t>[ng/m</w:t>
            </w:r>
            <w:r w:rsidRPr="007A576E">
              <w:rPr>
                <w:vertAlign w:val="superscript"/>
                <w:lang w:val="en-PH" w:eastAsia="pl-PL"/>
              </w:rPr>
              <w:t>3</w:t>
            </w:r>
            <w:r w:rsidRPr="007A576E">
              <w:rPr>
                <w:lang w:val="en-PH" w:eastAsia="pl-PL"/>
              </w:rPr>
              <w:t>]</w:t>
            </w:r>
          </w:p>
        </w:tc>
      </w:tr>
      <w:tr w:rsidR="00516096" w:rsidRPr="004E5652" w14:paraId="11577E49" w14:textId="77777777" w:rsidTr="00516096">
        <w:trPr>
          <w:trHeight w:val="675"/>
          <w:jc w:val="center"/>
        </w:trPr>
        <w:tc>
          <w:tcPr>
            <w:tcW w:w="243" w:type="pct"/>
            <w:shd w:val="clear" w:color="auto" w:fill="auto"/>
            <w:vAlign w:val="center"/>
            <w:hideMark/>
          </w:tcPr>
          <w:p w14:paraId="6FD257E5" w14:textId="77777777" w:rsidR="004E5652" w:rsidRPr="004E5652" w:rsidRDefault="004E5652" w:rsidP="00BF0308">
            <w:pPr>
              <w:pStyle w:val="tabela0"/>
            </w:pPr>
            <w:r w:rsidRPr="004E5652">
              <w:t>1.</w:t>
            </w:r>
          </w:p>
        </w:tc>
        <w:tc>
          <w:tcPr>
            <w:tcW w:w="850" w:type="pct"/>
            <w:shd w:val="clear" w:color="auto" w:fill="auto"/>
            <w:vAlign w:val="center"/>
          </w:tcPr>
          <w:p w14:paraId="7382CE92" w14:textId="77777777" w:rsidR="004E5652" w:rsidRPr="004E5652" w:rsidRDefault="004E5652" w:rsidP="00BF0308">
            <w:pPr>
              <w:pStyle w:val="tabela0"/>
            </w:pPr>
            <w:r w:rsidRPr="004E5652">
              <w:t xml:space="preserve">Rzeszów </w:t>
            </w:r>
          </w:p>
          <w:p w14:paraId="7C3BA3E8" w14:textId="77777777" w:rsidR="004E5652" w:rsidRPr="004E5652" w:rsidRDefault="004E5652" w:rsidP="00BF0308">
            <w:pPr>
              <w:pStyle w:val="tabela0"/>
            </w:pPr>
            <w:r w:rsidRPr="004E5652">
              <w:t>ul. Rejtana</w:t>
            </w:r>
          </w:p>
        </w:tc>
        <w:tc>
          <w:tcPr>
            <w:tcW w:w="1016" w:type="pct"/>
            <w:shd w:val="clear" w:color="auto" w:fill="auto"/>
            <w:vAlign w:val="center"/>
          </w:tcPr>
          <w:p w14:paraId="170BF8A4" w14:textId="0552FEDD" w:rsidR="004E5652" w:rsidRPr="004E5652" w:rsidRDefault="004E5652" w:rsidP="00BF0308">
            <w:pPr>
              <w:pStyle w:val="tabela0"/>
            </w:pPr>
            <w:r w:rsidRPr="004E5652">
              <w:t>PkRzeszRejta</w:t>
            </w:r>
          </w:p>
        </w:tc>
        <w:tc>
          <w:tcPr>
            <w:tcW w:w="626" w:type="pct"/>
            <w:shd w:val="clear" w:color="auto" w:fill="FF0000"/>
            <w:vAlign w:val="center"/>
          </w:tcPr>
          <w:p w14:paraId="75FAB541" w14:textId="6030E81D" w:rsidR="004E5652" w:rsidRPr="004E5652" w:rsidRDefault="004E5652" w:rsidP="00BF0308">
            <w:pPr>
              <w:pStyle w:val="tabela0"/>
            </w:pPr>
            <w:r w:rsidRPr="004E5652">
              <w:t>59,8</w:t>
            </w:r>
          </w:p>
        </w:tc>
        <w:tc>
          <w:tcPr>
            <w:tcW w:w="625" w:type="pct"/>
            <w:shd w:val="clear" w:color="auto" w:fill="auto"/>
            <w:vAlign w:val="center"/>
          </w:tcPr>
          <w:p w14:paraId="2E088735" w14:textId="0CA448B0" w:rsidR="004E5652" w:rsidRPr="004E5652" w:rsidRDefault="004E5652" w:rsidP="00BF0308">
            <w:pPr>
              <w:pStyle w:val="tabela0"/>
            </w:pPr>
            <w:r w:rsidRPr="004E5652">
              <w:t>30,3</w:t>
            </w:r>
          </w:p>
        </w:tc>
        <w:tc>
          <w:tcPr>
            <w:tcW w:w="798" w:type="pct"/>
            <w:shd w:val="clear" w:color="auto" w:fill="auto"/>
            <w:vAlign w:val="center"/>
          </w:tcPr>
          <w:p w14:paraId="1837DB31" w14:textId="17819181" w:rsidR="004E5652" w:rsidRPr="004E5652" w:rsidRDefault="004E5652" w:rsidP="00BF0308">
            <w:pPr>
              <w:pStyle w:val="tabela0"/>
            </w:pPr>
            <w:r w:rsidRPr="004E5652">
              <w:t>24,1</w:t>
            </w:r>
          </w:p>
        </w:tc>
        <w:tc>
          <w:tcPr>
            <w:tcW w:w="841" w:type="pct"/>
            <w:shd w:val="clear" w:color="auto" w:fill="FF0000"/>
            <w:vAlign w:val="center"/>
          </w:tcPr>
          <w:p w14:paraId="31E09F99" w14:textId="7BC153E9" w:rsidR="004E5652" w:rsidRPr="004E5652" w:rsidRDefault="004E5652" w:rsidP="00BF0308">
            <w:pPr>
              <w:pStyle w:val="tabela0"/>
            </w:pPr>
            <w:r w:rsidRPr="004E5652">
              <w:t>4,2</w:t>
            </w:r>
          </w:p>
        </w:tc>
      </w:tr>
    </w:tbl>
    <w:p w14:paraId="1486E998" w14:textId="77777777" w:rsidR="007A576E" w:rsidRPr="005A78CD" w:rsidRDefault="007A576E">
      <w:pPr>
        <w:numPr>
          <w:ilvl w:val="0"/>
          <w:numId w:val="76"/>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449522F8" w14:textId="2712F45B" w:rsidR="005A78CD" w:rsidRPr="005A78CD" w:rsidRDefault="005A78CD" w:rsidP="007A576E">
      <w:pPr>
        <w:pStyle w:val="Legenda"/>
      </w:pPr>
      <w:bookmarkStart w:id="109" w:name="_Toc142663675"/>
      <w:r w:rsidRPr="005A78CD">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12</w:t>
      </w:r>
      <w:r w:rsidR="00000000">
        <w:rPr>
          <w:noProof/>
        </w:rPr>
        <w:fldChar w:fldCharType="end"/>
      </w:r>
      <w:r w:rsidRPr="005A78CD">
        <w:t xml:space="preserve"> Wyniki pomiarów stężeń pyłu zawieszonego PM10 i PM2,5</w:t>
      </w:r>
      <w:r w:rsidR="007A576E">
        <w:t xml:space="preserve"> oraz benzo(a)pirenu</w:t>
      </w:r>
      <w:r w:rsidRPr="005A78CD">
        <w:t xml:space="preserve"> w 2019</w:t>
      </w:r>
      <w:r w:rsidR="007A576E">
        <w:t xml:space="preserve"> roku</w:t>
      </w:r>
      <w:r w:rsidRPr="005A78CD">
        <w:t xml:space="preserve"> ze stacji monitoringu zlokalizowan</w:t>
      </w:r>
      <w:r w:rsidR="007A576E">
        <w:t>ych</w:t>
      </w:r>
      <w:r w:rsidR="00516096">
        <w:br/>
      </w:r>
      <w:r w:rsidRPr="005A78CD">
        <w:t>w strefie miasto Rzeszów</w:t>
      </w:r>
      <w:bookmarkEnd w:id="1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9 roku ze stacji monitoringu zlokalizowanych"/>
      </w:tblPr>
      <w:tblGrid>
        <w:gridCol w:w="440"/>
        <w:gridCol w:w="1539"/>
        <w:gridCol w:w="1843"/>
        <w:gridCol w:w="1135"/>
        <w:gridCol w:w="1135"/>
        <w:gridCol w:w="1497"/>
        <w:gridCol w:w="1473"/>
      </w:tblGrid>
      <w:tr w:rsidR="00516096" w:rsidRPr="000014F3" w14:paraId="22FCBCDB" w14:textId="77777777" w:rsidTr="00516096">
        <w:trPr>
          <w:trHeight w:val="955"/>
          <w:jc w:val="center"/>
        </w:trPr>
        <w:tc>
          <w:tcPr>
            <w:tcW w:w="243" w:type="pct"/>
            <w:shd w:val="clear" w:color="auto" w:fill="auto"/>
            <w:vAlign w:val="center"/>
            <w:hideMark/>
          </w:tcPr>
          <w:p w14:paraId="286B564B" w14:textId="77777777" w:rsidR="007A576E" w:rsidRPr="005A78CD" w:rsidRDefault="007A576E" w:rsidP="00BF0308">
            <w:pPr>
              <w:pStyle w:val="tabela0"/>
              <w:rPr>
                <w:lang w:eastAsia="pl-PL"/>
              </w:rPr>
            </w:pPr>
            <w:r w:rsidRPr="005A78CD">
              <w:rPr>
                <w:lang w:eastAsia="pl-PL"/>
              </w:rPr>
              <w:t>Lp.</w:t>
            </w:r>
          </w:p>
        </w:tc>
        <w:tc>
          <w:tcPr>
            <w:tcW w:w="849" w:type="pct"/>
            <w:shd w:val="clear" w:color="auto" w:fill="auto"/>
            <w:vAlign w:val="center"/>
            <w:hideMark/>
          </w:tcPr>
          <w:p w14:paraId="38DA38B0" w14:textId="77777777" w:rsidR="007A576E" w:rsidRPr="005A78CD" w:rsidRDefault="007A576E" w:rsidP="00BF0308">
            <w:pPr>
              <w:pStyle w:val="tabela0"/>
              <w:rPr>
                <w:lang w:eastAsia="pl-PL"/>
              </w:rPr>
            </w:pPr>
            <w:r w:rsidRPr="005A78CD">
              <w:rPr>
                <w:lang w:eastAsia="pl-PL"/>
              </w:rPr>
              <w:t>Stanowisko</w:t>
            </w:r>
          </w:p>
        </w:tc>
        <w:tc>
          <w:tcPr>
            <w:tcW w:w="1017" w:type="pct"/>
            <w:shd w:val="clear" w:color="auto" w:fill="auto"/>
            <w:vAlign w:val="center"/>
            <w:hideMark/>
          </w:tcPr>
          <w:p w14:paraId="26BD8FAE" w14:textId="77777777" w:rsidR="007A576E" w:rsidRPr="005A78CD" w:rsidRDefault="007A576E" w:rsidP="00BF0308">
            <w:pPr>
              <w:pStyle w:val="tabela0"/>
              <w:rPr>
                <w:lang w:eastAsia="pl-PL"/>
              </w:rPr>
            </w:pPr>
            <w:r w:rsidRPr="005A78CD">
              <w:rPr>
                <w:lang w:eastAsia="pl-PL"/>
              </w:rPr>
              <w:t>Kod krajowy stacji</w:t>
            </w:r>
          </w:p>
        </w:tc>
        <w:tc>
          <w:tcPr>
            <w:tcW w:w="626" w:type="pct"/>
            <w:shd w:val="clear" w:color="auto" w:fill="auto"/>
            <w:vAlign w:val="center"/>
          </w:tcPr>
          <w:p w14:paraId="612ACC8F" w14:textId="77777777" w:rsidR="007A576E" w:rsidRPr="007A576E" w:rsidRDefault="007A576E" w:rsidP="00BF0308">
            <w:pPr>
              <w:pStyle w:val="tabela0"/>
              <w:rPr>
                <w:lang w:val="en-PH" w:eastAsia="pl-PL"/>
              </w:rPr>
            </w:pPr>
            <w:r w:rsidRPr="005A78CD">
              <w:rPr>
                <w:lang w:val="en-PH" w:eastAsia="pl-PL"/>
              </w:rPr>
              <w:t>Pył PM10</w:t>
            </w:r>
          </w:p>
          <w:p w14:paraId="41F6814F" w14:textId="77777777" w:rsidR="007A576E" w:rsidRPr="005A78CD" w:rsidRDefault="007A576E" w:rsidP="00BF0308">
            <w:pPr>
              <w:pStyle w:val="tabela0"/>
              <w:rPr>
                <w:lang w:val="en-PH" w:eastAsia="pl-PL"/>
              </w:rPr>
            </w:pPr>
            <w:r w:rsidRPr="005A78CD">
              <w:rPr>
                <w:lang w:val="en-PH" w:eastAsia="pl-PL"/>
              </w:rPr>
              <w:t>S</w:t>
            </w:r>
            <w:r w:rsidRPr="005A78CD">
              <w:rPr>
                <w:vertAlign w:val="subscript"/>
                <w:lang w:val="en-PH" w:eastAsia="pl-PL"/>
              </w:rPr>
              <w:t>36max</w:t>
            </w:r>
          </w:p>
          <w:p w14:paraId="4B9815AE" w14:textId="28CB9B1A" w:rsidR="007A576E" w:rsidRPr="007A576E" w:rsidRDefault="007A576E" w:rsidP="00BF0308">
            <w:pPr>
              <w:pStyle w:val="tabela0"/>
              <w:rPr>
                <w:lang w:val="en-PH" w:eastAsia="pl-PL"/>
              </w:rPr>
            </w:pPr>
            <w:r w:rsidRPr="005A78CD">
              <w:rPr>
                <w:lang w:val="en-PH" w:eastAsia="pl-PL"/>
              </w:rPr>
              <w:t>[</w:t>
            </w:r>
            <w:r w:rsidRPr="005A78CD">
              <w:rPr>
                <w:lang w:eastAsia="pl-PL"/>
              </w:rPr>
              <w:t>μ</w:t>
            </w:r>
            <w:r w:rsidRPr="005A78CD">
              <w:rPr>
                <w:lang w:val="en-PH" w:eastAsia="pl-PL"/>
              </w:rPr>
              <w:t>g/m</w:t>
            </w:r>
            <w:r w:rsidRPr="005A78CD">
              <w:rPr>
                <w:vertAlign w:val="superscript"/>
                <w:lang w:val="en-PH" w:eastAsia="pl-PL"/>
              </w:rPr>
              <w:t>3</w:t>
            </w:r>
            <w:r w:rsidRPr="005A78CD">
              <w:rPr>
                <w:lang w:val="en-PH" w:eastAsia="pl-PL"/>
              </w:rPr>
              <w:t>]</w:t>
            </w:r>
          </w:p>
        </w:tc>
        <w:tc>
          <w:tcPr>
            <w:tcW w:w="626" w:type="pct"/>
            <w:shd w:val="clear" w:color="auto" w:fill="auto"/>
            <w:vAlign w:val="center"/>
          </w:tcPr>
          <w:p w14:paraId="4661F31C" w14:textId="77777777" w:rsidR="007A576E" w:rsidRPr="005A78CD" w:rsidRDefault="007A576E" w:rsidP="00BF0308">
            <w:pPr>
              <w:pStyle w:val="tabela0"/>
              <w:rPr>
                <w:lang w:eastAsia="pl-PL"/>
              </w:rPr>
            </w:pPr>
            <w:r w:rsidRPr="005A78CD">
              <w:rPr>
                <w:lang w:eastAsia="pl-PL"/>
              </w:rPr>
              <w:t>Pył PM10</w:t>
            </w:r>
          </w:p>
          <w:p w14:paraId="36B844A0" w14:textId="77777777" w:rsidR="007A576E" w:rsidRPr="005A78CD" w:rsidRDefault="007A576E" w:rsidP="00BF0308">
            <w:pPr>
              <w:pStyle w:val="tabela0"/>
              <w:rPr>
                <w:lang w:eastAsia="pl-PL"/>
              </w:rPr>
            </w:pPr>
            <w:r w:rsidRPr="005A78CD">
              <w:rPr>
                <w:lang w:eastAsia="pl-PL"/>
              </w:rPr>
              <w:t>S</w:t>
            </w:r>
            <w:r w:rsidRPr="005A78CD">
              <w:rPr>
                <w:vertAlign w:val="subscript"/>
                <w:lang w:eastAsia="pl-PL"/>
              </w:rPr>
              <w:t>a</w:t>
            </w:r>
          </w:p>
          <w:p w14:paraId="4C11582E" w14:textId="562D8497" w:rsidR="007A576E" w:rsidRPr="005A78CD" w:rsidRDefault="007A576E" w:rsidP="00BF0308">
            <w:pPr>
              <w:pStyle w:val="tabela0"/>
              <w:rPr>
                <w:lang w:eastAsia="pl-PL"/>
              </w:rPr>
            </w:pPr>
            <w:r w:rsidRPr="005A78CD">
              <w:rPr>
                <w:lang w:eastAsia="pl-PL"/>
              </w:rPr>
              <w:t>[μg/m</w:t>
            </w:r>
            <w:r w:rsidRPr="005A78CD">
              <w:rPr>
                <w:vertAlign w:val="superscript"/>
                <w:lang w:eastAsia="pl-PL"/>
              </w:rPr>
              <w:t>3</w:t>
            </w:r>
            <w:r w:rsidRPr="005A78CD">
              <w:rPr>
                <w:lang w:eastAsia="pl-PL"/>
              </w:rPr>
              <w:t>]</w:t>
            </w:r>
          </w:p>
        </w:tc>
        <w:tc>
          <w:tcPr>
            <w:tcW w:w="826" w:type="pct"/>
            <w:shd w:val="clear" w:color="auto" w:fill="auto"/>
            <w:vAlign w:val="center"/>
            <w:hideMark/>
          </w:tcPr>
          <w:p w14:paraId="03FB1BB0" w14:textId="77777777" w:rsidR="007A576E" w:rsidRPr="005A78CD" w:rsidRDefault="007A576E" w:rsidP="00BF0308">
            <w:pPr>
              <w:pStyle w:val="tabela0"/>
              <w:rPr>
                <w:lang w:eastAsia="pl-PL"/>
              </w:rPr>
            </w:pPr>
            <w:r w:rsidRPr="005A78CD">
              <w:rPr>
                <w:lang w:eastAsia="pl-PL"/>
              </w:rPr>
              <w:t>Pył PM2,5</w:t>
            </w:r>
          </w:p>
          <w:p w14:paraId="5361EF4D" w14:textId="77777777" w:rsidR="007A576E" w:rsidRPr="005A78CD" w:rsidRDefault="007A576E" w:rsidP="00BF0308">
            <w:pPr>
              <w:pStyle w:val="tabela0"/>
              <w:rPr>
                <w:lang w:eastAsia="pl-PL"/>
              </w:rPr>
            </w:pPr>
            <w:r w:rsidRPr="005A78CD">
              <w:rPr>
                <w:lang w:eastAsia="pl-PL"/>
              </w:rPr>
              <w:t>S</w:t>
            </w:r>
            <w:r w:rsidRPr="005A78CD">
              <w:rPr>
                <w:vertAlign w:val="subscript"/>
                <w:lang w:eastAsia="pl-PL"/>
              </w:rPr>
              <w:t>a</w:t>
            </w:r>
          </w:p>
          <w:p w14:paraId="5070C6CF" w14:textId="6F2637EF" w:rsidR="007A576E" w:rsidRPr="005A78CD" w:rsidRDefault="007A576E" w:rsidP="00BF0308">
            <w:pPr>
              <w:pStyle w:val="tabela0"/>
              <w:rPr>
                <w:lang w:eastAsia="pl-PL"/>
              </w:rPr>
            </w:pPr>
            <w:r w:rsidRPr="005A78CD">
              <w:rPr>
                <w:lang w:eastAsia="pl-PL"/>
              </w:rPr>
              <w:t>[μg/m</w:t>
            </w:r>
            <w:r w:rsidRPr="005A78CD">
              <w:rPr>
                <w:vertAlign w:val="superscript"/>
                <w:lang w:eastAsia="pl-PL"/>
              </w:rPr>
              <w:t>3</w:t>
            </w:r>
            <w:r w:rsidRPr="005A78CD">
              <w:rPr>
                <w:lang w:eastAsia="pl-PL"/>
              </w:rPr>
              <w:t>]</w:t>
            </w:r>
          </w:p>
        </w:tc>
        <w:tc>
          <w:tcPr>
            <w:tcW w:w="813" w:type="pct"/>
            <w:shd w:val="clear" w:color="auto" w:fill="auto"/>
            <w:vAlign w:val="center"/>
          </w:tcPr>
          <w:p w14:paraId="56D417A9" w14:textId="77777777" w:rsidR="007A576E" w:rsidRPr="007A576E" w:rsidRDefault="007A576E" w:rsidP="00BF0308">
            <w:pPr>
              <w:pStyle w:val="tabela0"/>
              <w:rPr>
                <w:lang w:val="en-PH" w:eastAsia="pl-PL"/>
              </w:rPr>
            </w:pPr>
            <w:r w:rsidRPr="005A78CD">
              <w:rPr>
                <w:lang w:val="en-PH" w:eastAsia="pl-PL"/>
              </w:rPr>
              <w:t>Benzo(a)piren</w:t>
            </w:r>
          </w:p>
          <w:p w14:paraId="219C95F3" w14:textId="77777777" w:rsidR="007A576E" w:rsidRPr="005A78CD" w:rsidRDefault="007A576E" w:rsidP="00BF0308">
            <w:pPr>
              <w:pStyle w:val="tabela0"/>
              <w:rPr>
                <w:lang w:val="en-PH" w:eastAsia="pl-PL"/>
              </w:rPr>
            </w:pPr>
            <w:r w:rsidRPr="005A78CD">
              <w:rPr>
                <w:lang w:val="en-PH" w:eastAsia="pl-PL"/>
              </w:rPr>
              <w:t>Sa</w:t>
            </w:r>
          </w:p>
          <w:p w14:paraId="1187D4D5" w14:textId="0F313FCE" w:rsidR="007A576E" w:rsidRPr="005A78CD" w:rsidRDefault="007A576E" w:rsidP="00BF0308">
            <w:pPr>
              <w:pStyle w:val="tabela0"/>
              <w:rPr>
                <w:lang w:val="en-PH" w:eastAsia="pl-PL"/>
              </w:rPr>
            </w:pPr>
            <w:r w:rsidRPr="005A78CD">
              <w:rPr>
                <w:lang w:val="en-PH" w:eastAsia="pl-PL"/>
              </w:rPr>
              <w:t>[ng/m</w:t>
            </w:r>
            <w:r w:rsidRPr="005A78CD">
              <w:rPr>
                <w:vertAlign w:val="superscript"/>
                <w:lang w:val="en-PH" w:eastAsia="pl-PL"/>
              </w:rPr>
              <w:t>3</w:t>
            </w:r>
            <w:r w:rsidRPr="005A78CD">
              <w:rPr>
                <w:lang w:val="en-PH" w:eastAsia="pl-PL"/>
              </w:rPr>
              <w:t>]</w:t>
            </w:r>
          </w:p>
        </w:tc>
      </w:tr>
      <w:tr w:rsidR="00516096" w:rsidRPr="005A78CD" w14:paraId="4AFC5A44" w14:textId="77777777" w:rsidTr="00516096">
        <w:trPr>
          <w:trHeight w:val="700"/>
          <w:jc w:val="center"/>
        </w:trPr>
        <w:tc>
          <w:tcPr>
            <w:tcW w:w="243" w:type="pct"/>
            <w:shd w:val="clear" w:color="auto" w:fill="auto"/>
            <w:vAlign w:val="center"/>
            <w:hideMark/>
          </w:tcPr>
          <w:p w14:paraId="6C046ABC" w14:textId="77777777" w:rsidR="007A576E" w:rsidRPr="005A78CD" w:rsidRDefault="007A576E" w:rsidP="00BF0308">
            <w:pPr>
              <w:pStyle w:val="tabela0"/>
            </w:pPr>
            <w:r w:rsidRPr="005A78CD">
              <w:t>1.</w:t>
            </w:r>
          </w:p>
        </w:tc>
        <w:tc>
          <w:tcPr>
            <w:tcW w:w="849" w:type="pct"/>
            <w:shd w:val="clear" w:color="auto" w:fill="auto"/>
            <w:vAlign w:val="center"/>
          </w:tcPr>
          <w:p w14:paraId="007F9C12" w14:textId="77777777" w:rsidR="007A576E" w:rsidRPr="005A78CD" w:rsidRDefault="007A576E" w:rsidP="00BF0308">
            <w:pPr>
              <w:pStyle w:val="tabela0"/>
            </w:pPr>
            <w:r w:rsidRPr="005A78CD">
              <w:t xml:space="preserve">Rzeszów </w:t>
            </w:r>
          </w:p>
          <w:p w14:paraId="3A931610" w14:textId="77777777" w:rsidR="007A576E" w:rsidRPr="005A78CD" w:rsidRDefault="007A576E" w:rsidP="00BF0308">
            <w:pPr>
              <w:pStyle w:val="tabela0"/>
            </w:pPr>
            <w:r w:rsidRPr="005A78CD">
              <w:t>ul. Piłsudskiego</w:t>
            </w:r>
          </w:p>
        </w:tc>
        <w:tc>
          <w:tcPr>
            <w:tcW w:w="1017" w:type="pct"/>
            <w:shd w:val="clear" w:color="auto" w:fill="auto"/>
            <w:vAlign w:val="center"/>
          </w:tcPr>
          <w:p w14:paraId="37C22E25" w14:textId="77777777" w:rsidR="007A576E" w:rsidRPr="005A78CD" w:rsidRDefault="007A576E" w:rsidP="00BF0308">
            <w:pPr>
              <w:pStyle w:val="tabela0"/>
            </w:pPr>
            <w:r w:rsidRPr="005A78CD">
              <w:t>PkRzeszPilsu</w:t>
            </w:r>
          </w:p>
        </w:tc>
        <w:tc>
          <w:tcPr>
            <w:tcW w:w="626" w:type="pct"/>
            <w:shd w:val="clear" w:color="auto" w:fill="auto"/>
            <w:vAlign w:val="center"/>
          </w:tcPr>
          <w:p w14:paraId="1E3C6CD8" w14:textId="77777777" w:rsidR="007A576E" w:rsidRPr="005A78CD" w:rsidRDefault="007A576E" w:rsidP="00BF0308">
            <w:pPr>
              <w:pStyle w:val="tabela0"/>
            </w:pPr>
            <w:r w:rsidRPr="005A78CD">
              <w:t>40,5</w:t>
            </w:r>
          </w:p>
        </w:tc>
        <w:tc>
          <w:tcPr>
            <w:tcW w:w="626" w:type="pct"/>
            <w:shd w:val="clear" w:color="auto" w:fill="auto"/>
            <w:vAlign w:val="center"/>
          </w:tcPr>
          <w:p w14:paraId="0F28572A" w14:textId="77777777" w:rsidR="007A576E" w:rsidRPr="005A78CD" w:rsidRDefault="007A576E" w:rsidP="00BF0308">
            <w:pPr>
              <w:pStyle w:val="tabela0"/>
            </w:pPr>
            <w:r w:rsidRPr="005A78CD">
              <w:t>22,5</w:t>
            </w:r>
          </w:p>
        </w:tc>
        <w:tc>
          <w:tcPr>
            <w:tcW w:w="826" w:type="pct"/>
            <w:shd w:val="clear" w:color="auto" w:fill="auto"/>
            <w:vAlign w:val="center"/>
          </w:tcPr>
          <w:p w14:paraId="19A49EAE" w14:textId="77777777" w:rsidR="007A576E" w:rsidRPr="005A78CD" w:rsidRDefault="007A576E" w:rsidP="00BF0308">
            <w:pPr>
              <w:pStyle w:val="tabela0"/>
            </w:pPr>
            <w:r w:rsidRPr="005A78CD">
              <w:t>19,8</w:t>
            </w:r>
          </w:p>
        </w:tc>
        <w:tc>
          <w:tcPr>
            <w:tcW w:w="813" w:type="pct"/>
            <w:shd w:val="clear" w:color="auto" w:fill="auto"/>
            <w:vAlign w:val="center"/>
          </w:tcPr>
          <w:p w14:paraId="5B684A6F" w14:textId="77777777" w:rsidR="007A576E" w:rsidRPr="005A78CD" w:rsidRDefault="007A576E" w:rsidP="00BF0308">
            <w:pPr>
              <w:pStyle w:val="tabela0"/>
            </w:pPr>
            <w:r w:rsidRPr="005A78CD">
              <w:t>Nie mierzono</w:t>
            </w:r>
          </w:p>
        </w:tc>
      </w:tr>
      <w:tr w:rsidR="00516096" w:rsidRPr="005A78CD" w14:paraId="06EF86C9" w14:textId="77777777" w:rsidTr="00516096">
        <w:trPr>
          <w:trHeight w:val="700"/>
          <w:jc w:val="center"/>
        </w:trPr>
        <w:tc>
          <w:tcPr>
            <w:tcW w:w="243" w:type="pct"/>
            <w:shd w:val="clear" w:color="auto" w:fill="auto"/>
            <w:vAlign w:val="center"/>
            <w:hideMark/>
          </w:tcPr>
          <w:p w14:paraId="240C939E" w14:textId="77777777" w:rsidR="007A576E" w:rsidRPr="005A78CD" w:rsidRDefault="007A576E" w:rsidP="00BF0308">
            <w:pPr>
              <w:pStyle w:val="tabela0"/>
            </w:pPr>
            <w:r w:rsidRPr="005A78CD">
              <w:t>2.</w:t>
            </w:r>
          </w:p>
        </w:tc>
        <w:tc>
          <w:tcPr>
            <w:tcW w:w="849" w:type="pct"/>
            <w:shd w:val="clear" w:color="auto" w:fill="auto"/>
            <w:vAlign w:val="center"/>
          </w:tcPr>
          <w:p w14:paraId="1187D2D1" w14:textId="77777777" w:rsidR="007A576E" w:rsidRPr="005A78CD" w:rsidRDefault="007A576E" w:rsidP="00BF0308">
            <w:pPr>
              <w:pStyle w:val="tabela0"/>
            </w:pPr>
            <w:r w:rsidRPr="005A78CD">
              <w:t xml:space="preserve">Rzeszów </w:t>
            </w:r>
          </w:p>
          <w:p w14:paraId="22AF5B2B" w14:textId="77777777" w:rsidR="007A576E" w:rsidRPr="005A78CD" w:rsidRDefault="007A576E" w:rsidP="00BF0308">
            <w:pPr>
              <w:pStyle w:val="tabela0"/>
            </w:pPr>
            <w:r w:rsidRPr="005A78CD">
              <w:t>ul. Rejtana</w:t>
            </w:r>
          </w:p>
        </w:tc>
        <w:tc>
          <w:tcPr>
            <w:tcW w:w="1017" w:type="pct"/>
            <w:shd w:val="clear" w:color="auto" w:fill="auto"/>
            <w:vAlign w:val="center"/>
          </w:tcPr>
          <w:p w14:paraId="3C493FC9" w14:textId="77777777" w:rsidR="007A576E" w:rsidRPr="005A78CD" w:rsidRDefault="007A576E" w:rsidP="00BF0308">
            <w:pPr>
              <w:pStyle w:val="tabela0"/>
            </w:pPr>
            <w:r w:rsidRPr="005A78CD">
              <w:t>PkRzeszRejta</w:t>
            </w:r>
          </w:p>
        </w:tc>
        <w:tc>
          <w:tcPr>
            <w:tcW w:w="626" w:type="pct"/>
            <w:shd w:val="clear" w:color="auto" w:fill="auto"/>
            <w:vAlign w:val="center"/>
          </w:tcPr>
          <w:p w14:paraId="45547072" w14:textId="77777777" w:rsidR="007A576E" w:rsidRPr="005A78CD" w:rsidRDefault="007A576E" w:rsidP="00BF0308">
            <w:pPr>
              <w:pStyle w:val="tabela0"/>
            </w:pPr>
            <w:r w:rsidRPr="005A78CD">
              <w:t>45,6</w:t>
            </w:r>
          </w:p>
        </w:tc>
        <w:tc>
          <w:tcPr>
            <w:tcW w:w="626" w:type="pct"/>
            <w:shd w:val="clear" w:color="auto" w:fill="auto"/>
            <w:vAlign w:val="center"/>
          </w:tcPr>
          <w:p w14:paraId="536AA7B8" w14:textId="77777777" w:rsidR="007A576E" w:rsidRPr="005A78CD" w:rsidRDefault="007A576E" w:rsidP="00BF0308">
            <w:pPr>
              <w:pStyle w:val="tabela0"/>
            </w:pPr>
            <w:r w:rsidRPr="005A78CD">
              <w:t>24,5</w:t>
            </w:r>
          </w:p>
        </w:tc>
        <w:tc>
          <w:tcPr>
            <w:tcW w:w="826" w:type="pct"/>
            <w:shd w:val="clear" w:color="auto" w:fill="auto"/>
            <w:vAlign w:val="center"/>
          </w:tcPr>
          <w:p w14:paraId="3DB123AC" w14:textId="77777777" w:rsidR="007A576E" w:rsidRPr="005A78CD" w:rsidRDefault="007A576E" w:rsidP="00BF0308">
            <w:pPr>
              <w:pStyle w:val="tabela0"/>
            </w:pPr>
            <w:r w:rsidRPr="005A78CD">
              <w:t>16,9</w:t>
            </w:r>
          </w:p>
        </w:tc>
        <w:tc>
          <w:tcPr>
            <w:tcW w:w="813" w:type="pct"/>
            <w:shd w:val="clear" w:color="auto" w:fill="FF0000"/>
            <w:vAlign w:val="center"/>
          </w:tcPr>
          <w:p w14:paraId="4FB2518E" w14:textId="77777777" w:rsidR="007A576E" w:rsidRPr="005A78CD" w:rsidRDefault="007A576E" w:rsidP="00BF0308">
            <w:pPr>
              <w:pStyle w:val="tabela0"/>
            </w:pPr>
            <w:r w:rsidRPr="005A78CD">
              <w:t>2,4</w:t>
            </w:r>
          </w:p>
        </w:tc>
      </w:tr>
    </w:tbl>
    <w:p w14:paraId="7658B5EA" w14:textId="77777777" w:rsidR="005A78CD" w:rsidRPr="005A78CD" w:rsidRDefault="005A78CD">
      <w:pPr>
        <w:numPr>
          <w:ilvl w:val="0"/>
          <w:numId w:val="76"/>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003528AE" w14:textId="0BCC5627" w:rsidR="007A576E" w:rsidRDefault="007A576E" w:rsidP="007A576E">
      <w:pPr>
        <w:pStyle w:val="Legenda"/>
        <w:keepNext/>
      </w:pPr>
      <w:bookmarkStart w:id="110" w:name="_Toc142663676"/>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13</w:t>
      </w:r>
      <w:r w:rsidR="00000000">
        <w:rPr>
          <w:noProof/>
        </w:rPr>
        <w:fldChar w:fldCharType="end"/>
      </w:r>
      <w:r w:rsidRPr="007A576E">
        <w:t xml:space="preserve"> Wyniki pomiarów stężeń pyłu zawieszonego PM10 i PM2,5</w:t>
      </w:r>
      <w:r>
        <w:t xml:space="preserve"> </w:t>
      </w:r>
      <w:r w:rsidRPr="007A576E">
        <w:t>oraz benzo(a)pirenu w 20</w:t>
      </w:r>
      <w:r>
        <w:t>20</w:t>
      </w:r>
      <w:r w:rsidRPr="007A576E">
        <w:t xml:space="preserve"> roku ze stacji monitoringu zlokalizowanych</w:t>
      </w:r>
      <w:r w:rsidR="00516096">
        <w:br/>
      </w:r>
      <w:r w:rsidRPr="007A576E">
        <w:t>w strefie miasto Rzeszów</w:t>
      </w:r>
      <w:bookmarkEnd w:id="1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20 roku ze stacji monitoringu zlokalizowanych"/>
      </w:tblPr>
      <w:tblGrid>
        <w:gridCol w:w="439"/>
        <w:gridCol w:w="1682"/>
        <w:gridCol w:w="1669"/>
        <w:gridCol w:w="1126"/>
        <w:gridCol w:w="1124"/>
        <w:gridCol w:w="1550"/>
        <w:gridCol w:w="1472"/>
      </w:tblGrid>
      <w:tr w:rsidR="00516096" w:rsidRPr="000014F3" w14:paraId="5EB542F7" w14:textId="77777777" w:rsidTr="00516096">
        <w:trPr>
          <w:trHeight w:val="955"/>
          <w:tblHeader/>
          <w:jc w:val="center"/>
        </w:trPr>
        <w:tc>
          <w:tcPr>
            <w:tcW w:w="243" w:type="pct"/>
            <w:shd w:val="clear" w:color="auto" w:fill="auto"/>
            <w:vAlign w:val="center"/>
            <w:hideMark/>
          </w:tcPr>
          <w:p w14:paraId="33ACF8AE" w14:textId="77777777" w:rsidR="007A576E" w:rsidRPr="005A78CD" w:rsidRDefault="007A576E" w:rsidP="00BF0308">
            <w:pPr>
              <w:pStyle w:val="tabela0"/>
              <w:rPr>
                <w:lang w:eastAsia="pl-PL"/>
              </w:rPr>
            </w:pPr>
            <w:r w:rsidRPr="005A78CD">
              <w:rPr>
                <w:lang w:eastAsia="pl-PL"/>
              </w:rPr>
              <w:t>Lp.</w:t>
            </w:r>
          </w:p>
        </w:tc>
        <w:tc>
          <w:tcPr>
            <w:tcW w:w="928" w:type="pct"/>
            <w:shd w:val="clear" w:color="auto" w:fill="auto"/>
            <w:vAlign w:val="center"/>
            <w:hideMark/>
          </w:tcPr>
          <w:p w14:paraId="0DCCFDB6" w14:textId="77777777" w:rsidR="007A576E" w:rsidRPr="005A78CD" w:rsidRDefault="007A576E" w:rsidP="00BF0308">
            <w:pPr>
              <w:pStyle w:val="tabela0"/>
              <w:rPr>
                <w:lang w:eastAsia="pl-PL"/>
              </w:rPr>
            </w:pPr>
            <w:r w:rsidRPr="005A78CD">
              <w:rPr>
                <w:lang w:eastAsia="pl-PL"/>
              </w:rPr>
              <w:t>Stanowisko</w:t>
            </w:r>
          </w:p>
        </w:tc>
        <w:tc>
          <w:tcPr>
            <w:tcW w:w="921" w:type="pct"/>
            <w:shd w:val="clear" w:color="auto" w:fill="auto"/>
            <w:vAlign w:val="center"/>
            <w:hideMark/>
          </w:tcPr>
          <w:p w14:paraId="0C2DE212" w14:textId="77777777" w:rsidR="007A576E" w:rsidRPr="005A78CD" w:rsidRDefault="007A576E" w:rsidP="00BF0308">
            <w:pPr>
              <w:pStyle w:val="tabela0"/>
              <w:rPr>
                <w:lang w:eastAsia="pl-PL"/>
              </w:rPr>
            </w:pPr>
            <w:r w:rsidRPr="005A78CD">
              <w:rPr>
                <w:lang w:eastAsia="pl-PL"/>
              </w:rPr>
              <w:t>Kod krajowy stacji</w:t>
            </w:r>
          </w:p>
        </w:tc>
        <w:tc>
          <w:tcPr>
            <w:tcW w:w="621" w:type="pct"/>
            <w:shd w:val="clear" w:color="auto" w:fill="auto"/>
            <w:vAlign w:val="center"/>
          </w:tcPr>
          <w:p w14:paraId="49A0C8FC" w14:textId="77777777" w:rsidR="007A576E" w:rsidRPr="007A576E" w:rsidRDefault="007A576E" w:rsidP="00BF0308">
            <w:pPr>
              <w:pStyle w:val="tabela0"/>
              <w:rPr>
                <w:lang w:val="en-PH" w:eastAsia="pl-PL"/>
              </w:rPr>
            </w:pPr>
            <w:r w:rsidRPr="005A78CD">
              <w:rPr>
                <w:lang w:val="en-PH" w:eastAsia="pl-PL"/>
              </w:rPr>
              <w:t>Pył PM10</w:t>
            </w:r>
          </w:p>
          <w:p w14:paraId="384B3726" w14:textId="77777777" w:rsidR="007A576E" w:rsidRPr="005A78CD" w:rsidRDefault="007A576E" w:rsidP="00BF0308">
            <w:pPr>
              <w:pStyle w:val="tabela0"/>
              <w:rPr>
                <w:lang w:val="en-PH" w:eastAsia="pl-PL"/>
              </w:rPr>
            </w:pPr>
            <w:r w:rsidRPr="005A78CD">
              <w:rPr>
                <w:lang w:val="en-PH" w:eastAsia="pl-PL"/>
              </w:rPr>
              <w:t>S</w:t>
            </w:r>
            <w:r w:rsidRPr="005A78CD">
              <w:rPr>
                <w:vertAlign w:val="subscript"/>
                <w:lang w:val="en-PH" w:eastAsia="pl-PL"/>
              </w:rPr>
              <w:t>36max</w:t>
            </w:r>
          </w:p>
          <w:p w14:paraId="388F9136" w14:textId="77777777" w:rsidR="007A576E" w:rsidRPr="007A576E" w:rsidRDefault="007A576E" w:rsidP="00BF0308">
            <w:pPr>
              <w:pStyle w:val="tabela0"/>
              <w:rPr>
                <w:lang w:val="en-PH" w:eastAsia="pl-PL"/>
              </w:rPr>
            </w:pPr>
            <w:r w:rsidRPr="005A78CD">
              <w:rPr>
                <w:lang w:val="en-PH" w:eastAsia="pl-PL"/>
              </w:rPr>
              <w:t>[</w:t>
            </w:r>
            <w:r w:rsidRPr="005A78CD">
              <w:rPr>
                <w:lang w:eastAsia="pl-PL"/>
              </w:rPr>
              <w:t>μ</w:t>
            </w:r>
            <w:r w:rsidRPr="005A78CD">
              <w:rPr>
                <w:lang w:val="en-PH" w:eastAsia="pl-PL"/>
              </w:rPr>
              <w:t>g/m</w:t>
            </w:r>
            <w:r w:rsidRPr="005A78CD">
              <w:rPr>
                <w:vertAlign w:val="superscript"/>
                <w:lang w:val="en-PH" w:eastAsia="pl-PL"/>
              </w:rPr>
              <w:t>3</w:t>
            </w:r>
            <w:r w:rsidRPr="005A78CD">
              <w:rPr>
                <w:lang w:val="en-PH" w:eastAsia="pl-PL"/>
              </w:rPr>
              <w:t>]</w:t>
            </w:r>
          </w:p>
        </w:tc>
        <w:tc>
          <w:tcPr>
            <w:tcW w:w="620" w:type="pct"/>
            <w:shd w:val="clear" w:color="auto" w:fill="auto"/>
            <w:vAlign w:val="center"/>
          </w:tcPr>
          <w:p w14:paraId="76C28760" w14:textId="77777777" w:rsidR="007A576E" w:rsidRPr="005A78CD" w:rsidRDefault="007A576E" w:rsidP="00BF0308">
            <w:pPr>
              <w:pStyle w:val="tabela0"/>
              <w:rPr>
                <w:lang w:eastAsia="pl-PL"/>
              </w:rPr>
            </w:pPr>
            <w:r w:rsidRPr="005A78CD">
              <w:rPr>
                <w:lang w:eastAsia="pl-PL"/>
              </w:rPr>
              <w:t>Pył PM10</w:t>
            </w:r>
          </w:p>
          <w:p w14:paraId="1FD06803" w14:textId="77777777" w:rsidR="007A576E" w:rsidRPr="005A78CD" w:rsidRDefault="007A576E" w:rsidP="00BF0308">
            <w:pPr>
              <w:pStyle w:val="tabela0"/>
              <w:rPr>
                <w:lang w:eastAsia="pl-PL"/>
              </w:rPr>
            </w:pPr>
            <w:r w:rsidRPr="005A78CD">
              <w:rPr>
                <w:lang w:eastAsia="pl-PL"/>
              </w:rPr>
              <w:t>S</w:t>
            </w:r>
            <w:r w:rsidRPr="005A78CD">
              <w:rPr>
                <w:vertAlign w:val="subscript"/>
                <w:lang w:eastAsia="pl-PL"/>
              </w:rPr>
              <w:t>a</w:t>
            </w:r>
          </w:p>
          <w:p w14:paraId="1932F191" w14:textId="77777777" w:rsidR="007A576E" w:rsidRPr="005A78CD" w:rsidRDefault="007A576E" w:rsidP="00BF0308">
            <w:pPr>
              <w:pStyle w:val="tabela0"/>
              <w:rPr>
                <w:lang w:eastAsia="pl-PL"/>
              </w:rPr>
            </w:pPr>
            <w:r w:rsidRPr="005A78CD">
              <w:rPr>
                <w:lang w:eastAsia="pl-PL"/>
              </w:rPr>
              <w:t>[μg/m</w:t>
            </w:r>
            <w:r w:rsidRPr="005A78CD">
              <w:rPr>
                <w:vertAlign w:val="superscript"/>
                <w:lang w:eastAsia="pl-PL"/>
              </w:rPr>
              <w:t>3</w:t>
            </w:r>
            <w:r w:rsidRPr="005A78CD">
              <w:rPr>
                <w:lang w:eastAsia="pl-PL"/>
              </w:rPr>
              <w:t>]</w:t>
            </w:r>
          </w:p>
        </w:tc>
        <w:tc>
          <w:tcPr>
            <w:tcW w:w="855" w:type="pct"/>
            <w:shd w:val="clear" w:color="auto" w:fill="auto"/>
            <w:vAlign w:val="center"/>
            <w:hideMark/>
          </w:tcPr>
          <w:p w14:paraId="5269FD2C" w14:textId="77777777" w:rsidR="007A576E" w:rsidRPr="005A78CD" w:rsidRDefault="007A576E" w:rsidP="00BF0308">
            <w:pPr>
              <w:pStyle w:val="tabela0"/>
              <w:rPr>
                <w:lang w:eastAsia="pl-PL"/>
              </w:rPr>
            </w:pPr>
            <w:r w:rsidRPr="005A78CD">
              <w:rPr>
                <w:lang w:eastAsia="pl-PL"/>
              </w:rPr>
              <w:t>Pył PM2,5</w:t>
            </w:r>
          </w:p>
          <w:p w14:paraId="47227559" w14:textId="77777777" w:rsidR="007A576E" w:rsidRPr="005A78CD" w:rsidRDefault="007A576E" w:rsidP="00BF0308">
            <w:pPr>
              <w:pStyle w:val="tabela0"/>
              <w:rPr>
                <w:lang w:eastAsia="pl-PL"/>
              </w:rPr>
            </w:pPr>
            <w:r w:rsidRPr="005A78CD">
              <w:rPr>
                <w:lang w:eastAsia="pl-PL"/>
              </w:rPr>
              <w:t>S</w:t>
            </w:r>
            <w:r w:rsidRPr="005A78CD">
              <w:rPr>
                <w:vertAlign w:val="subscript"/>
                <w:lang w:eastAsia="pl-PL"/>
              </w:rPr>
              <w:t>a</w:t>
            </w:r>
          </w:p>
          <w:p w14:paraId="0FFCB48C" w14:textId="77777777" w:rsidR="007A576E" w:rsidRPr="005A78CD" w:rsidRDefault="007A576E" w:rsidP="00BF0308">
            <w:pPr>
              <w:pStyle w:val="tabela0"/>
              <w:rPr>
                <w:lang w:eastAsia="pl-PL"/>
              </w:rPr>
            </w:pPr>
            <w:r w:rsidRPr="005A78CD">
              <w:rPr>
                <w:lang w:eastAsia="pl-PL"/>
              </w:rPr>
              <w:t>[μg/m</w:t>
            </w:r>
            <w:r w:rsidRPr="005A78CD">
              <w:rPr>
                <w:vertAlign w:val="superscript"/>
                <w:lang w:eastAsia="pl-PL"/>
              </w:rPr>
              <w:t>3</w:t>
            </w:r>
            <w:r w:rsidRPr="005A78CD">
              <w:rPr>
                <w:lang w:eastAsia="pl-PL"/>
              </w:rPr>
              <w:t>]</w:t>
            </w:r>
          </w:p>
        </w:tc>
        <w:tc>
          <w:tcPr>
            <w:tcW w:w="813" w:type="pct"/>
            <w:shd w:val="clear" w:color="auto" w:fill="auto"/>
            <w:vAlign w:val="center"/>
          </w:tcPr>
          <w:p w14:paraId="6CA710D6" w14:textId="77777777" w:rsidR="007A576E" w:rsidRPr="007A576E" w:rsidRDefault="007A576E" w:rsidP="00BF0308">
            <w:pPr>
              <w:pStyle w:val="tabela0"/>
              <w:rPr>
                <w:lang w:val="en-PH" w:eastAsia="pl-PL"/>
              </w:rPr>
            </w:pPr>
            <w:r w:rsidRPr="005A78CD">
              <w:rPr>
                <w:lang w:val="en-PH" w:eastAsia="pl-PL"/>
              </w:rPr>
              <w:t>Benzo(a)piren</w:t>
            </w:r>
          </w:p>
          <w:p w14:paraId="603DC180" w14:textId="77777777" w:rsidR="007A576E" w:rsidRPr="005A78CD" w:rsidRDefault="007A576E" w:rsidP="00BF0308">
            <w:pPr>
              <w:pStyle w:val="tabela0"/>
              <w:rPr>
                <w:lang w:val="en-PH" w:eastAsia="pl-PL"/>
              </w:rPr>
            </w:pPr>
            <w:r w:rsidRPr="005A78CD">
              <w:rPr>
                <w:lang w:val="en-PH" w:eastAsia="pl-PL"/>
              </w:rPr>
              <w:t>Sa</w:t>
            </w:r>
          </w:p>
          <w:p w14:paraId="3C352ABC" w14:textId="77777777" w:rsidR="007A576E" w:rsidRPr="005A78CD" w:rsidRDefault="007A576E" w:rsidP="00BF0308">
            <w:pPr>
              <w:pStyle w:val="tabela0"/>
              <w:rPr>
                <w:lang w:val="en-PH" w:eastAsia="pl-PL"/>
              </w:rPr>
            </w:pPr>
            <w:r w:rsidRPr="005A78CD">
              <w:rPr>
                <w:lang w:val="en-PH" w:eastAsia="pl-PL"/>
              </w:rPr>
              <w:t>[ng/m</w:t>
            </w:r>
            <w:r w:rsidRPr="005A78CD">
              <w:rPr>
                <w:vertAlign w:val="superscript"/>
                <w:lang w:val="en-PH" w:eastAsia="pl-PL"/>
              </w:rPr>
              <w:t>3</w:t>
            </w:r>
            <w:r w:rsidRPr="005A78CD">
              <w:rPr>
                <w:lang w:val="en-PH" w:eastAsia="pl-PL"/>
              </w:rPr>
              <w:t>]</w:t>
            </w:r>
          </w:p>
        </w:tc>
      </w:tr>
      <w:tr w:rsidR="00516096" w:rsidRPr="005A78CD" w14:paraId="1808FFA4" w14:textId="77777777" w:rsidTr="00516096">
        <w:trPr>
          <w:trHeight w:val="700"/>
          <w:jc w:val="center"/>
        </w:trPr>
        <w:tc>
          <w:tcPr>
            <w:tcW w:w="243" w:type="pct"/>
            <w:shd w:val="clear" w:color="auto" w:fill="auto"/>
            <w:vAlign w:val="center"/>
            <w:hideMark/>
          </w:tcPr>
          <w:p w14:paraId="6AD6E14F" w14:textId="77777777" w:rsidR="007A576E" w:rsidRPr="005A78CD" w:rsidRDefault="007A576E" w:rsidP="00BF0308">
            <w:pPr>
              <w:pStyle w:val="tabela0"/>
            </w:pPr>
            <w:r w:rsidRPr="005A78CD">
              <w:t>1.</w:t>
            </w:r>
          </w:p>
        </w:tc>
        <w:tc>
          <w:tcPr>
            <w:tcW w:w="928" w:type="pct"/>
            <w:shd w:val="clear" w:color="auto" w:fill="auto"/>
            <w:vAlign w:val="center"/>
          </w:tcPr>
          <w:p w14:paraId="508E7CE6" w14:textId="77777777" w:rsidR="007A576E" w:rsidRPr="005A78CD" w:rsidRDefault="007A576E" w:rsidP="00BF0308">
            <w:pPr>
              <w:pStyle w:val="tabela0"/>
            </w:pPr>
            <w:r w:rsidRPr="005A78CD">
              <w:t xml:space="preserve">Rzeszów </w:t>
            </w:r>
          </w:p>
          <w:p w14:paraId="055A5E4C" w14:textId="77777777" w:rsidR="007A576E" w:rsidRPr="005A78CD" w:rsidRDefault="007A576E" w:rsidP="00BF0308">
            <w:pPr>
              <w:pStyle w:val="tabela0"/>
            </w:pPr>
            <w:r w:rsidRPr="005A78CD">
              <w:t>ul. Piłsudskiego</w:t>
            </w:r>
          </w:p>
        </w:tc>
        <w:tc>
          <w:tcPr>
            <w:tcW w:w="921" w:type="pct"/>
            <w:shd w:val="clear" w:color="auto" w:fill="auto"/>
            <w:vAlign w:val="center"/>
          </w:tcPr>
          <w:p w14:paraId="76E03BCF" w14:textId="77777777" w:rsidR="007A576E" w:rsidRPr="005A78CD" w:rsidRDefault="007A576E" w:rsidP="00BF0308">
            <w:pPr>
              <w:pStyle w:val="tabela0"/>
            </w:pPr>
            <w:r w:rsidRPr="005A78CD">
              <w:t>PkRzeszPilsu</w:t>
            </w:r>
          </w:p>
        </w:tc>
        <w:tc>
          <w:tcPr>
            <w:tcW w:w="621" w:type="pct"/>
            <w:shd w:val="clear" w:color="auto" w:fill="auto"/>
            <w:vAlign w:val="center"/>
          </w:tcPr>
          <w:p w14:paraId="67BAB914" w14:textId="1B8B642F" w:rsidR="007A576E" w:rsidRPr="005A78CD" w:rsidRDefault="007A576E" w:rsidP="00BF0308">
            <w:pPr>
              <w:pStyle w:val="tabela0"/>
            </w:pPr>
            <w:r w:rsidRPr="005A78CD">
              <w:t>48,5</w:t>
            </w:r>
          </w:p>
        </w:tc>
        <w:tc>
          <w:tcPr>
            <w:tcW w:w="620" w:type="pct"/>
            <w:shd w:val="clear" w:color="auto" w:fill="auto"/>
            <w:vAlign w:val="center"/>
          </w:tcPr>
          <w:p w14:paraId="015B2975" w14:textId="50DCBF10" w:rsidR="007A576E" w:rsidRPr="005A78CD" w:rsidRDefault="007A576E" w:rsidP="00BF0308">
            <w:pPr>
              <w:pStyle w:val="tabela0"/>
            </w:pPr>
            <w:r w:rsidRPr="005A78CD">
              <w:t>28,1</w:t>
            </w:r>
          </w:p>
        </w:tc>
        <w:tc>
          <w:tcPr>
            <w:tcW w:w="855" w:type="pct"/>
            <w:shd w:val="clear" w:color="auto" w:fill="FF0000"/>
            <w:vAlign w:val="center"/>
          </w:tcPr>
          <w:p w14:paraId="21522447" w14:textId="60E40444" w:rsidR="007A576E" w:rsidRPr="005A78CD" w:rsidRDefault="007A576E" w:rsidP="00BF0308">
            <w:pPr>
              <w:pStyle w:val="tabela0"/>
            </w:pPr>
            <w:r w:rsidRPr="005A78CD">
              <w:t>20,6</w:t>
            </w:r>
          </w:p>
        </w:tc>
        <w:tc>
          <w:tcPr>
            <w:tcW w:w="813" w:type="pct"/>
            <w:shd w:val="clear" w:color="auto" w:fill="auto"/>
            <w:vAlign w:val="center"/>
          </w:tcPr>
          <w:p w14:paraId="6746892A" w14:textId="77777777" w:rsidR="007A576E" w:rsidRPr="005A78CD" w:rsidRDefault="007A576E" w:rsidP="00BF0308">
            <w:pPr>
              <w:pStyle w:val="tabela0"/>
            </w:pPr>
            <w:r w:rsidRPr="005A78CD">
              <w:t>Nie mierzono</w:t>
            </w:r>
          </w:p>
        </w:tc>
      </w:tr>
      <w:tr w:rsidR="00516096" w:rsidRPr="005A78CD" w14:paraId="0F3C84D4" w14:textId="77777777" w:rsidTr="00516096">
        <w:trPr>
          <w:trHeight w:val="700"/>
          <w:jc w:val="center"/>
        </w:trPr>
        <w:tc>
          <w:tcPr>
            <w:tcW w:w="243" w:type="pct"/>
            <w:shd w:val="clear" w:color="auto" w:fill="auto"/>
            <w:vAlign w:val="center"/>
            <w:hideMark/>
          </w:tcPr>
          <w:p w14:paraId="67BDB5CB" w14:textId="77777777" w:rsidR="007A576E" w:rsidRPr="005A78CD" w:rsidRDefault="007A576E" w:rsidP="00BF0308">
            <w:pPr>
              <w:pStyle w:val="tabela0"/>
            </w:pPr>
            <w:r w:rsidRPr="005A78CD">
              <w:t>2.</w:t>
            </w:r>
          </w:p>
        </w:tc>
        <w:tc>
          <w:tcPr>
            <w:tcW w:w="928" w:type="pct"/>
            <w:shd w:val="clear" w:color="auto" w:fill="auto"/>
            <w:vAlign w:val="center"/>
          </w:tcPr>
          <w:p w14:paraId="73F42A8C" w14:textId="77777777" w:rsidR="007A576E" w:rsidRPr="005A78CD" w:rsidRDefault="007A576E" w:rsidP="00BF0308">
            <w:pPr>
              <w:pStyle w:val="tabela0"/>
            </w:pPr>
            <w:r w:rsidRPr="005A78CD">
              <w:t xml:space="preserve">Rzeszów </w:t>
            </w:r>
          </w:p>
          <w:p w14:paraId="79113C16" w14:textId="77777777" w:rsidR="007A576E" w:rsidRPr="005A78CD" w:rsidRDefault="007A576E" w:rsidP="00BF0308">
            <w:pPr>
              <w:pStyle w:val="tabela0"/>
            </w:pPr>
            <w:r w:rsidRPr="005A78CD">
              <w:t>ul. Rejtana</w:t>
            </w:r>
          </w:p>
        </w:tc>
        <w:tc>
          <w:tcPr>
            <w:tcW w:w="921" w:type="pct"/>
            <w:shd w:val="clear" w:color="auto" w:fill="auto"/>
            <w:vAlign w:val="center"/>
          </w:tcPr>
          <w:p w14:paraId="253B0251" w14:textId="77777777" w:rsidR="007A576E" w:rsidRPr="005A78CD" w:rsidRDefault="007A576E" w:rsidP="00BF0308">
            <w:pPr>
              <w:pStyle w:val="tabela0"/>
            </w:pPr>
            <w:r w:rsidRPr="005A78CD">
              <w:t>PkRzeszRejta</w:t>
            </w:r>
          </w:p>
        </w:tc>
        <w:tc>
          <w:tcPr>
            <w:tcW w:w="621" w:type="pct"/>
            <w:shd w:val="clear" w:color="auto" w:fill="auto"/>
            <w:vAlign w:val="center"/>
          </w:tcPr>
          <w:p w14:paraId="71178DED" w14:textId="07809648" w:rsidR="007A576E" w:rsidRPr="005A78CD" w:rsidRDefault="007A576E" w:rsidP="00BF0308">
            <w:pPr>
              <w:pStyle w:val="tabela0"/>
            </w:pPr>
            <w:r w:rsidRPr="005A78CD">
              <w:t>34,5</w:t>
            </w:r>
          </w:p>
        </w:tc>
        <w:tc>
          <w:tcPr>
            <w:tcW w:w="620" w:type="pct"/>
            <w:shd w:val="clear" w:color="auto" w:fill="auto"/>
            <w:vAlign w:val="center"/>
          </w:tcPr>
          <w:p w14:paraId="2FACB343" w14:textId="20E7B7F8" w:rsidR="007A576E" w:rsidRPr="005A78CD" w:rsidRDefault="007A576E" w:rsidP="00BF0308">
            <w:pPr>
              <w:pStyle w:val="tabela0"/>
            </w:pPr>
            <w:r w:rsidRPr="005A78CD">
              <w:t>20,4</w:t>
            </w:r>
          </w:p>
        </w:tc>
        <w:tc>
          <w:tcPr>
            <w:tcW w:w="855" w:type="pct"/>
            <w:shd w:val="clear" w:color="auto" w:fill="auto"/>
            <w:vAlign w:val="center"/>
          </w:tcPr>
          <w:p w14:paraId="0F65D60D" w14:textId="5579EB4F" w:rsidR="007A576E" w:rsidRPr="005A78CD" w:rsidRDefault="007A576E" w:rsidP="00BF0308">
            <w:pPr>
              <w:pStyle w:val="tabela0"/>
            </w:pPr>
            <w:r w:rsidRPr="005A78CD">
              <w:t>13,7</w:t>
            </w:r>
          </w:p>
        </w:tc>
        <w:tc>
          <w:tcPr>
            <w:tcW w:w="813" w:type="pct"/>
            <w:shd w:val="clear" w:color="auto" w:fill="FF0000"/>
            <w:vAlign w:val="center"/>
          </w:tcPr>
          <w:p w14:paraId="50D179DA" w14:textId="34D67198" w:rsidR="007A576E" w:rsidRPr="005A78CD" w:rsidRDefault="007A576E" w:rsidP="00BF0308">
            <w:pPr>
              <w:pStyle w:val="tabela0"/>
            </w:pPr>
            <w:r w:rsidRPr="005A78CD">
              <w:t>2,0</w:t>
            </w:r>
          </w:p>
        </w:tc>
      </w:tr>
    </w:tbl>
    <w:p w14:paraId="41296624" w14:textId="77777777" w:rsidR="007A576E" w:rsidRPr="005A78CD" w:rsidRDefault="007A576E">
      <w:pPr>
        <w:numPr>
          <w:ilvl w:val="0"/>
          <w:numId w:val="76"/>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243C77E7" w14:textId="3124BC4B" w:rsidR="00503DD4" w:rsidRPr="00EF51A2" w:rsidRDefault="00503DD4" w:rsidP="003A18F7">
      <w:pPr>
        <w:pStyle w:val="ekopodstawowy0"/>
      </w:pPr>
      <w:r w:rsidRPr="00EF51A2">
        <w:t xml:space="preserve">W </w:t>
      </w:r>
      <w:r w:rsidR="00E372FA">
        <w:t>latach</w:t>
      </w:r>
      <w:r w:rsidRPr="00EF51A2">
        <w:t xml:space="preserve"> 201</w:t>
      </w:r>
      <w:r w:rsidR="00E372FA">
        <w:t>6</w:t>
      </w:r>
      <w:r w:rsidRPr="00EF51A2">
        <w:t xml:space="preserve"> -2017 w strefie miasto Rzeszów pomiary zanieczyszczeń powietrza były wykonywane na jednym stanowisku na ul. Rejtana</w:t>
      </w:r>
      <w:r w:rsidR="00E372FA">
        <w:t>, natomiast w latach 2019-2020 na dwóch stanowiskach (dodatkowo na ul. Piłsudskiego)</w:t>
      </w:r>
      <w:r w:rsidRPr="00EF51A2">
        <w:t xml:space="preserve">. Przekroczenie poziomu dopuszczalnego stężenia średniodobowego pyłu zawieszonego PM10 wystąpiło </w:t>
      </w:r>
      <w:r w:rsidR="00E372FA">
        <w:t>wyłącznie</w:t>
      </w:r>
      <w:r w:rsidRPr="00EF51A2">
        <w:t xml:space="preserve"> w 2017 roku</w:t>
      </w:r>
      <w:r w:rsidR="00E372FA">
        <w:t xml:space="preserve"> -</w:t>
      </w:r>
      <w:r w:rsidR="00F81977" w:rsidRPr="00F81977">
        <w:t xml:space="preserve">przekroczenie 36 max ze stężeń dobowych pyłu zawieszonego PM10 </w:t>
      </w:r>
      <w:r w:rsidR="00E372FA">
        <w:t>wyniosło</w:t>
      </w:r>
      <w:r w:rsidRPr="00EF51A2">
        <w:t xml:space="preserve"> 9,8 </w:t>
      </w:r>
      <w:r w:rsidRPr="00EF51A2">
        <w:rPr>
          <w:color w:val="000000"/>
          <w:lang w:eastAsia="pl-PL"/>
        </w:rPr>
        <w:t>μg/m</w:t>
      </w:r>
      <w:r w:rsidRPr="00EF51A2">
        <w:rPr>
          <w:color w:val="000000"/>
          <w:vertAlign w:val="superscript"/>
          <w:lang w:eastAsia="pl-PL"/>
        </w:rPr>
        <w:t>3</w:t>
      </w:r>
      <w:r w:rsidRPr="00EF51A2">
        <w:rPr>
          <w:color w:val="000000"/>
          <w:lang w:eastAsia="pl-PL"/>
        </w:rPr>
        <w:t>. Stężenia średnioroczne pyłu zawieszonego PM10 w strefie miasto Rzeszów w latach 201</w:t>
      </w:r>
      <w:r w:rsidR="00E372FA">
        <w:rPr>
          <w:color w:val="000000"/>
          <w:lang w:eastAsia="pl-PL"/>
        </w:rPr>
        <w:t>6</w:t>
      </w:r>
      <w:r w:rsidRPr="00EF51A2">
        <w:rPr>
          <w:color w:val="000000"/>
          <w:lang w:eastAsia="pl-PL"/>
        </w:rPr>
        <w:t>-</w:t>
      </w:r>
      <w:r w:rsidR="005B623E">
        <w:rPr>
          <w:rFonts w:eastAsia="Cambria"/>
        </w:rPr>
        <w:t>20</w:t>
      </w:r>
      <w:r w:rsidRPr="00EF51A2">
        <w:rPr>
          <w:color w:val="000000"/>
          <w:lang w:eastAsia="pl-PL"/>
        </w:rPr>
        <w:t xml:space="preserve">17 </w:t>
      </w:r>
      <w:r w:rsidR="00E372FA">
        <w:rPr>
          <w:color w:val="000000"/>
          <w:lang w:eastAsia="pl-PL"/>
        </w:rPr>
        <w:t xml:space="preserve">oraz 2019-2020 </w:t>
      </w:r>
      <w:r w:rsidRPr="00EF51A2">
        <w:rPr>
          <w:color w:val="000000"/>
          <w:lang w:eastAsia="pl-PL"/>
        </w:rPr>
        <w:t>nie przekraczały poziomu dopuszczalnego. Najwyższe stężenie średnioroczne pyłu PM</w:t>
      </w:r>
      <w:r w:rsidR="00CA726F">
        <w:rPr>
          <w:color w:val="000000"/>
          <w:lang w:eastAsia="pl-PL"/>
        </w:rPr>
        <w:t>10</w:t>
      </w:r>
      <w:r w:rsidRPr="00EF51A2">
        <w:rPr>
          <w:color w:val="000000"/>
          <w:lang w:eastAsia="pl-PL"/>
        </w:rPr>
        <w:t xml:space="preserve"> zanotowano w 201</w:t>
      </w:r>
      <w:r w:rsidR="00E372FA">
        <w:rPr>
          <w:color w:val="000000"/>
          <w:lang w:eastAsia="pl-PL"/>
        </w:rPr>
        <w:t>7</w:t>
      </w:r>
      <w:r w:rsidRPr="00EF51A2">
        <w:rPr>
          <w:color w:val="000000"/>
          <w:lang w:eastAsia="pl-PL"/>
        </w:rPr>
        <w:t xml:space="preserve"> roku</w:t>
      </w:r>
      <w:r w:rsidR="00D45F0B">
        <w:rPr>
          <w:color w:val="000000"/>
          <w:lang w:eastAsia="pl-PL"/>
        </w:rPr>
        <w:t xml:space="preserve"> </w:t>
      </w:r>
      <w:r w:rsidRPr="00EF51A2">
        <w:rPr>
          <w:color w:val="000000"/>
          <w:lang w:eastAsia="pl-PL"/>
        </w:rPr>
        <w:t>(</w:t>
      </w:r>
      <w:r w:rsidR="00E372FA">
        <w:rPr>
          <w:color w:val="000000"/>
          <w:lang w:eastAsia="pl-PL"/>
        </w:rPr>
        <w:t>30</w:t>
      </w:r>
      <w:r w:rsidRPr="00EF51A2">
        <w:rPr>
          <w:color w:val="000000"/>
          <w:lang w:eastAsia="pl-PL"/>
        </w:rPr>
        <w:t>,</w:t>
      </w:r>
      <w:r w:rsidR="00E372FA">
        <w:rPr>
          <w:color w:val="000000"/>
          <w:lang w:eastAsia="pl-PL"/>
        </w:rPr>
        <w:t>3</w:t>
      </w:r>
      <w:r w:rsidR="00A9052C" w:rsidRPr="00EF51A2">
        <w:rPr>
          <w:color w:val="000000"/>
          <w:lang w:eastAsia="pl-PL"/>
        </w:rPr>
        <w:t xml:space="preserve"> </w:t>
      </w:r>
      <w:r w:rsidRPr="00EF51A2">
        <w:rPr>
          <w:color w:val="000000"/>
          <w:lang w:eastAsia="pl-PL"/>
        </w:rPr>
        <w:t>μg/m</w:t>
      </w:r>
      <w:r w:rsidRPr="00EF51A2">
        <w:rPr>
          <w:color w:val="000000"/>
          <w:vertAlign w:val="superscript"/>
          <w:lang w:eastAsia="pl-PL"/>
        </w:rPr>
        <w:t>3</w:t>
      </w:r>
      <w:r w:rsidRPr="00EF51A2">
        <w:rPr>
          <w:color w:val="000000"/>
          <w:lang w:eastAsia="pl-PL"/>
        </w:rPr>
        <w:t xml:space="preserve">). W analizowanych latach stężenie PM2,5 </w:t>
      </w:r>
      <w:r w:rsidR="00516096">
        <w:rPr>
          <w:color w:val="000000"/>
          <w:lang w:eastAsia="pl-PL"/>
        </w:rPr>
        <w:t xml:space="preserve">nie </w:t>
      </w:r>
      <w:r w:rsidRPr="00EF51A2">
        <w:rPr>
          <w:color w:val="000000"/>
          <w:lang w:eastAsia="pl-PL"/>
        </w:rPr>
        <w:t>przekraczało poziom</w:t>
      </w:r>
      <w:r w:rsidR="00516096">
        <w:rPr>
          <w:color w:val="000000"/>
          <w:lang w:eastAsia="pl-PL"/>
        </w:rPr>
        <w:t>u</w:t>
      </w:r>
      <w:r w:rsidRPr="00EF51A2">
        <w:rPr>
          <w:color w:val="000000"/>
          <w:lang w:eastAsia="pl-PL"/>
        </w:rPr>
        <w:t xml:space="preserve"> dopuszczaln</w:t>
      </w:r>
      <w:r w:rsidR="00516096">
        <w:rPr>
          <w:color w:val="000000"/>
          <w:lang w:eastAsia="pl-PL"/>
        </w:rPr>
        <w:t>ego</w:t>
      </w:r>
      <w:r w:rsidRPr="00EF51A2">
        <w:rPr>
          <w:color w:val="000000"/>
          <w:lang w:eastAsia="pl-PL"/>
        </w:rPr>
        <w:t xml:space="preserve"> dla fazy II</w:t>
      </w:r>
      <w:r w:rsidR="00516096">
        <w:rPr>
          <w:color w:val="000000"/>
          <w:lang w:eastAsia="pl-PL"/>
        </w:rPr>
        <w:t xml:space="preserve"> wyłącznie w 2019 r.</w:t>
      </w:r>
      <w:r w:rsidRPr="00EF51A2">
        <w:rPr>
          <w:color w:val="000000"/>
          <w:lang w:eastAsia="pl-PL"/>
        </w:rPr>
        <w:t xml:space="preserve"> </w:t>
      </w:r>
      <w:r w:rsidR="00516096">
        <w:rPr>
          <w:color w:val="000000"/>
          <w:lang w:eastAsia="pl-PL"/>
        </w:rPr>
        <w:t xml:space="preserve">Najwyższe stężenie pyłu PM2,5 zanotowano </w:t>
      </w:r>
      <w:r w:rsidR="00CA726F">
        <w:rPr>
          <w:color w:val="000000"/>
          <w:lang w:eastAsia="pl-PL"/>
        </w:rPr>
        <w:t xml:space="preserve">również w 2027 r. i przekroczyło poziom dopuszczalny o 4,1 </w:t>
      </w:r>
      <w:r w:rsidR="00CA726F" w:rsidRPr="00EF51A2">
        <w:rPr>
          <w:color w:val="000000"/>
          <w:lang w:eastAsia="pl-PL"/>
        </w:rPr>
        <w:t>μg/m</w:t>
      </w:r>
      <w:r w:rsidR="00CA726F" w:rsidRPr="00EF51A2">
        <w:rPr>
          <w:color w:val="000000"/>
          <w:vertAlign w:val="superscript"/>
          <w:lang w:eastAsia="pl-PL"/>
        </w:rPr>
        <w:t>3</w:t>
      </w:r>
      <w:r w:rsidR="00CA726F">
        <w:rPr>
          <w:color w:val="000000"/>
          <w:lang w:eastAsia="pl-PL"/>
        </w:rPr>
        <w:t>.</w:t>
      </w:r>
      <w:r w:rsidR="00516096">
        <w:rPr>
          <w:color w:val="000000"/>
          <w:lang w:eastAsia="pl-PL"/>
        </w:rPr>
        <w:t xml:space="preserve"> </w:t>
      </w:r>
      <w:r w:rsidRPr="00EF51A2">
        <w:rPr>
          <w:color w:val="000000"/>
          <w:lang w:eastAsia="pl-PL"/>
        </w:rPr>
        <w:t>Najwyższe przekroczenie poziomu docelowego benzo(a)pirenu (o 3,2 ng/m</w:t>
      </w:r>
      <w:r w:rsidRPr="00EF51A2">
        <w:rPr>
          <w:color w:val="000000"/>
          <w:vertAlign w:val="superscript"/>
          <w:lang w:eastAsia="pl-PL"/>
        </w:rPr>
        <w:t>3</w:t>
      </w:r>
      <w:r w:rsidRPr="00EF51A2">
        <w:rPr>
          <w:color w:val="000000"/>
          <w:lang w:eastAsia="pl-PL"/>
        </w:rPr>
        <w:t xml:space="preserve">) miało miejsce w 2017 roku. W </w:t>
      </w:r>
      <w:r w:rsidR="00E372FA">
        <w:rPr>
          <w:color w:val="000000"/>
          <w:lang w:eastAsia="pl-PL"/>
        </w:rPr>
        <w:t xml:space="preserve">analizowanym okresie </w:t>
      </w:r>
      <w:r w:rsidRPr="00EF51A2">
        <w:rPr>
          <w:color w:val="000000"/>
          <w:lang w:eastAsia="pl-PL"/>
        </w:rPr>
        <w:t xml:space="preserve">corocznie stężenie B(a)P przekraczało poziom docelowy. </w:t>
      </w:r>
    </w:p>
    <w:p w14:paraId="3ED091F0" w14:textId="1574B650" w:rsidR="00AD6107" w:rsidRPr="00EF51A2" w:rsidRDefault="00AD6107" w:rsidP="00A4213F">
      <w:pPr>
        <w:pStyle w:val="Nagwek40"/>
        <w:spacing w:before="2280"/>
      </w:pPr>
      <w:r w:rsidRPr="00EF51A2">
        <w:lastRenderedPageBreak/>
        <w:t xml:space="preserve">Pomiary pyłu zawieszonego </w:t>
      </w:r>
      <w:r w:rsidR="007D1BD6" w:rsidRPr="00EF51A2">
        <w:t>P</w:t>
      </w:r>
      <w:r w:rsidR="00413C95" w:rsidRPr="00EF51A2">
        <w:t>M</w:t>
      </w:r>
      <w:r w:rsidR="007D1BD6" w:rsidRPr="00EF51A2">
        <w:t>10</w:t>
      </w:r>
      <w:r w:rsidR="00A9118C" w:rsidRPr="00EF51A2">
        <w:t xml:space="preserve"> </w:t>
      </w:r>
      <w:r w:rsidR="007D1BD6" w:rsidRPr="00EF51A2">
        <w:t xml:space="preserve">i </w:t>
      </w:r>
      <w:r w:rsidRPr="00EF51A2">
        <w:t>PM2,5</w:t>
      </w:r>
      <w:r w:rsidR="002344A6" w:rsidRPr="00EF51A2">
        <w:t xml:space="preserve"> oraz</w:t>
      </w:r>
      <w:r w:rsidR="00153EF0" w:rsidRPr="00EF51A2">
        <w:t xml:space="preserve"> benzo(a)pirenu</w:t>
      </w:r>
      <w:r w:rsidR="002344A6" w:rsidRPr="00EF51A2">
        <w:br/>
      </w:r>
      <w:r w:rsidRPr="00EF51A2">
        <w:t>w 201</w:t>
      </w:r>
      <w:r w:rsidR="00BE18FA" w:rsidRPr="00EF51A2">
        <w:t>8</w:t>
      </w:r>
      <w:r w:rsidR="00A9118C" w:rsidRPr="00EF51A2">
        <w:t xml:space="preserve"> </w:t>
      </w:r>
      <w:r w:rsidR="007D1BD6" w:rsidRPr="00EF51A2">
        <w:t xml:space="preserve">r. </w:t>
      </w:r>
      <w:r w:rsidR="00CA726F">
        <w:t xml:space="preserve">oraz w 2021 r. </w:t>
      </w:r>
      <w:r w:rsidR="007D1BD6" w:rsidRPr="00EF51A2">
        <w:t xml:space="preserve">w strefie </w:t>
      </w:r>
      <w:r w:rsidR="003A0C85" w:rsidRPr="00EF51A2">
        <w:t>miasto Rzeszów</w:t>
      </w:r>
    </w:p>
    <w:p w14:paraId="627B86CB" w14:textId="5ED07561" w:rsidR="00503DD4" w:rsidRPr="00EF51A2" w:rsidRDefault="00503DD4" w:rsidP="00644EAC">
      <w:pPr>
        <w:pStyle w:val="Podpnadobiektem"/>
      </w:pPr>
      <w:bookmarkStart w:id="111" w:name="_Toc142663677"/>
      <w:r w:rsidRPr="00EF51A2">
        <w:t>Tabela</w:t>
      </w:r>
      <w:r w:rsidR="002108F0" w:rsidRPr="00EF51A2">
        <w:t xml:space="preserve">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14</w:t>
      </w:r>
      <w:r w:rsidR="00000000">
        <w:rPr>
          <w:noProof/>
        </w:rPr>
        <w:fldChar w:fldCharType="end"/>
      </w:r>
      <w:r w:rsidRPr="00EF51A2">
        <w:t xml:space="preserve"> Wyniki pomiarów stężeń pyłu zawieszonego PM10 i PM2,5 oraz ben</w:t>
      </w:r>
      <w:r w:rsidR="002108F0" w:rsidRPr="00EF51A2">
        <w:t>z</w:t>
      </w:r>
      <w:r w:rsidRPr="00EF51A2">
        <w:t>o(a)pirenu w 2018 roku ze stacji monitoringu zlokalizowanej w strefie miasto Rzeszów</w:t>
      </w:r>
      <w:bookmarkEnd w:id="111"/>
    </w:p>
    <w:tbl>
      <w:tblPr>
        <w:tblW w:w="9488" w:type="dxa"/>
        <w:jc w:val="center"/>
        <w:tblLayout w:type="fixed"/>
        <w:tblCellMar>
          <w:left w:w="70" w:type="dxa"/>
          <w:right w:w="70" w:type="dxa"/>
        </w:tblCellMar>
        <w:tblLook w:val="04A0" w:firstRow="1" w:lastRow="0" w:firstColumn="1" w:lastColumn="0" w:noHBand="0" w:noVBand="1"/>
        <w:tblCaption w:val="Wyniki pomiarów stężeń pyłu zawieszonego PM10 i PM2,5 oraz benzo(a)pirenu w 2018 roku ze stacji monitoringu zlokalizowanej w strefie miasto Rzeszów"/>
      </w:tblPr>
      <w:tblGrid>
        <w:gridCol w:w="557"/>
        <w:gridCol w:w="1134"/>
        <w:gridCol w:w="1014"/>
        <w:gridCol w:w="829"/>
        <w:gridCol w:w="992"/>
        <w:gridCol w:w="709"/>
        <w:gridCol w:w="709"/>
        <w:gridCol w:w="709"/>
        <w:gridCol w:w="708"/>
        <w:gridCol w:w="709"/>
        <w:gridCol w:w="709"/>
        <w:gridCol w:w="709"/>
      </w:tblGrid>
      <w:tr w:rsidR="002D2A08" w:rsidRPr="002D2A08" w14:paraId="7A9FB4FB" w14:textId="77777777" w:rsidTr="007B6732">
        <w:trPr>
          <w:cantSplit/>
          <w:trHeight w:val="2539"/>
          <w:tblHeader/>
          <w:jc w:val="center"/>
        </w:trPr>
        <w:tc>
          <w:tcPr>
            <w:tcW w:w="55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EEF516" w14:textId="77777777" w:rsidR="002D2A08" w:rsidRPr="002D2A08" w:rsidRDefault="002D2A08" w:rsidP="007B6732">
            <w:pPr>
              <w:pStyle w:val="tabela0"/>
              <w:rPr>
                <w:lang w:eastAsia="pl-PL"/>
              </w:rPr>
            </w:pPr>
            <w:r w:rsidRPr="002D2A08">
              <w:rPr>
                <w:lang w:eastAsia="pl-PL"/>
              </w:rPr>
              <w:t>Lp.</w:t>
            </w:r>
          </w:p>
        </w:tc>
        <w:tc>
          <w:tcPr>
            <w:tcW w:w="1134" w:type="dxa"/>
            <w:tcBorders>
              <w:top w:val="single" w:sz="8" w:space="0" w:color="000000"/>
              <w:left w:val="single" w:sz="8" w:space="0" w:color="000000"/>
              <w:bottom w:val="single" w:sz="8" w:space="0" w:color="000000"/>
              <w:right w:val="single" w:sz="8" w:space="0" w:color="000000"/>
            </w:tcBorders>
            <w:shd w:val="clear" w:color="auto" w:fill="auto"/>
            <w:textDirection w:val="btLr"/>
            <w:vAlign w:val="center"/>
            <w:hideMark/>
          </w:tcPr>
          <w:p w14:paraId="653D1093" w14:textId="77777777" w:rsidR="002D2A08" w:rsidRPr="002D2A08" w:rsidRDefault="002D2A08" w:rsidP="007B6732">
            <w:pPr>
              <w:pStyle w:val="tabela0"/>
              <w:rPr>
                <w:lang w:eastAsia="pl-PL"/>
              </w:rPr>
            </w:pPr>
            <w:r w:rsidRPr="002D2A08">
              <w:rPr>
                <w:lang w:eastAsia="pl-PL"/>
              </w:rPr>
              <w:t>Stanowisko</w:t>
            </w:r>
          </w:p>
        </w:tc>
        <w:tc>
          <w:tcPr>
            <w:tcW w:w="101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2B1D175" w14:textId="77777777" w:rsidR="002D2A08" w:rsidRPr="002D2A08" w:rsidRDefault="002D2A08" w:rsidP="007B6732">
            <w:pPr>
              <w:pStyle w:val="tabela0"/>
              <w:rPr>
                <w:lang w:eastAsia="pl-PL"/>
              </w:rPr>
            </w:pPr>
            <w:r w:rsidRPr="002D2A08">
              <w:rPr>
                <w:lang w:eastAsia="pl-PL"/>
              </w:rPr>
              <w:t>Kod krajowy stacji</w:t>
            </w:r>
          </w:p>
        </w:tc>
        <w:tc>
          <w:tcPr>
            <w:tcW w:w="829" w:type="dxa"/>
            <w:tcBorders>
              <w:top w:val="single" w:sz="8" w:space="0" w:color="000000"/>
              <w:left w:val="nil"/>
              <w:right w:val="single" w:sz="8" w:space="0" w:color="000000"/>
            </w:tcBorders>
            <w:shd w:val="clear" w:color="auto" w:fill="auto"/>
            <w:textDirection w:val="btLr"/>
            <w:vAlign w:val="center"/>
            <w:hideMark/>
          </w:tcPr>
          <w:p w14:paraId="6A5B0933" w14:textId="77777777" w:rsidR="002D2A08" w:rsidRPr="007B6732" w:rsidRDefault="002D2A08" w:rsidP="007B6732">
            <w:pPr>
              <w:pStyle w:val="tabela0"/>
              <w:rPr>
                <w:lang w:val="en-PH" w:eastAsia="pl-PL"/>
              </w:rPr>
            </w:pPr>
            <w:r w:rsidRPr="007B6732">
              <w:rPr>
                <w:lang w:val="en-PH" w:eastAsia="pl-PL"/>
              </w:rPr>
              <w:t>Pył PM10</w:t>
            </w:r>
          </w:p>
          <w:p w14:paraId="19C9D9D5" w14:textId="6159D4C2" w:rsidR="002D2A08" w:rsidRPr="007B6732" w:rsidRDefault="002D2A08" w:rsidP="007B6732">
            <w:pPr>
              <w:pStyle w:val="tabela0"/>
              <w:rPr>
                <w:lang w:val="en-PH" w:eastAsia="pl-PL"/>
              </w:rPr>
            </w:pPr>
            <w:r w:rsidRPr="007B6732">
              <w:rPr>
                <w:lang w:val="en-PH" w:eastAsia="pl-PL"/>
              </w:rPr>
              <w:t>S</w:t>
            </w:r>
            <w:r w:rsidRPr="007B6732">
              <w:rPr>
                <w:vertAlign w:val="subscript"/>
                <w:lang w:val="en-PH" w:eastAsia="pl-PL"/>
              </w:rPr>
              <w:t xml:space="preserve">36max  </w:t>
            </w:r>
            <w:r w:rsidRPr="007B6732">
              <w:rPr>
                <w:lang w:val="en-PH" w:eastAsia="pl-PL"/>
              </w:rPr>
              <w:t>[</w:t>
            </w:r>
            <w:r w:rsidRPr="002D2A08">
              <w:rPr>
                <w:lang w:eastAsia="pl-PL"/>
              </w:rPr>
              <w:t>μ</w:t>
            </w:r>
            <w:r w:rsidRPr="007B6732">
              <w:rPr>
                <w:lang w:val="en-PH" w:eastAsia="pl-PL"/>
              </w:rPr>
              <w:t>g/m</w:t>
            </w:r>
            <w:r w:rsidRPr="007B6732">
              <w:rPr>
                <w:vertAlign w:val="superscript"/>
                <w:lang w:val="en-PH" w:eastAsia="pl-PL"/>
              </w:rPr>
              <w:t>3</w:t>
            </w:r>
            <w:r w:rsidRPr="007B6732">
              <w:rPr>
                <w:lang w:val="en-PH" w:eastAsia="pl-PL"/>
              </w:rPr>
              <w:t>]</w:t>
            </w:r>
          </w:p>
        </w:tc>
        <w:tc>
          <w:tcPr>
            <w:tcW w:w="992" w:type="dxa"/>
            <w:tcBorders>
              <w:top w:val="single" w:sz="8" w:space="0" w:color="000000"/>
              <w:left w:val="nil"/>
              <w:right w:val="single" w:sz="8" w:space="0" w:color="000000"/>
            </w:tcBorders>
            <w:shd w:val="clear" w:color="auto" w:fill="auto"/>
            <w:textDirection w:val="btLr"/>
          </w:tcPr>
          <w:p w14:paraId="37F9469C" w14:textId="4764F29F" w:rsidR="002D2A08" w:rsidRPr="002D2A08" w:rsidRDefault="002D2A08" w:rsidP="007B6732">
            <w:pPr>
              <w:pStyle w:val="tabela0"/>
              <w:rPr>
                <w:lang w:eastAsia="pl-PL"/>
              </w:rPr>
            </w:pPr>
            <w:r w:rsidRPr="002D2A08">
              <w:t>Pył PM10</w:t>
            </w:r>
            <w:r w:rsidR="007B6732" w:rsidRPr="002D2A08">
              <w:rPr>
                <w:lang w:eastAsia="pl-PL"/>
              </w:rPr>
              <w:t xml:space="preserve"> </w:t>
            </w:r>
            <w:r w:rsidR="007B6732">
              <w:rPr>
                <w:lang w:eastAsia="pl-PL"/>
              </w:rPr>
              <w:t>[</w:t>
            </w:r>
            <w:r w:rsidR="007B6732" w:rsidRPr="002D2A08">
              <w:rPr>
                <w:lang w:eastAsia="pl-PL"/>
              </w:rPr>
              <w:t>μg/m</w:t>
            </w:r>
            <w:r w:rsidR="007B6732" w:rsidRPr="002D2A08">
              <w:rPr>
                <w:vertAlign w:val="superscript"/>
                <w:lang w:eastAsia="pl-PL"/>
              </w:rPr>
              <w:t>3</w:t>
            </w:r>
            <w:r w:rsidR="007B6732" w:rsidRPr="002D2A08">
              <w:rPr>
                <w:lang w:eastAsia="pl-PL"/>
              </w:rPr>
              <w:t>]</w:t>
            </w:r>
          </w:p>
          <w:p w14:paraId="6FB68F47" w14:textId="0BDD02F3" w:rsidR="002D2A08" w:rsidRPr="002D2A08" w:rsidRDefault="002D2A08" w:rsidP="007B6732">
            <w:pPr>
              <w:pStyle w:val="tabela0"/>
              <w:rPr>
                <w:lang w:eastAsia="pl-PL"/>
              </w:rPr>
            </w:pPr>
            <w:r w:rsidRPr="002D2A08">
              <w:rPr>
                <w:lang w:eastAsia="pl-PL"/>
              </w:rPr>
              <w:t>Wielkość przekroczenia</w:t>
            </w:r>
          </w:p>
        </w:tc>
        <w:tc>
          <w:tcPr>
            <w:tcW w:w="709" w:type="dxa"/>
            <w:tcBorders>
              <w:top w:val="single" w:sz="8" w:space="0" w:color="000000"/>
              <w:left w:val="nil"/>
              <w:right w:val="single" w:sz="8" w:space="0" w:color="000000"/>
            </w:tcBorders>
            <w:shd w:val="clear" w:color="auto" w:fill="auto"/>
            <w:textDirection w:val="btLr"/>
          </w:tcPr>
          <w:p w14:paraId="534BBC47" w14:textId="77777777" w:rsidR="002D2A08" w:rsidRPr="002D2A08" w:rsidRDefault="002D2A08" w:rsidP="007B6732">
            <w:pPr>
              <w:pStyle w:val="tabela0"/>
              <w:rPr>
                <w:lang w:eastAsia="pl-PL"/>
              </w:rPr>
            </w:pPr>
            <w:r w:rsidRPr="002D2A08">
              <w:t>Pył PM10</w:t>
            </w:r>
          </w:p>
          <w:p w14:paraId="49A37AE6" w14:textId="1B82E1E9" w:rsidR="002D2A08" w:rsidRPr="002D2A08" w:rsidRDefault="002D2A08" w:rsidP="007B6732">
            <w:pPr>
              <w:pStyle w:val="tabela0"/>
              <w:rPr>
                <w:lang w:eastAsia="pl-PL"/>
              </w:rPr>
            </w:pPr>
            <w:r w:rsidRPr="002D2A08">
              <w:rPr>
                <w:lang w:eastAsia="pl-PL"/>
              </w:rPr>
              <w:t>Liczba przekroczeń</w:t>
            </w:r>
          </w:p>
        </w:tc>
        <w:tc>
          <w:tcPr>
            <w:tcW w:w="709" w:type="dxa"/>
            <w:tcBorders>
              <w:top w:val="single" w:sz="8" w:space="0" w:color="000000"/>
              <w:left w:val="nil"/>
              <w:right w:val="single" w:sz="8" w:space="0" w:color="000000"/>
            </w:tcBorders>
            <w:shd w:val="clear" w:color="auto" w:fill="auto"/>
            <w:textDirection w:val="btLr"/>
          </w:tcPr>
          <w:p w14:paraId="10DBF110" w14:textId="77777777" w:rsidR="002D2A08" w:rsidRPr="002D2A08" w:rsidRDefault="002D2A08" w:rsidP="007B6732">
            <w:pPr>
              <w:pStyle w:val="tabela0"/>
              <w:rPr>
                <w:lang w:eastAsia="pl-PL"/>
              </w:rPr>
            </w:pPr>
            <w:r w:rsidRPr="002D2A08">
              <w:t>Pył PM10</w:t>
            </w:r>
          </w:p>
          <w:p w14:paraId="1FAE96CF" w14:textId="62547BAB" w:rsidR="002D2A08" w:rsidRPr="002D2A08" w:rsidRDefault="002D2A08" w:rsidP="007B6732">
            <w:pPr>
              <w:pStyle w:val="tabela0"/>
              <w:rPr>
                <w:lang w:eastAsia="pl-PL"/>
              </w:rPr>
            </w:pPr>
            <w:r w:rsidRPr="002D2A08">
              <w:rPr>
                <w:lang w:eastAsia="pl-PL"/>
              </w:rPr>
              <w:t>S</w:t>
            </w:r>
            <w:r w:rsidRPr="002D2A08">
              <w:rPr>
                <w:vertAlign w:val="subscript"/>
                <w:lang w:eastAsia="pl-PL"/>
              </w:rPr>
              <w:t>a</w:t>
            </w:r>
            <w:r>
              <w:rPr>
                <w:vertAlign w:val="subscript"/>
                <w:lang w:eastAsia="pl-PL"/>
              </w:rPr>
              <w:t xml:space="preserve">  </w:t>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nil"/>
              <w:right w:val="single" w:sz="8" w:space="0" w:color="000000"/>
            </w:tcBorders>
            <w:shd w:val="clear" w:color="auto" w:fill="auto"/>
            <w:textDirection w:val="btLr"/>
          </w:tcPr>
          <w:p w14:paraId="44DD5F08" w14:textId="0C698FB3" w:rsidR="002D2A08" w:rsidRPr="002D2A08" w:rsidRDefault="002D2A08" w:rsidP="007B6732">
            <w:pPr>
              <w:pStyle w:val="tabela0"/>
              <w:rPr>
                <w:lang w:eastAsia="pl-PL"/>
              </w:rPr>
            </w:pPr>
            <w:r w:rsidRPr="002D2A08">
              <w:t>Pył PM10</w:t>
            </w:r>
            <w:r w:rsidR="007B6732" w:rsidRPr="002D2A08">
              <w:rPr>
                <w:lang w:eastAsia="pl-PL"/>
              </w:rPr>
              <w:t xml:space="preserve"> </w:t>
            </w:r>
            <w:r w:rsidR="007B6732">
              <w:rPr>
                <w:lang w:eastAsia="pl-PL"/>
              </w:rPr>
              <w:t>[</w:t>
            </w:r>
            <w:r w:rsidR="007B6732" w:rsidRPr="002D2A08">
              <w:rPr>
                <w:lang w:eastAsia="pl-PL"/>
              </w:rPr>
              <w:t>μg/m</w:t>
            </w:r>
            <w:r w:rsidR="007B6732" w:rsidRPr="002D2A08">
              <w:rPr>
                <w:vertAlign w:val="superscript"/>
                <w:lang w:eastAsia="pl-PL"/>
              </w:rPr>
              <w:t>3</w:t>
            </w:r>
            <w:r w:rsidR="007B6732" w:rsidRPr="002D2A08">
              <w:rPr>
                <w:lang w:eastAsia="pl-PL"/>
              </w:rPr>
              <w:t>]</w:t>
            </w:r>
          </w:p>
          <w:p w14:paraId="2ABD7196" w14:textId="380A368C" w:rsidR="002D2A08" w:rsidRPr="002D2A08" w:rsidRDefault="002D2A08" w:rsidP="007B6732">
            <w:pPr>
              <w:pStyle w:val="tabela0"/>
              <w:rPr>
                <w:lang w:eastAsia="pl-PL"/>
              </w:rPr>
            </w:pPr>
            <w:r w:rsidRPr="002D2A08">
              <w:rPr>
                <w:lang w:eastAsia="pl-PL"/>
              </w:rPr>
              <w:t>Wielkość przekroczenia</w:t>
            </w:r>
          </w:p>
        </w:tc>
        <w:tc>
          <w:tcPr>
            <w:tcW w:w="708" w:type="dxa"/>
            <w:tcBorders>
              <w:top w:val="single" w:sz="8" w:space="0" w:color="000000"/>
              <w:left w:val="single" w:sz="8" w:space="0" w:color="000000"/>
              <w:right w:val="single" w:sz="4" w:space="0" w:color="auto"/>
            </w:tcBorders>
            <w:shd w:val="clear" w:color="auto" w:fill="auto"/>
            <w:textDirection w:val="btLr"/>
            <w:vAlign w:val="center"/>
            <w:hideMark/>
          </w:tcPr>
          <w:p w14:paraId="53CB8C32" w14:textId="77777777" w:rsidR="002D2A08" w:rsidRPr="002D2A08" w:rsidRDefault="002D2A08" w:rsidP="007B6732">
            <w:pPr>
              <w:pStyle w:val="tabela0"/>
              <w:rPr>
                <w:lang w:eastAsia="pl-PL"/>
              </w:rPr>
            </w:pPr>
            <w:r w:rsidRPr="002D2A08">
              <w:rPr>
                <w:lang w:eastAsia="pl-PL"/>
              </w:rPr>
              <w:t>Pył PM2,5</w:t>
            </w:r>
          </w:p>
          <w:p w14:paraId="58AECFEF" w14:textId="4EAED265" w:rsidR="002D2A08" w:rsidRPr="002D2A08" w:rsidRDefault="002D2A08" w:rsidP="007B6732">
            <w:pPr>
              <w:pStyle w:val="tabela0"/>
              <w:rPr>
                <w:lang w:eastAsia="pl-PL"/>
              </w:rPr>
            </w:pPr>
            <w:r w:rsidRPr="002D2A08">
              <w:rPr>
                <w:lang w:eastAsia="pl-PL"/>
              </w:rPr>
              <w:t>S</w:t>
            </w:r>
            <w:r w:rsidRPr="002D2A08">
              <w:rPr>
                <w:vertAlign w:val="subscript"/>
                <w:lang w:eastAsia="pl-PL"/>
              </w:rPr>
              <w:t>a</w:t>
            </w:r>
            <w:r>
              <w:rPr>
                <w:vertAlign w:val="subscript"/>
                <w:lang w:eastAsia="pl-PL"/>
              </w:rPr>
              <w:t xml:space="preserve">   </w:t>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single" w:sz="8" w:space="0" w:color="000000"/>
              <w:right w:val="single" w:sz="4" w:space="0" w:color="auto"/>
            </w:tcBorders>
            <w:shd w:val="clear" w:color="auto" w:fill="auto"/>
            <w:textDirection w:val="btLr"/>
            <w:vAlign w:val="center"/>
          </w:tcPr>
          <w:p w14:paraId="287CBBE3" w14:textId="27B98226" w:rsidR="002D2A08" w:rsidRPr="002D2A08" w:rsidRDefault="002D2A08" w:rsidP="007B6732">
            <w:pPr>
              <w:pStyle w:val="tabela0"/>
              <w:rPr>
                <w:lang w:eastAsia="pl-PL"/>
              </w:rPr>
            </w:pPr>
            <w:r w:rsidRPr="002D2A08">
              <w:rPr>
                <w:lang w:eastAsia="pl-PL"/>
              </w:rPr>
              <w:t>Pył PM2,5</w:t>
            </w:r>
            <w:r w:rsidR="007B6732" w:rsidRPr="002D2A08">
              <w:rPr>
                <w:lang w:eastAsia="pl-PL"/>
              </w:rPr>
              <w:t xml:space="preserve"> </w:t>
            </w:r>
            <w:r w:rsidR="007B6732">
              <w:rPr>
                <w:lang w:eastAsia="pl-PL"/>
              </w:rPr>
              <w:t>[</w:t>
            </w:r>
            <w:r w:rsidR="007B6732" w:rsidRPr="002D2A08">
              <w:rPr>
                <w:lang w:eastAsia="pl-PL"/>
              </w:rPr>
              <w:t>μg/m</w:t>
            </w:r>
            <w:r w:rsidR="007B6732" w:rsidRPr="002D2A08">
              <w:rPr>
                <w:vertAlign w:val="superscript"/>
                <w:lang w:eastAsia="pl-PL"/>
              </w:rPr>
              <w:t>3</w:t>
            </w:r>
            <w:r w:rsidR="007B6732" w:rsidRPr="002D2A08">
              <w:rPr>
                <w:lang w:eastAsia="pl-PL"/>
              </w:rPr>
              <w:t>]</w:t>
            </w:r>
          </w:p>
          <w:p w14:paraId="40BB598A" w14:textId="599AEE6C" w:rsidR="002D2A08" w:rsidRPr="002D2A08" w:rsidRDefault="002D2A08" w:rsidP="007B6732">
            <w:pPr>
              <w:pStyle w:val="tabela0"/>
              <w:rPr>
                <w:lang w:eastAsia="pl-PL"/>
              </w:rPr>
            </w:pPr>
            <w:r w:rsidRPr="002D2A08">
              <w:rPr>
                <w:lang w:eastAsia="pl-PL"/>
              </w:rPr>
              <w:t>Wielkość przekroczenia</w:t>
            </w:r>
          </w:p>
        </w:tc>
        <w:tc>
          <w:tcPr>
            <w:tcW w:w="709" w:type="dxa"/>
            <w:tcBorders>
              <w:top w:val="single" w:sz="4" w:space="0" w:color="auto"/>
              <w:left w:val="single" w:sz="4" w:space="0" w:color="auto"/>
              <w:right w:val="single" w:sz="4" w:space="0" w:color="auto"/>
            </w:tcBorders>
            <w:shd w:val="clear" w:color="auto" w:fill="auto"/>
            <w:textDirection w:val="btLr"/>
            <w:vAlign w:val="center"/>
          </w:tcPr>
          <w:p w14:paraId="04BAE9F8" w14:textId="77777777" w:rsidR="002D2A08" w:rsidRPr="007B6732" w:rsidRDefault="002D2A08" w:rsidP="007B6732">
            <w:pPr>
              <w:pStyle w:val="tabela0"/>
              <w:rPr>
                <w:lang w:val="en-PH" w:eastAsia="pl-PL"/>
              </w:rPr>
            </w:pPr>
            <w:r w:rsidRPr="007B6732">
              <w:rPr>
                <w:lang w:val="en-PH" w:eastAsia="pl-PL"/>
              </w:rPr>
              <w:t>Benzo(a)piren</w:t>
            </w:r>
          </w:p>
          <w:p w14:paraId="6264833D" w14:textId="1E8C9472" w:rsidR="002D2A08" w:rsidRPr="007B6732" w:rsidRDefault="002D2A08" w:rsidP="007B6732">
            <w:pPr>
              <w:pStyle w:val="tabela0"/>
              <w:rPr>
                <w:lang w:val="en-PH" w:eastAsia="pl-PL"/>
              </w:rPr>
            </w:pPr>
            <w:r w:rsidRPr="007B6732">
              <w:rPr>
                <w:lang w:val="en-PH" w:eastAsia="pl-PL"/>
              </w:rPr>
              <w:t>S</w:t>
            </w:r>
            <w:r w:rsidRPr="007B6732">
              <w:rPr>
                <w:vertAlign w:val="subscript"/>
                <w:lang w:val="en-PH" w:eastAsia="pl-PL"/>
              </w:rPr>
              <w:t xml:space="preserve">a  </w:t>
            </w:r>
            <w:r w:rsidRPr="007B6732">
              <w:rPr>
                <w:lang w:val="en-PH" w:eastAsia="pl-PL"/>
              </w:rPr>
              <w:t>[ng/m</w:t>
            </w:r>
            <w:r w:rsidRPr="007B6732">
              <w:rPr>
                <w:vertAlign w:val="superscript"/>
                <w:lang w:val="en-PH" w:eastAsia="pl-PL"/>
              </w:rPr>
              <w:t>3</w:t>
            </w:r>
            <w:r w:rsidRPr="007B6732">
              <w:rPr>
                <w:lang w:val="en-PH" w:eastAsia="pl-PL"/>
              </w:rPr>
              <w:t>]</w:t>
            </w:r>
          </w:p>
        </w:tc>
        <w:tc>
          <w:tcPr>
            <w:tcW w:w="709" w:type="dxa"/>
            <w:tcBorders>
              <w:top w:val="single" w:sz="4" w:space="0" w:color="auto"/>
              <w:left w:val="single" w:sz="4" w:space="0" w:color="auto"/>
              <w:right w:val="single" w:sz="4" w:space="0" w:color="auto"/>
            </w:tcBorders>
            <w:shd w:val="clear" w:color="auto" w:fill="auto"/>
            <w:textDirection w:val="btLr"/>
            <w:vAlign w:val="center"/>
          </w:tcPr>
          <w:p w14:paraId="334E2807" w14:textId="6C1E14AE" w:rsidR="002D2A08" w:rsidRPr="007B6732" w:rsidRDefault="002D2A08" w:rsidP="007B6732">
            <w:pPr>
              <w:pStyle w:val="tabela0"/>
              <w:rPr>
                <w:lang w:val="en-PH" w:eastAsia="pl-PL"/>
              </w:rPr>
            </w:pPr>
            <w:r w:rsidRPr="007B6732">
              <w:rPr>
                <w:lang w:val="en-PH" w:eastAsia="pl-PL"/>
              </w:rPr>
              <w:t>Benzo(a)piren</w:t>
            </w:r>
            <w:r w:rsidR="007B6732" w:rsidRPr="007B6732">
              <w:rPr>
                <w:lang w:val="en-PH" w:eastAsia="pl-PL"/>
              </w:rPr>
              <w:t xml:space="preserve"> [</w:t>
            </w:r>
            <w:r w:rsidR="00BE4664" w:rsidRPr="00BE4664">
              <w:rPr>
                <w:lang w:val="en-PH" w:eastAsia="pl-PL"/>
              </w:rPr>
              <w:t>n</w:t>
            </w:r>
            <w:r w:rsidR="007B6732" w:rsidRPr="007B6732">
              <w:rPr>
                <w:lang w:val="en-PH" w:eastAsia="pl-PL"/>
              </w:rPr>
              <w:t>g/m</w:t>
            </w:r>
            <w:r w:rsidR="007B6732" w:rsidRPr="007B6732">
              <w:rPr>
                <w:vertAlign w:val="superscript"/>
                <w:lang w:val="en-PH" w:eastAsia="pl-PL"/>
              </w:rPr>
              <w:t>3</w:t>
            </w:r>
            <w:r w:rsidR="007B6732" w:rsidRPr="007B6732">
              <w:rPr>
                <w:lang w:val="en-PH" w:eastAsia="pl-PL"/>
              </w:rPr>
              <w:t>]</w:t>
            </w:r>
          </w:p>
          <w:p w14:paraId="6E66D900" w14:textId="012F4807" w:rsidR="002D2A08" w:rsidRPr="002D2A08" w:rsidRDefault="002D2A08" w:rsidP="007B6732">
            <w:pPr>
              <w:pStyle w:val="tabela0"/>
              <w:rPr>
                <w:lang w:eastAsia="pl-PL"/>
              </w:rPr>
            </w:pPr>
            <w:r w:rsidRPr="002D2A08">
              <w:rPr>
                <w:lang w:eastAsia="pl-PL"/>
              </w:rPr>
              <w:t>Wielkość przekroczenia</w:t>
            </w:r>
          </w:p>
        </w:tc>
      </w:tr>
      <w:tr w:rsidR="002D2A08" w:rsidRPr="002D2A08" w14:paraId="507900B6" w14:textId="77777777" w:rsidTr="007B6732">
        <w:trPr>
          <w:trHeight w:val="442"/>
          <w:jc w:val="center"/>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14:paraId="38BAC18C" w14:textId="77777777" w:rsidR="00503DD4" w:rsidRPr="002D2A08" w:rsidRDefault="00503DD4" w:rsidP="007B6732">
            <w:pPr>
              <w:pStyle w:val="tabela0"/>
            </w:pPr>
            <w:r w:rsidRPr="002D2A08">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F9FF764" w14:textId="77777777" w:rsidR="00644EAC" w:rsidRPr="002D2A08" w:rsidRDefault="00503DD4" w:rsidP="007B6732">
            <w:pPr>
              <w:pStyle w:val="tabela0"/>
            </w:pPr>
            <w:r w:rsidRPr="002D2A08">
              <w:t>Rzeszów</w:t>
            </w:r>
          </w:p>
          <w:p w14:paraId="66E2A7DE" w14:textId="77777777" w:rsidR="00503DD4" w:rsidRPr="002D2A08" w:rsidRDefault="00503DD4" w:rsidP="007B6732">
            <w:pPr>
              <w:pStyle w:val="tabela0"/>
            </w:pPr>
            <w:r w:rsidRPr="002D2A08">
              <w:t>ul. Rejtana</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14:paraId="204EE942" w14:textId="77777777" w:rsidR="00503DD4" w:rsidRPr="002D2A08" w:rsidRDefault="00503DD4" w:rsidP="007B6732">
            <w:pPr>
              <w:pStyle w:val="tabela0"/>
            </w:pPr>
            <w:r w:rsidRPr="002D2A08">
              <w:t>PkRzeszRejta</w:t>
            </w:r>
          </w:p>
        </w:tc>
        <w:tc>
          <w:tcPr>
            <w:tcW w:w="829" w:type="dxa"/>
            <w:tcBorders>
              <w:top w:val="single" w:sz="4" w:space="0" w:color="auto"/>
              <w:left w:val="single" w:sz="4" w:space="0" w:color="auto"/>
              <w:bottom w:val="single" w:sz="4" w:space="0" w:color="auto"/>
              <w:right w:val="single" w:sz="4" w:space="0" w:color="auto"/>
            </w:tcBorders>
            <w:shd w:val="clear" w:color="auto" w:fill="FF0000"/>
            <w:vAlign w:val="center"/>
          </w:tcPr>
          <w:p w14:paraId="0E575B40" w14:textId="77777777" w:rsidR="00503DD4" w:rsidRPr="002D2A08" w:rsidRDefault="00503DD4" w:rsidP="007B6732">
            <w:pPr>
              <w:pStyle w:val="tabela0"/>
              <w:rPr>
                <w:rFonts w:eastAsia="Cambria"/>
              </w:rPr>
            </w:pPr>
            <w:r w:rsidRPr="002D2A08">
              <w:rPr>
                <w:rFonts w:eastAsia="Cambria"/>
              </w:rPr>
              <w:t>54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8546AA9" w14:textId="77777777" w:rsidR="00503DD4" w:rsidRPr="002D2A08" w:rsidRDefault="00503DD4" w:rsidP="007B6732">
            <w:pPr>
              <w:pStyle w:val="tabela0"/>
              <w:rPr>
                <w:rFonts w:eastAsia="Cambria"/>
              </w:rPr>
            </w:pPr>
            <w:r w:rsidRPr="002D2A08">
              <w:rPr>
                <w:rFonts w:eastAsia="Cambria"/>
              </w:rPr>
              <w:t>4</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14:paraId="698CA903" w14:textId="77777777" w:rsidR="00503DD4" w:rsidRPr="002D2A08" w:rsidRDefault="00503DD4" w:rsidP="007B6732">
            <w:pPr>
              <w:pStyle w:val="tabela0"/>
              <w:rPr>
                <w:rFonts w:eastAsia="Cambria"/>
              </w:rPr>
            </w:pPr>
            <w:r w:rsidRPr="002D2A08">
              <w:rPr>
                <w:rFonts w:eastAsia="Cambria"/>
              </w:rPr>
              <w:t>47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3CCD34" w14:textId="77777777" w:rsidR="00503DD4" w:rsidRPr="002D2A08" w:rsidRDefault="00503DD4" w:rsidP="007B6732">
            <w:pPr>
              <w:pStyle w:val="tabela0"/>
              <w:rPr>
                <w:rFonts w:eastAsia="Cambria"/>
              </w:rPr>
            </w:pPr>
            <w:r w:rsidRPr="002D2A08">
              <w:rPr>
                <w:rFonts w:eastAsia="Cambria"/>
              </w:rPr>
              <w:t>31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991A0F" w14:textId="77777777" w:rsidR="00503DD4" w:rsidRPr="002D2A08" w:rsidRDefault="00503DD4" w:rsidP="007B6732">
            <w:pPr>
              <w:pStyle w:val="tabela0"/>
              <w:rPr>
                <w:rFonts w:eastAsia="Cambria"/>
              </w:rPr>
            </w:pPr>
            <w:r w:rsidRPr="002D2A08">
              <w:rPr>
                <w:rFonts w:eastAsia="Cambria"/>
              </w:rPr>
              <w:t>-</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B8986F0" w14:textId="77777777" w:rsidR="00503DD4" w:rsidRPr="002D2A08" w:rsidRDefault="00503DD4" w:rsidP="007B6732">
            <w:pPr>
              <w:pStyle w:val="tabela0"/>
              <w:rPr>
                <w:rFonts w:eastAsia="Cambria"/>
              </w:rPr>
            </w:pPr>
            <w:r w:rsidRPr="002D2A08">
              <w:rPr>
                <w:rFonts w:eastAsia="Cambria"/>
              </w:rPr>
              <w:t>23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60AAF0E" w14:textId="77777777" w:rsidR="00503DD4" w:rsidRPr="002D2A08" w:rsidRDefault="00503DD4" w:rsidP="007B6732">
            <w:pPr>
              <w:pStyle w:val="tabela0"/>
              <w:rPr>
                <w:rFonts w:eastAsia="Cambria"/>
              </w:rPr>
            </w:pPr>
            <w:r w:rsidRPr="002D2A08">
              <w:rPr>
                <w:rFonts w:eastAsia="Cambria"/>
              </w:rPr>
              <w:t>-</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14:paraId="42EA8E51" w14:textId="77777777" w:rsidR="00503DD4" w:rsidRPr="002D2A08" w:rsidRDefault="00503DD4" w:rsidP="007B6732">
            <w:pPr>
              <w:pStyle w:val="tabela0"/>
              <w:rPr>
                <w:rFonts w:eastAsia="Cambria"/>
              </w:rPr>
            </w:pPr>
            <w:r w:rsidRPr="002D2A08">
              <w:rPr>
                <w:rFonts w:eastAsia="Cambria"/>
              </w:rPr>
              <w:t>3</w:t>
            </w:r>
          </w:p>
        </w:tc>
        <w:tc>
          <w:tcPr>
            <w:tcW w:w="709" w:type="dxa"/>
            <w:tcBorders>
              <w:top w:val="single" w:sz="4" w:space="0" w:color="auto"/>
              <w:left w:val="single" w:sz="4" w:space="0" w:color="auto"/>
              <w:bottom w:val="single" w:sz="4" w:space="0" w:color="auto"/>
              <w:right w:val="single" w:sz="4" w:space="0" w:color="auto"/>
            </w:tcBorders>
            <w:vAlign w:val="center"/>
          </w:tcPr>
          <w:p w14:paraId="3B629849" w14:textId="77777777" w:rsidR="00503DD4" w:rsidRPr="002D2A08" w:rsidRDefault="00503DD4" w:rsidP="007B6732">
            <w:pPr>
              <w:pStyle w:val="tabela0"/>
              <w:rPr>
                <w:rFonts w:eastAsia="Cambria"/>
              </w:rPr>
            </w:pPr>
            <w:r w:rsidRPr="002D2A08">
              <w:rPr>
                <w:rFonts w:eastAsia="Cambria"/>
              </w:rPr>
              <w:t>2</w:t>
            </w:r>
          </w:p>
        </w:tc>
      </w:tr>
    </w:tbl>
    <w:p w14:paraId="2D5A5483" w14:textId="77777777" w:rsidR="00CA726F" w:rsidRPr="005A78CD" w:rsidRDefault="00CA726F" w:rsidP="00317BD0">
      <w:pPr>
        <w:numPr>
          <w:ilvl w:val="0"/>
          <w:numId w:val="76"/>
        </w:numPr>
        <w:spacing w:before="240" w:after="160" w:line="259" w:lineRule="auto"/>
        <w:ind w:left="357" w:hanging="357"/>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3A4090D6" w14:textId="69C75F32" w:rsidR="002D2A08" w:rsidRDefault="002D2A08" w:rsidP="002D2A08">
      <w:pPr>
        <w:pStyle w:val="Legenda"/>
      </w:pPr>
      <w:bookmarkStart w:id="112" w:name="_Toc142663678"/>
      <w:r w:rsidRPr="002D2A08">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15</w:t>
      </w:r>
      <w:r w:rsidR="00000000">
        <w:rPr>
          <w:noProof/>
        </w:rPr>
        <w:fldChar w:fldCharType="end"/>
      </w:r>
      <w:r w:rsidRPr="002D2A08">
        <w:t xml:space="preserve"> Wyniki pomiarów stężeń pyłu zawieszonego PM10 i PM2,5 oraz benzo(a)pirenu w 2021 roku ze stacji monitoringu zlokalizowanej w strefie miasto Rzeszów</w:t>
      </w:r>
      <w:bookmarkEnd w:id="112"/>
    </w:p>
    <w:tbl>
      <w:tblPr>
        <w:tblW w:w="9204" w:type="dxa"/>
        <w:jc w:val="center"/>
        <w:tblLayout w:type="fixed"/>
        <w:tblCellMar>
          <w:left w:w="70" w:type="dxa"/>
          <w:right w:w="70" w:type="dxa"/>
        </w:tblCellMar>
        <w:tblLook w:val="04A0" w:firstRow="1" w:lastRow="0" w:firstColumn="1" w:lastColumn="0" w:noHBand="0" w:noVBand="1"/>
        <w:tblCaption w:val="Wyniki pomiarów stężeń pyłu zawieszonego PM10 i PM2,5 oraz benzo(a)pirenu w 2021 roku ze stacji monitoringu zlokalizowanej w strefie miasto Rzeszów"/>
      </w:tblPr>
      <w:tblGrid>
        <w:gridCol w:w="557"/>
        <w:gridCol w:w="1134"/>
        <w:gridCol w:w="1014"/>
        <w:gridCol w:w="687"/>
        <w:gridCol w:w="750"/>
        <w:gridCol w:w="668"/>
        <w:gridCol w:w="709"/>
        <w:gridCol w:w="708"/>
        <w:gridCol w:w="709"/>
        <w:gridCol w:w="709"/>
        <w:gridCol w:w="709"/>
        <w:gridCol w:w="850"/>
      </w:tblGrid>
      <w:tr w:rsidR="002D2A08" w:rsidRPr="002D2A08" w14:paraId="584F13D5" w14:textId="77777777" w:rsidTr="00BE4664">
        <w:trPr>
          <w:cantSplit/>
          <w:trHeight w:val="2539"/>
          <w:tblHeader/>
          <w:jc w:val="center"/>
        </w:trPr>
        <w:tc>
          <w:tcPr>
            <w:tcW w:w="557"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18C5A4E" w14:textId="77777777" w:rsidR="002D2A08" w:rsidRPr="002D2A08" w:rsidRDefault="002D2A08" w:rsidP="007B6732">
            <w:pPr>
              <w:pStyle w:val="tabela0"/>
              <w:rPr>
                <w:lang w:eastAsia="pl-PL"/>
              </w:rPr>
            </w:pPr>
            <w:r w:rsidRPr="002D2A08">
              <w:rPr>
                <w:lang w:eastAsia="pl-PL"/>
              </w:rPr>
              <w:t>Lp.</w:t>
            </w:r>
          </w:p>
        </w:tc>
        <w:tc>
          <w:tcPr>
            <w:tcW w:w="1134" w:type="dxa"/>
            <w:tcBorders>
              <w:top w:val="single" w:sz="8" w:space="0" w:color="000000"/>
              <w:left w:val="single" w:sz="8" w:space="0" w:color="000000"/>
              <w:bottom w:val="single" w:sz="8" w:space="0" w:color="000000"/>
              <w:right w:val="single" w:sz="8" w:space="0" w:color="000000"/>
            </w:tcBorders>
            <w:shd w:val="clear" w:color="auto" w:fill="auto"/>
            <w:textDirection w:val="btLr"/>
            <w:vAlign w:val="center"/>
            <w:hideMark/>
          </w:tcPr>
          <w:p w14:paraId="20713249" w14:textId="77777777" w:rsidR="002D2A08" w:rsidRPr="002D2A08" w:rsidRDefault="002D2A08" w:rsidP="007B6732">
            <w:pPr>
              <w:pStyle w:val="tabela0"/>
              <w:rPr>
                <w:lang w:eastAsia="pl-PL"/>
              </w:rPr>
            </w:pPr>
            <w:r w:rsidRPr="002D2A08">
              <w:rPr>
                <w:lang w:eastAsia="pl-PL"/>
              </w:rPr>
              <w:t>Stanowisko</w:t>
            </w:r>
          </w:p>
        </w:tc>
        <w:tc>
          <w:tcPr>
            <w:tcW w:w="101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A2ED17" w14:textId="77777777" w:rsidR="002D2A08" w:rsidRPr="002D2A08" w:rsidRDefault="002D2A08" w:rsidP="007B6732">
            <w:pPr>
              <w:pStyle w:val="tabela0"/>
              <w:rPr>
                <w:lang w:eastAsia="pl-PL"/>
              </w:rPr>
            </w:pPr>
            <w:r w:rsidRPr="002D2A08">
              <w:rPr>
                <w:lang w:eastAsia="pl-PL"/>
              </w:rPr>
              <w:t>Kod krajowy stacji</w:t>
            </w:r>
          </w:p>
        </w:tc>
        <w:tc>
          <w:tcPr>
            <w:tcW w:w="687" w:type="dxa"/>
            <w:tcBorders>
              <w:top w:val="single" w:sz="8" w:space="0" w:color="000000"/>
              <w:left w:val="nil"/>
              <w:right w:val="single" w:sz="8" w:space="0" w:color="000000"/>
            </w:tcBorders>
            <w:shd w:val="clear" w:color="auto" w:fill="auto"/>
            <w:textDirection w:val="btLr"/>
            <w:vAlign w:val="center"/>
            <w:hideMark/>
          </w:tcPr>
          <w:p w14:paraId="526E6BA3" w14:textId="77777777" w:rsidR="002D2A08" w:rsidRPr="002D2A08" w:rsidRDefault="002D2A08" w:rsidP="007B6732">
            <w:pPr>
              <w:pStyle w:val="tabela0"/>
              <w:rPr>
                <w:lang w:val="en-PH" w:eastAsia="pl-PL"/>
              </w:rPr>
            </w:pPr>
            <w:r w:rsidRPr="002D2A08">
              <w:rPr>
                <w:lang w:val="en-PH" w:eastAsia="pl-PL"/>
              </w:rPr>
              <w:t>Pył PM10</w:t>
            </w:r>
          </w:p>
          <w:p w14:paraId="712435B6" w14:textId="77777777" w:rsidR="002D2A08" w:rsidRPr="002D2A08" w:rsidRDefault="002D2A08" w:rsidP="007B6732">
            <w:pPr>
              <w:pStyle w:val="tabela0"/>
              <w:rPr>
                <w:lang w:val="en-PH" w:eastAsia="pl-PL"/>
              </w:rPr>
            </w:pPr>
            <w:r w:rsidRPr="002D2A08">
              <w:rPr>
                <w:lang w:val="en-PH" w:eastAsia="pl-PL"/>
              </w:rPr>
              <w:t>S</w:t>
            </w:r>
            <w:r w:rsidRPr="002D2A08">
              <w:rPr>
                <w:vertAlign w:val="subscript"/>
                <w:lang w:val="en-PH" w:eastAsia="pl-PL"/>
              </w:rPr>
              <w:t xml:space="preserve">36max  </w:t>
            </w:r>
            <w:r w:rsidRPr="002D2A08">
              <w:rPr>
                <w:lang w:val="en-PH" w:eastAsia="pl-PL"/>
              </w:rPr>
              <w:t>[</w:t>
            </w:r>
            <w:r w:rsidRPr="002D2A08">
              <w:rPr>
                <w:lang w:eastAsia="pl-PL"/>
              </w:rPr>
              <w:t>μ</w:t>
            </w:r>
            <w:r w:rsidRPr="002D2A08">
              <w:rPr>
                <w:lang w:val="en-PH" w:eastAsia="pl-PL"/>
              </w:rPr>
              <w:t>g/m</w:t>
            </w:r>
            <w:r w:rsidRPr="002D2A08">
              <w:rPr>
                <w:vertAlign w:val="superscript"/>
                <w:lang w:val="en-PH" w:eastAsia="pl-PL"/>
              </w:rPr>
              <w:t>3</w:t>
            </w:r>
            <w:r w:rsidRPr="002D2A08">
              <w:rPr>
                <w:lang w:val="en-PH" w:eastAsia="pl-PL"/>
              </w:rPr>
              <w:t>]</w:t>
            </w:r>
          </w:p>
        </w:tc>
        <w:tc>
          <w:tcPr>
            <w:tcW w:w="750" w:type="dxa"/>
            <w:tcBorders>
              <w:top w:val="single" w:sz="8" w:space="0" w:color="000000"/>
              <w:left w:val="nil"/>
              <w:right w:val="single" w:sz="8" w:space="0" w:color="000000"/>
            </w:tcBorders>
            <w:shd w:val="clear" w:color="auto" w:fill="auto"/>
            <w:textDirection w:val="btLr"/>
          </w:tcPr>
          <w:p w14:paraId="152D7DBB" w14:textId="77777777" w:rsidR="002D2A08" w:rsidRPr="002D2A08" w:rsidRDefault="002D2A08" w:rsidP="007B6732">
            <w:pPr>
              <w:pStyle w:val="tabela0"/>
              <w:rPr>
                <w:lang w:eastAsia="pl-PL"/>
              </w:rPr>
            </w:pPr>
            <w:r w:rsidRPr="002D2A08">
              <w:t>Pył PM10</w:t>
            </w:r>
          </w:p>
          <w:p w14:paraId="0D3D3718" w14:textId="77777777" w:rsidR="002D2A08" w:rsidRPr="002D2A08" w:rsidRDefault="002D2A08" w:rsidP="007B6732">
            <w:pPr>
              <w:pStyle w:val="tabela0"/>
              <w:rPr>
                <w:lang w:eastAsia="pl-PL"/>
              </w:rPr>
            </w:pPr>
            <w:r w:rsidRPr="002D2A08">
              <w:rPr>
                <w:lang w:eastAsia="pl-PL"/>
              </w:rPr>
              <w:t>Wielkość przekroczenia</w:t>
            </w:r>
          </w:p>
          <w:p w14:paraId="00774420" w14:textId="77777777" w:rsidR="002D2A08" w:rsidRPr="002D2A08" w:rsidRDefault="002D2A08" w:rsidP="007B6732">
            <w:pPr>
              <w:pStyle w:val="tabela0"/>
              <w:rPr>
                <w:lang w:eastAsia="pl-PL"/>
              </w:rPr>
            </w:pPr>
            <w:r w:rsidRPr="002D2A08">
              <w:rPr>
                <w:lang w:eastAsia="pl-PL"/>
              </w:rPr>
              <w:t>[μg/m</w:t>
            </w:r>
            <w:r w:rsidRPr="002D2A08">
              <w:rPr>
                <w:vertAlign w:val="superscript"/>
                <w:lang w:eastAsia="pl-PL"/>
              </w:rPr>
              <w:t>3</w:t>
            </w:r>
            <w:r w:rsidRPr="002D2A08">
              <w:rPr>
                <w:lang w:eastAsia="pl-PL"/>
              </w:rPr>
              <w:t>]</w:t>
            </w:r>
          </w:p>
        </w:tc>
        <w:tc>
          <w:tcPr>
            <w:tcW w:w="668" w:type="dxa"/>
            <w:tcBorders>
              <w:top w:val="single" w:sz="8" w:space="0" w:color="000000"/>
              <w:left w:val="nil"/>
              <w:right w:val="single" w:sz="8" w:space="0" w:color="000000"/>
            </w:tcBorders>
            <w:shd w:val="clear" w:color="auto" w:fill="auto"/>
            <w:textDirection w:val="btLr"/>
          </w:tcPr>
          <w:p w14:paraId="7A7D4023" w14:textId="77777777" w:rsidR="002D2A08" w:rsidRPr="002D2A08" w:rsidRDefault="002D2A08" w:rsidP="007B6732">
            <w:pPr>
              <w:pStyle w:val="tabela0"/>
              <w:rPr>
                <w:lang w:eastAsia="pl-PL"/>
              </w:rPr>
            </w:pPr>
            <w:r w:rsidRPr="002D2A08">
              <w:t>Pył PM10</w:t>
            </w:r>
          </w:p>
          <w:p w14:paraId="3212679E" w14:textId="77777777" w:rsidR="002D2A08" w:rsidRPr="002D2A08" w:rsidRDefault="002D2A08" w:rsidP="007B6732">
            <w:pPr>
              <w:pStyle w:val="tabela0"/>
              <w:rPr>
                <w:lang w:eastAsia="pl-PL"/>
              </w:rPr>
            </w:pPr>
            <w:r w:rsidRPr="002D2A08">
              <w:rPr>
                <w:lang w:eastAsia="pl-PL"/>
              </w:rPr>
              <w:t>Liczba przekroczeń</w:t>
            </w:r>
          </w:p>
        </w:tc>
        <w:tc>
          <w:tcPr>
            <w:tcW w:w="709" w:type="dxa"/>
            <w:tcBorders>
              <w:top w:val="single" w:sz="8" w:space="0" w:color="000000"/>
              <w:left w:val="nil"/>
              <w:right w:val="single" w:sz="8" w:space="0" w:color="000000"/>
            </w:tcBorders>
            <w:shd w:val="clear" w:color="auto" w:fill="auto"/>
            <w:textDirection w:val="btLr"/>
          </w:tcPr>
          <w:p w14:paraId="071DE2CE" w14:textId="77777777" w:rsidR="002D2A08" w:rsidRPr="002D2A08" w:rsidRDefault="002D2A08" w:rsidP="007B6732">
            <w:pPr>
              <w:pStyle w:val="tabela0"/>
              <w:rPr>
                <w:lang w:eastAsia="pl-PL"/>
              </w:rPr>
            </w:pPr>
            <w:r w:rsidRPr="002D2A08">
              <w:t>Pył PM10</w:t>
            </w:r>
          </w:p>
          <w:p w14:paraId="2092BA7A" w14:textId="77777777" w:rsidR="002D2A08" w:rsidRPr="002D2A08" w:rsidRDefault="002D2A08" w:rsidP="007B6732">
            <w:pPr>
              <w:pStyle w:val="tabela0"/>
              <w:rPr>
                <w:lang w:eastAsia="pl-PL"/>
              </w:rPr>
            </w:pPr>
            <w:r w:rsidRPr="002D2A08">
              <w:rPr>
                <w:lang w:eastAsia="pl-PL"/>
              </w:rPr>
              <w:t>S</w:t>
            </w:r>
            <w:r w:rsidRPr="002D2A08">
              <w:rPr>
                <w:vertAlign w:val="subscript"/>
                <w:lang w:eastAsia="pl-PL"/>
              </w:rPr>
              <w:t xml:space="preserve">a  </w:t>
            </w:r>
            <w:r w:rsidRPr="002D2A08">
              <w:rPr>
                <w:lang w:eastAsia="pl-PL"/>
              </w:rPr>
              <w:t>[μg/m</w:t>
            </w:r>
            <w:r w:rsidRPr="002D2A08">
              <w:rPr>
                <w:vertAlign w:val="superscript"/>
                <w:lang w:eastAsia="pl-PL"/>
              </w:rPr>
              <w:t>3</w:t>
            </w:r>
            <w:r w:rsidRPr="002D2A08">
              <w:rPr>
                <w:lang w:eastAsia="pl-PL"/>
              </w:rPr>
              <w:t>]</w:t>
            </w:r>
          </w:p>
        </w:tc>
        <w:tc>
          <w:tcPr>
            <w:tcW w:w="708" w:type="dxa"/>
            <w:tcBorders>
              <w:top w:val="single" w:sz="8" w:space="0" w:color="000000"/>
              <w:left w:val="nil"/>
              <w:right w:val="single" w:sz="8" w:space="0" w:color="000000"/>
            </w:tcBorders>
            <w:shd w:val="clear" w:color="auto" w:fill="auto"/>
            <w:textDirection w:val="btLr"/>
          </w:tcPr>
          <w:p w14:paraId="3808924B" w14:textId="3629AD14" w:rsidR="002D2A08" w:rsidRPr="002D2A08" w:rsidRDefault="002D2A08" w:rsidP="007B6732">
            <w:pPr>
              <w:pStyle w:val="tabela0"/>
              <w:rPr>
                <w:lang w:eastAsia="pl-PL"/>
              </w:rPr>
            </w:pPr>
            <w:r w:rsidRPr="002D2A08">
              <w:t>Pył PM10</w:t>
            </w:r>
            <w:r w:rsidR="007B6732">
              <w:t xml:space="preserve"> </w:t>
            </w:r>
            <w:r w:rsidR="007B6732" w:rsidRPr="002D2A08">
              <w:rPr>
                <w:lang w:eastAsia="pl-PL"/>
              </w:rPr>
              <w:t>[μg/m</w:t>
            </w:r>
            <w:r w:rsidR="007B6732" w:rsidRPr="002D2A08">
              <w:rPr>
                <w:vertAlign w:val="superscript"/>
                <w:lang w:eastAsia="pl-PL"/>
              </w:rPr>
              <w:t>3</w:t>
            </w:r>
            <w:r w:rsidR="007B6732" w:rsidRPr="002D2A08">
              <w:rPr>
                <w:lang w:eastAsia="pl-PL"/>
              </w:rPr>
              <w:t>]</w:t>
            </w:r>
          </w:p>
          <w:p w14:paraId="44F04F7C" w14:textId="77E1A60A" w:rsidR="002D2A08" w:rsidRPr="002D2A08" w:rsidRDefault="002D2A08" w:rsidP="007B6732">
            <w:pPr>
              <w:pStyle w:val="tabela0"/>
              <w:rPr>
                <w:lang w:eastAsia="pl-PL"/>
              </w:rPr>
            </w:pPr>
            <w:r w:rsidRPr="002D2A08">
              <w:rPr>
                <w:lang w:eastAsia="pl-PL"/>
              </w:rPr>
              <w:t>Wielkość przekroczenia</w:t>
            </w:r>
          </w:p>
        </w:tc>
        <w:tc>
          <w:tcPr>
            <w:tcW w:w="709" w:type="dxa"/>
            <w:tcBorders>
              <w:top w:val="single" w:sz="8" w:space="0" w:color="000000"/>
              <w:left w:val="single" w:sz="8" w:space="0" w:color="000000"/>
              <w:right w:val="single" w:sz="4" w:space="0" w:color="auto"/>
            </w:tcBorders>
            <w:shd w:val="clear" w:color="auto" w:fill="auto"/>
            <w:textDirection w:val="btLr"/>
            <w:vAlign w:val="center"/>
            <w:hideMark/>
          </w:tcPr>
          <w:p w14:paraId="52262CC0" w14:textId="77777777" w:rsidR="002D2A08" w:rsidRPr="002D2A08" w:rsidRDefault="002D2A08" w:rsidP="007B6732">
            <w:pPr>
              <w:pStyle w:val="tabela0"/>
              <w:rPr>
                <w:lang w:eastAsia="pl-PL"/>
              </w:rPr>
            </w:pPr>
            <w:r w:rsidRPr="002D2A08">
              <w:rPr>
                <w:lang w:eastAsia="pl-PL"/>
              </w:rPr>
              <w:t>Pył PM2,5</w:t>
            </w:r>
          </w:p>
          <w:p w14:paraId="1D8FA063" w14:textId="77777777" w:rsidR="002D2A08" w:rsidRPr="002D2A08" w:rsidRDefault="002D2A08" w:rsidP="007B6732">
            <w:pPr>
              <w:pStyle w:val="tabela0"/>
              <w:rPr>
                <w:lang w:eastAsia="pl-PL"/>
              </w:rPr>
            </w:pPr>
            <w:r w:rsidRPr="002D2A08">
              <w:rPr>
                <w:lang w:eastAsia="pl-PL"/>
              </w:rPr>
              <w:t>S</w:t>
            </w:r>
            <w:r w:rsidRPr="002D2A08">
              <w:rPr>
                <w:vertAlign w:val="subscript"/>
                <w:lang w:eastAsia="pl-PL"/>
              </w:rPr>
              <w:t xml:space="preserve">a   </w:t>
            </w:r>
            <w:r w:rsidRPr="002D2A08">
              <w:rPr>
                <w:lang w:eastAsia="pl-PL"/>
              </w:rPr>
              <w:t>[μg/m</w:t>
            </w:r>
            <w:r w:rsidRPr="002D2A08">
              <w:rPr>
                <w:vertAlign w:val="superscript"/>
                <w:lang w:eastAsia="pl-PL"/>
              </w:rPr>
              <w:t>3</w:t>
            </w:r>
            <w:r w:rsidRPr="002D2A08">
              <w:rPr>
                <w:lang w:eastAsia="pl-PL"/>
              </w:rPr>
              <w:t>]</w:t>
            </w:r>
          </w:p>
        </w:tc>
        <w:tc>
          <w:tcPr>
            <w:tcW w:w="709" w:type="dxa"/>
            <w:tcBorders>
              <w:top w:val="single" w:sz="8" w:space="0" w:color="000000"/>
              <w:left w:val="single" w:sz="8" w:space="0" w:color="000000"/>
              <w:right w:val="single" w:sz="4" w:space="0" w:color="auto"/>
            </w:tcBorders>
            <w:shd w:val="clear" w:color="auto" w:fill="auto"/>
            <w:textDirection w:val="btLr"/>
            <w:vAlign w:val="center"/>
          </w:tcPr>
          <w:p w14:paraId="2A08B941" w14:textId="4EFD744C" w:rsidR="002D2A08" w:rsidRPr="002D2A08" w:rsidRDefault="002D2A08" w:rsidP="007B6732">
            <w:pPr>
              <w:pStyle w:val="tabela0"/>
              <w:rPr>
                <w:lang w:eastAsia="pl-PL"/>
              </w:rPr>
            </w:pPr>
            <w:r w:rsidRPr="002D2A08">
              <w:rPr>
                <w:lang w:eastAsia="pl-PL"/>
              </w:rPr>
              <w:t>Pył PM2,5</w:t>
            </w:r>
            <w:r w:rsidR="007B6732">
              <w:rPr>
                <w:lang w:eastAsia="pl-PL"/>
              </w:rPr>
              <w:t xml:space="preserve"> </w:t>
            </w:r>
            <w:r w:rsidR="007B6732" w:rsidRPr="002D2A08">
              <w:rPr>
                <w:lang w:eastAsia="pl-PL"/>
              </w:rPr>
              <w:t>[μg/m</w:t>
            </w:r>
            <w:r w:rsidR="007B6732" w:rsidRPr="002D2A08">
              <w:rPr>
                <w:vertAlign w:val="superscript"/>
                <w:lang w:eastAsia="pl-PL"/>
              </w:rPr>
              <w:t>3</w:t>
            </w:r>
            <w:r w:rsidR="007B6732" w:rsidRPr="002D2A08">
              <w:rPr>
                <w:lang w:eastAsia="pl-PL"/>
              </w:rPr>
              <w:t>]</w:t>
            </w:r>
          </w:p>
          <w:p w14:paraId="40124A87" w14:textId="6C637826" w:rsidR="002D2A08" w:rsidRPr="002D2A08" w:rsidRDefault="002D2A08" w:rsidP="007B6732">
            <w:pPr>
              <w:pStyle w:val="tabela0"/>
              <w:rPr>
                <w:lang w:eastAsia="pl-PL"/>
              </w:rPr>
            </w:pPr>
            <w:r w:rsidRPr="002D2A08">
              <w:rPr>
                <w:lang w:eastAsia="pl-PL"/>
              </w:rPr>
              <w:t>Wielkość przekroczenia</w:t>
            </w:r>
          </w:p>
        </w:tc>
        <w:tc>
          <w:tcPr>
            <w:tcW w:w="709" w:type="dxa"/>
            <w:tcBorders>
              <w:top w:val="single" w:sz="4" w:space="0" w:color="auto"/>
              <w:left w:val="single" w:sz="4" w:space="0" w:color="auto"/>
              <w:right w:val="single" w:sz="4" w:space="0" w:color="auto"/>
            </w:tcBorders>
            <w:shd w:val="clear" w:color="auto" w:fill="auto"/>
            <w:textDirection w:val="btLr"/>
            <w:vAlign w:val="center"/>
          </w:tcPr>
          <w:p w14:paraId="18C1ED98" w14:textId="77777777" w:rsidR="002D2A08" w:rsidRPr="002D2A08" w:rsidRDefault="002D2A08" w:rsidP="007B6732">
            <w:pPr>
              <w:pStyle w:val="tabela0"/>
              <w:rPr>
                <w:lang w:val="en-PH" w:eastAsia="pl-PL"/>
              </w:rPr>
            </w:pPr>
            <w:r w:rsidRPr="002D2A08">
              <w:rPr>
                <w:lang w:val="en-PH" w:eastAsia="pl-PL"/>
              </w:rPr>
              <w:t>Benzo(a)piren</w:t>
            </w:r>
          </w:p>
          <w:p w14:paraId="62C49DCF" w14:textId="77777777" w:rsidR="002D2A08" w:rsidRPr="002D2A08" w:rsidRDefault="002D2A08" w:rsidP="007B6732">
            <w:pPr>
              <w:pStyle w:val="tabela0"/>
              <w:rPr>
                <w:lang w:val="en-PH" w:eastAsia="pl-PL"/>
              </w:rPr>
            </w:pPr>
            <w:r w:rsidRPr="002D2A08">
              <w:rPr>
                <w:lang w:val="en-PH" w:eastAsia="pl-PL"/>
              </w:rPr>
              <w:t>S</w:t>
            </w:r>
            <w:r w:rsidRPr="002D2A08">
              <w:rPr>
                <w:vertAlign w:val="subscript"/>
                <w:lang w:val="en-PH" w:eastAsia="pl-PL"/>
              </w:rPr>
              <w:t xml:space="preserve">a  </w:t>
            </w:r>
            <w:r w:rsidRPr="002D2A08">
              <w:rPr>
                <w:lang w:val="en-PH" w:eastAsia="pl-PL"/>
              </w:rPr>
              <w:t>[ng/m</w:t>
            </w:r>
            <w:r w:rsidRPr="002D2A08">
              <w:rPr>
                <w:vertAlign w:val="superscript"/>
                <w:lang w:val="en-PH" w:eastAsia="pl-PL"/>
              </w:rPr>
              <w:t>3</w:t>
            </w:r>
            <w:r w:rsidRPr="002D2A08">
              <w:rPr>
                <w:lang w:val="en-PH" w:eastAsia="pl-PL"/>
              </w:rPr>
              <w:t>]</w:t>
            </w:r>
          </w:p>
        </w:tc>
        <w:tc>
          <w:tcPr>
            <w:tcW w:w="850" w:type="dxa"/>
            <w:tcBorders>
              <w:top w:val="single" w:sz="4" w:space="0" w:color="auto"/>
              <w:left w:val="single" w:sz="4" w:space="0" w:color="auto"/>
              <w:right w:val="single" w:sz="4" w:space="0" w:color="auto"/>
            </w:tcBorders>
            <w:shd w:val="clear" w:color="auto" w:fill="auto"/>
            <w:textDirection w:val="btLr"/>
            <w:vAlign w:val="center"/>
          </w:tcPr>
          <w:p w14:paraId="2BE6F3E1" w14:textId="632F05B1" w:rsidR="002D2A08" w:rsidRPr="00BE4664" w:rsidRDefault="002D2A08" w:rsidP="007B6732">
            <w:pPr>
              <w:pStyle w:val="tabela0"/>
              <w:rPr>
                <w:lang w:eastAsia="pl-PL"/>
              </w:rPr>
            </w:pPr>
            <w:r w:rsidRPr="00BE4664">
              <w:rPr>
                <w:lang w:eastAsia="pl-PL"/>
              </w:rPr>
              <w:t>Benzo(a)piren</w:t>
            </w:r>
            <w:r w:rsidR="00BE4664" w:rsidRPr="00BE4664">
              <w:rPr>
                <w:lang w:eastAsia="pl-PL"/>
              </w:rPr>
              <w:t xml:space="preserve"> [ng/m</w:t>
            </w:r>
            <w:r w:rsidR="00BE4664" w:rsidRPr="00BE4664">
              <w:rPr>
                <w:vertAlign w:val="superscript"/>
                <w:lang w:eastAsia="pl-PL"/>
              </w:rPr>
              <w:t>3</w:t>
            </w:r>
          </w:p>
          <w:p w14:paraId="285B7974" w14:textId="0726992D" w:rsidR="002D2A08" w:rsidRPr="002D2A08" w:rsidRDefault="002D2A08" w:rsidP="007B6732">
            <w:pPr>
              <w:pStyle w:val="tabela0"/>
              <w:rPr>
                <w:lang w:eastAsia="pl-PL"/>
              </w:rPr>
            </w:pPr>
            <w:r w:rsidRPr="002D2A08">
              <w:rPr>
                <w:lang w:eastAsia="pl-PL"/>
              </w:rPr>
              <w:t>Wielkość przekroczenia</w:t>
            </w:r>
          </w:p>
        </w:tc>
      </w:tr>
      <w:tr w:rsidR="002D2A08" w:rsidRPr="002D2A08" w14:paraId="6985B538" w14:textId="77777777" w:rsidTr="00BE4664">
        <w:trPr>
          <w:trHeight w:val="442"/>
          <w:jc w:val="center"/>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14:paraId="6CB8B129" w14:textId="77777777" w:rsidR="002D2A08" w:rsidRPr="002D2A08" w:rsidRDefault="002D2A08" w:rsidP="007B6732">
            <w:pPr>
              <w:pStyle w:val="tabela0"/>
            </w:pPr>
            <w:r w:rsidRPr="002D2A08">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B07C35" w14:textId="77777777" w:rsidR="002D2A08" w:rsidRPr="002D2A08" w:rsidRDefault="002D2A08" w:rsidP="007B6732">
            <w:pPr>
              <w:pStyle w:val="tabela0"/>
            </w:pPr>
            <w:r w:rsidRPr="002D2A08">
              <w:t>Rzeszów</w:t>
            </w:r>
          </w:p>
          <w:p w14:paraId="0DE869A1" w14:textId="2A99C9AF" w:rsidR="002D2A08" w:rsidRPr="002D2A08" w:rsidRDefault="002D2A08" w:rsidP="007B6732">
            <w:pPr>
              <w:pStyle w:val="tabela0"/>
            </w:pPr>
            <w:r w:rsidRPr="002D2A08">
              <w:t>ul. Rejtana</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14:paraId="28290614" w14:textId="68DAFC8A" w:rsidR="002D2A08" w:rsidRPr="002D2A08" w:rsidRDefault="002D2A08" w:rsidP="007B6732">
            <w:pPr>
              <w:pStyle w:val="tabela0"/>
            </w:pPr>
            <w:r w:rsidRPr="002D2A08">
              <w:t>PkRzeszRejta</w:t>
            </w:r>
          </w:p>
        </w:tc>
        <w:tc>
          <w:tcPr>
            <w:tcW w:w="687" w:type="dxa"/>
            <w:tcBorders>
              <w:top w:val="single" w:sz="4" w:space="0" w:color="auto"/>
              <w:left w:val="single" w:sz="4" w:space="0" w:color="auto"/>
              <w:bottom w:val="single" w:sz="4" w:space="0" w:color="auto"/>
              <w:right w:val="single" w:sz="4" w:space="0" w:color="auto"/>
            </w:tcBorders>
            <w:shd w:val="clear" w:color="auto" w:fill="auto"/>
            <w:vAlign w:val="center"/>
          </w:tcPr>
          <w:p w14:paraId="48DAF6C5" w14:textId="4D65DC9A" w:rsidR="002D2A08" w:rsidRPr="002D2A08" w:rsidRDefault="002D2A08" w:rsidP="007B6732">
            <w:pPr>
              <w:pStyle w:val="tabela0"/>
              <w:rPr>
                <w:rFonts w:eastAsia="Cambria"/>
              </w:rPr>
            </w:pPr>
            <w:r w:rsidRPr="002D2A08">
              <w:rPr>
                <w:rFonts w:eastAsia="Cambria"/>
              </w:rPr>
              <w:t>45</w:t>
            </w:r>
          </w:p>
        </w:tc>
        <w:tc>
          <w:tcPr>
            <w:tcW w:w="750" w:type="dxa"/>
            <w:tcBorders>
              <w:top w:val="single" w:sz="4" w:space="0" w:color="auto"/>
              <w:left w:val="single" w:sz="4" w:space="0" w:color="auto"/>
              <w:bottom w:val="single" w:sz="4" w:space="0" w:color="auto"/>
              <w:right w:val="single" w:sz="4" w:space="0" w:color="auto"/>
            </w:tcBorders>
            <w:shd w:val="clear" w:color="auto" w:fill="auto"/>
            <w:vAlign w:val="center"/>
          </w:tcPr>
          <w:p w14:paraId="1339C4AD" w14:textId="0F6926E8" w:rsidR="002D2A08" w:rsidRPr="002D2A08" w:rsidRDefault="002D2A08" w:rsidP="007B6732">
            <w:pPr>
              <w:pStyle w:val="tabela0"/>
              <w:rPr>
                <w:rFonts w:eastAsia="Cambria"/>
              </w:rPr>
            </w:pPr>
            <w:r w:rsidRPr="002D2A08">
              <w:rPr>
                <w:rFonts w:eastAsia="Cambria"/>
              </w:rPr>
              <w:t>0</w:t>
            </w:r>
          </w:p>
        </w:tc>
        <w:tc>
          <w:tcPr>
            <w:tcW w:w="668" w:type="dxa"/>
            <w:tcBorders>
              <w:top w:val="single" w:sz="4" w:space="0" w:color="auto"/>
              <w:left w:val="single" w:sz="4" w:space="0" w:color="auto"/>
              <w:bottom w:val="single" w:sz="4" w:space="0" w:color="auto"/>
              <w:right w:val="single" w:sz="4" w:space="0" w:color="auto"/>
            </w:tcBorders>
            <w:shd w:val="clear" w:color="auto" w:fill="auto"/>
            <w:vAlign w:val="center"/>
          </w:tcPr>
          <w:p w14:paraId="2A3AE3E9" w14:textId="1CC5C89B" w:rsidR="002D2A08" w:rsidRPr="002D2A08" w:rsidRDefault="002D2A08" w:rsidP="007B6732">
            <w:pPr>
              <w:pStyle w:val="tabela0"/>
              <w:rPr>
                <w:rFonts w:eastAsia="Cambria"/>
              </w:rPr>
            </w:pPr>
            <w:r w:rsidRPr="002D2A08">
              <w:rPr>
                <w:rFonts w:eastAsia="Cambria"/>
              </w:rPr>
              <w:t>27</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0462AED" w14:textId="239C8C0F" w:rsidR="002D2A08" w:rsidRPr="002D2A08" w:rsidRDefault="002D2A08" w:rsidP="007B6732">
            <w:pPr>
              <w:pStyle w:val="tabela0"/>
              <w:rPr>
                <w:rFonts w:eastAsia="Cambria"/>
              </w:rPr>
            </w:pPr>
            <w:r w:rsidRPr="002D2A08">
              <w:rPr>
                <w:rFonts w:eastAsia="Cambria"/>
              </w:rPr>
              <w:t>25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E9924E" w14:textId="47B5EAE0" w:rsidR="002D2A08" w:rsidRPr="002D2A08" w:rsidRDefault="002D2A08" w:rsidP="007B6732">
            <w:pPr>
              <w:pStyle w:val="tabela0"/>
              <w:rPr>
                <w:rFonts w:eastAsia="Cambria"/>
              </w:rPr>
            </w:pPr>
            <w:r w:rsidRPr="002D2A08">
              <w:rPr>
                <w:rFonts w:eastAsia="Cambria"/>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19E6366" w14:textId="0DC4472D" w:rsidR="002D2A08" w:rsidRPr="002D2A08" w:rsidRDefault="002D2A08" w:rsidP="007B6732">
            <w:pPr>
              <w:pStyle w:val="tabela0"/>
              <w:rPr>
                <w:rFonts w:eastAsia="Cambria"/>
              </w:rPr>
            </w:pPr>
            <w:r w:rsidRPr="002D2A08">
              <w:rPr>
                <w:rFonts w:eastAsia="Cambria"/>
              </w:rPr>
              <w:t>18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4580836" w14:textId="3DEB49DD" w:rsidR="002D2A08" w:rsidRPr="002D2A08" w:rsidRDefault="002D2A08" w:rsidP="007B6732">
            <w:pPr>
              <w:pStyle w:val="tabela0"/>
              <w:rPr>
                <w:rFonts w:eastAsia="Cambria"/>
              </w:rPr>
            </w:pPr>
            <w:r w:rsidRPr="002D2A08">
              <w:rPr>
                <w:rFonts w:eastAsia="Cambria"/>
              </w:rPr>
              <w:t>0</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14:paraId="603FD662" w14:textId="067D65D3" w:rsidR="002D2A08" w:rsidRPr="002D2A08" w:rsidRDefault="002D2A08" w:rsidP="007B6732">
            <w:pPr>
              <w:pStyle w:val="tabela0"/>
              <w:rPr>
                <w:rFonts w:eastAsia="Cambria"/>
              </w:rPr>
            </w:pPr>
            <w:r w:rsidRPr="002D2A08">
              <w:rPr>
                <w:rFonts w:eastAsia="Cambria"/>
              </w:rPr>
              <w:t>3</w:t>
            </w:r>
          </w:p>
        </w:tc>
        <w:tc>
          <w:tcPr>
            <w:tcW w:w="850" w:type="dxa"/>
            <w:tcBorders>
              <w:top w:val="single" w:sz="4" w:space="0" w:color="auto"/>
              <w:left w:val="single" w:sz="4" w:space="0" w:color="auto"/>
              <w:bottom w:val="single" w:sz="4" w:space="0" w:color="auto"/>
              <w:right w:val="single" w:sz="4" w:space="0" w:color="auto"/>
            </w:tcBorders>
            <w:vAlign w:val="center"/>
          </w:tcPr>
          <w:p w14:paraId="0C10547B" w14:textId="13B80E85" w:rsidR="002D2A08" w:rsidRPr="002D2A08" w:rsidRDefault="002D2A08" w:rsidP="007B6732">
            <w:pPr>
              <w:pStyle w:val="tabela0"/>
              <w:rPr>
                <w:rFonts w:eastAsia="Cambria"/>
              </w:rPr>
            </w:pPr>
            <w:r w:rsidRPr="002D2A08">
              <w:rPr>
                <w:rFonts w:eastAsia="Cambria"/>
              </w:rPr>
              <w:t>2</w:t>
            </w:r>
          </w:p>
        </w:tc>
      </w:tr>
      <w:tr w:rsidR="002D2A08" w:rsidRPr="002D2A08" w14:paraId="51784DF5" w14:textId="77777777" w:rsidTr="00BE4664">
        <w:trPr>
          <w:cantSplit/>
          <w:trHeight w:val="1134"/>
          <w:jc w:val="center"/>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14:paraId="2C115352" w14:textId="053C2B11" w:rsidR="002D2A08" w:rsidRPr="002D2A08" w:rsidRDefault="002D2A08" w:rsidP="007B6732">
            <w:pPr>
              <w:pStyle w:val="tabela0"/>
            </w:pPr>
            <w:r w:rsidRPr="002D2A08">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B64635" w14:textId="327830D0" w:rsidR="002D2A08" w:rsidRPr="002D2A08" w:rsidRDefault="002D2A08" w:rsidP="007B6732">
            <w:pPr>
              <w:pStyle w:val="tabela0"/>
            </w:pPr>
            <w:r w:rsidRPr="002D2A08">
              <w:t>Rzeszów ul. Piłsudskiego</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tcPr>
          <w:p w14:paraId="7EB03BC9" w14:textId="47F55D33" w:rsidR="002D2A08" w:rsidRPr="002D2A08" w:rsidRDefault="002D2A08" w:rsidP="007B6732">
            <w:pPr>
              <w:pStyle w:val="tabela0"/>
            </w:pPr>
            <w:r w:rsidRPr="002D2A08">
              <w:t>PkRzeszPilsu</w:t>
            </w:r>
          </w:p>
        </w:tc>
        <w:tc>
          <w:tcPr>
            <w:tcW w:w="687" w:type="dxa"/>
            <w:tcBorders>
              <w:top w:val="single" w:sz="4" w:space="0" w:color="auto"/>
              <w:left w:val="single" w:sz="4" w:space="0" w:color="auto"/>
              <w:bottom w:val="single" w:sz="4" w:space="0" w:color="auto"/>
              <w:right w:val="single" w:sz="4" w:space="0" w:color="auto"/>
            </w:tcBorders>
            <w:shd w:val="clear" w:color="auto" w:fill="FF0000"/>
            <w:vAlign w:val="center"/>
          </w:tcPr>
          <w:p w14:paraId="49F29ABC" w14:textId="5DEAAE15" w:rsidR="002D2A08" w:rsidRPr="002D2A08" w:rsidRDefault="002D2A08" w:rsidP="007B6732">
            <w:pPr>
              <w:pStyle w:val="tabela0"/>
              <w:rPr>
                <w:rFonts w:eastAsia="Cambria"/>
              </w:rPr>
            </w:pPr>
            <w:r w:rsidRPr="002D2A08">
              <w:rPr>
                <w:rFonts w:eastAsia="Cambria"/>
              </w:rPr>
              <w:t>60</w:t>
            </w:r>
          </w:p>
        </w:tc>
        <w:tc>
          <w:tcPr>
            <w:tcW w:w="750" w:type="dxa"/>
            <w:tcBorders>
              <w:top w:val="single" w:sz="4" w:space="0" w:color="auto"/>
              <w:left w:val="single" w:sz="4" w:space="0" w:color="auto"/>
              <w:bottom w:val="single" w:sz="4" w:space="0" w:color="auto"/>
              <w:right w:val="single" w:sz="4" w:space="0" w:color="auto"/>
            </w:tcBorders>
            <w:shd w:val="clear" w:color="auto" w:fill="auto"/>
            <w:vAlign w:val="center"/>
          </w:tcPr>
          <w:p w14:paraId="7B26FCEE" w14:textId="0F25365F" w:rsidR="002D2A08" w:rsidRPr="002D2A08" w:rsidRDefault="002D2A08" w:rsidP="007B6732">
            <w:pPr>
              <w:pStyle w:val="tabela0"/>
              <w:rPr>
                <w:rFonts w:eastAsia="Cambria"/>
              </w:rPr>
            </w:pPr>
            <w:r w:rsidRPr="002D2A08">
              <w:rPr>
                <w:rFonts w:eastAsia="Cambria"/>
              </w:rPr>
              <w:t>10</w:t>
            </w:r>
          </w:p>
        </w:tc>
        <w:tc>
          <w:tcPr>
            <w:tcW w:w="668" w:type="dxa"/>
            <w:tcBorders>
              <w:top w:val="single" w:sz="4" w:space="0" w:color="auto"/>
              <w:left w:val="single" w:sz="4" w:space="0" w:color="auto"/>
              <w:bottom w:val="single" w:sz="4" w:space="0" w:color="auto"/>
              <w:right w:val="single" w:sz="4" w:space="0" w:color="auto"/>
            </w:tcBorders>
            <w:shd w:val="clear" w:color="auto" w:fill="FF0000"/>
            <w:vAlign w:val="center"/>
          </w:tcPr>
          <w:p w14:paraId="21C2201D" w14:textId="21A38CB7" w:rsidR="002D2A08" w:rsidRPr="002D2A08" w:rsidRDefault="002D2A08" w:rsidP="007B6732">
            <w:pPr>
              <w:pStyle w:val="tabela0"/>
              <w:rPr>
                <w:rFonts w:eastAsia="Cambria"/>
              </w:rPr>
            </w:pPr>
            <w:r w:rsidRPr="002D2A08">
              <w:rPr>
                <w:rFonts w:eastAsia="Cambria"/>
              </w:rPr>
              <w:t>62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F56B082" w14:textId="1A5A16C8" w:rsidR="002D2A08" w:rsidRPr="002D2A08" w:rsidRDefault="002D2A08" w:rsidP="007B6732">
            <w:pPr>
              <w:pStyle w:val="tabela0"/>
              <w:rPr>
                <w:rFonts w:eastAsia="Cambria"/>
              </w:rPr>
            </w:pPr>
            <w:r w:rsidRPr="002D2A08">
              <w:rPr>
                <w:rFonts w:eastAsia="Cambria"/>
              </w:rPr>
              <w:t>34</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BBE3901" w14:textId="31023679" w:rsidR="002D2A08" w:rsidRPr="002D2A08" w:rsidRDefault="002D2A08" w:rsidP="007B6732">
            <w:pPr>
              <w:pStyle w:val="tabela0"/>
              <w:rPr>
                <w:rFonts w:eastAsia="Cambria"/>
              </w:rPr>
            </w:pPr>
            <w:r>
              <w:rPr>
                <w:rFonts w:eastAsia="Cambria"/>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9DA3AB" w14:textId="70C25618" w:rsidR="002D2A08" w:rsidRPr="002D2A08" w:rsidRDefault="002D2A08" w:rsidP="007B6732">
            <w:pPr>
              <w:pStyle w:val="tabela0"/>
              <w:rPr>
                <w:rFonts w:eastAsia="Cambria"/>
              </w:rPr>
            </w:pPr>
            <w:r w:rsidRPr="002D2A08">
              <w:rPr>
                <w:rFonts w:eastAsia="Cambria"/>
              </w:rPr>
              <w:t>25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99CBBD4" w14:textId="6A6DB7F9" w:rsidR="002D2A08" w:rsidRPr="002D2A08" w:rsidRDefault="002D2A08" w:rsidP="007B6732">
            <w:pPr>
              <w:pStyle w:val="tabela0"/>
              <w:rPr>
                <w:rFonts w:eastAsia="Cambria"/>
              </w:rPr>
            </w:pPr>
            <w:r w:rsidRPr="002D2A08">
              <w:rPr>
                <w:rFonts w:eastAsia="Cambria"/>
              </w:rPr>
              <w:t>5</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CDE6C49" w14:textId="09DFFF06" w:rsidR="002D2A08" w:rsidRPr="002D2A08" w:rsidRDefault="002D2A08" w:rsidP="007B6732">
            <w:pPr>
              <w:pStyle w:val="tabela0"/>
              <w:rPr>
                <w:rFonts w:eastAsia="Cambria"/>
              </w:rPr>
            </w:pPr>
            <w:r w:rsidRPr="002D2A08">
              <w:rPr>
                <w:rFonts w:eastAsia="Cambria"/>
              </w:rPr>
              <w:t>Nie mierzono</w:t>
            </w:r>
          </w:p>
        </w:tc>
        <w:tc>
          <w:tcPr>
            <w:tcW w:w="850" w:type="dxa"/>
            <w:tcBorders>
              <w:top w:val="single" w:sz="4" w:space="0" w:color="auto"/>
              <w:left w:val="single" w:sz="4" w:space="0" w:color="auto"/>
              <w:bottom w:val="single" w:sz="4" w:space="0" w:color="auto"/>
              <w:right w:val="single" w:sz="4" w:space="0" w:color="auto"/>
            </w:tcBorders>
            <w:vAlign w:val="center"/>
          </w:tcPr>
          <w:p w14:paraId="7BED162A" w14:textId="450F2C90" w:rsidR="002D2A08" w:rsidRPr="002D2A08" w:rsidRDefault="002D2A08" w:rsidP="007B6732">
            <w:pPr>
              <w:pStyle w:val="tabela0"/>
              <w:rPr>
                <w:rFonts w:eastAsia="Cambria"/>
              </w:rPr>
            </w:pPr>
            <w:r w:rsidRPr="002D2A08">
              <w:rPr>
                <w:rFonts w:eastAsia="Cambria"/>
              </w:rPr>
              <w:t>Nie dotyczy</w:t>
            </w:r>
          </w:p>
        </w:tc>
      </w:tr>
    </w:tbl>
    <w:p w14:paraId="78F7CB36" w14:textId="77777777" w:rsidR="002D2A08" w:rsidRPr="005A78CD" w:rsidRDefault="002D2A08">
      <w:pPr>
        <w:numPr>
          <w:ilvl w:val="0"/>
          <w:numId w:val="76"/>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0ABFBDD8" w14:textId="4490F714" w:rsidR="00503DD4" w:rsidRDefault="00503DD4" w:rsidP="003A18F7">
      <w:pPr>
        <w:pStyle w:val="ekopodstawowy0"/>
        <w:rPr>
          <w:bCs/>
          <w:lang w:eastAsia="pl-PL"/>
        </w:rPr>
      </w:pPr>
      <w:r w:rsidRPr="00EF51A2">
        <w:rPr>
          <w:rFonts w:eastAsia="Calibri"/>
        </w:rPr>
        <w:t xml:space="preserve">W 2018 roku w strefie miasto Rzeszów </w:t>
      </w:r>
      <w:r w:rsidR="00F81977" w:rsidRPr="00F81977">
        <w:rPr>
          <w:rFonts w:eastAsia="Calibri"/>
        </w:rPr>
        <w:t>36 max ze stężeń dobowych pyłu zawieszonego PM10 przekroczyło poziom dopuszczalny</w:t>
      </w:r>
      <w:r w:rsidR="00F81977" w:rsidRPr="00F81977" w:rsidDel="00F81977">
        <w:rPr>
          <w:rFonts w:eastAsia="Calibri"/>
        </w:rPr>
        <w:t xml:space="preserve"> </w:t>
      </w:r>
      <w:r w:rsidRPr="00EF51A2">
        <w:rPr>
          <w:rFonts w:eastAsia="Calibri"/>
        </w:rPr>
        <w:t>o 4 μg/m</w:t>
      </w:r>
      <w:r w:rsidRPr="00EF51A2">
        <w:rPr>
          <w:rFonts w:eastAsia="Calibri"/>
          <w:vertAlign w:val="superscript"/>
        </w:rPr>
        <w:t>3</w:t>
      </w:r>
      <w:r w:rsidR="004E36CF">
        <w:rPr>
          <w:rFonts w:eastAsia="Calibri"/>
        </w:rPr>
        <w:t>, a liczba dni</w:t>
      </w:r>
      <w:r w:rsidR="004E36CF">
        <w:rPr>
          <w:rFonts w:eastAsia="Calibri"/>
        </w:rPr>
        <w:br/>
        <w:t>z przekroczeniami o 12</w:t>
      </w:r>
      <w:r w:rsidRPr="00EF51A2">
        <w:rPr>
          <w:rFonts w:eastAsia="Calibri"/>
        </w:rPr>
        <w:t>. Stężenie średnioroczne pyłu zawieszonego PM10 wyniosło 31 μg/m</w:t>
      </w:r>
      <w:r w:rsidRPr="00EF51A2">
        <w:rPr>
          <w:rFonts w:eastAsia="Calibri"/>
          <w:vertAlign w:val="superscript"/>
        </w:rPr>
        <w:t>3</w:t>
      </w:r>
      <w:r w:rsidRPr="00EF51A2">
        <w:rPr>
          <w:rFonts w:eastAsia="Calibri"/>
        </w:rPr>
        <w:t xml:space="preserve">, natomiast stężenie średnioroczne pyłu zawieszonego PM2,5 – 23 </w:t>
      </w:r>
      <w:r w:rsidRPr="00EF51A2">
        <w:rPr>
          <w:bCs/>
          <w:lang w:eastAsia="pl-PL"/>
        </w:rPr>
        <w:t>μg/m</w:t>
      </w:r>
      <w:r w:rsidRPr="00EF51A2">
        <w:rPr>
          <w:bCs/>
          <w:vertAlign w:val="superscript"/>
          <w:lang w:eastAsia="pl-PL"/>
        </w:rPr>
        <w:t>3</w:t>
      </w:r>
      <w:r w:rsidR="004E36CF">
        <w:rPr>
          <w:bCs/>
          <w:lang w:eastAsia="pl-PL"/>
        </w:rPr>
        <w:br/>
      </w:r>
      <w:r w:rsidRPr="00EF51A2">
        <w:rPr>
          <w:bCs/>
          <w:lang w:eastAsia="pl-PL"/>
        </w:rPr>
        <w:lastRenderedPageBreak/>
        <w:t>i nie przekraczały one odpowiedniego poziomu dopuszczalnego. W 2018 wystąpiło przekroczenie poziomu docelowego benzo(a)pirenu o 200%.</w:t>
      </w:r>
    </w:p>
    <w:p w14:paraId="636BE9FC" w14:textId="6FA4BC22" w:rsidR="004E36CF" w:rsidRPr="004E36CF" w:rsidRDefault="004E36CF" w:rsidP="00317BD0">
      <w:pPr>
        <w:spacing w:before="240" w:after="160" w:line="360" w:lineRule="auto"/>
        <w:jc w:val="left"/>
        <w:rPr>
          <w:rFonts w:ascii="Arial" w:eastAsiaTheme="minorHAnsi" w:hAnsi="Arial" w:cs="Arial"/>
          <w:kern w:val="2"/>
          <w14:ligatures w14:val="standardContextual"/>
        </w:rPr>
      </w:pPr>
      <w:r w:rsidRPr="004E36CF">
        <w:rPr>
          <w:rFonts w:ascii="Arial" w:eastAsiaTheme="minorHAnsi" w:hAnsi="Arial" w:cs="Arial"/>
          <w:kern w:val="2"/>
          <w14:ligatures w14:val="standardContextual"/>
        </w:rPr>
        <w:t>W 2021 r. pomiary zanieczyszczenia powietrzem pyłami PM10 i PM2,5 prowadzono na dwóch stacjach pomiarowych (komunikacyjnej i tła miejskiego) w strefie miasto Rzeszów. Najwyższe stężenia pyłu PM10 wystąpiły na stacji przy</w:t>
      </w:r>
      <w:r w:rsidR="00317BD0">
        <w:rPr>
          <w:rFonts w:ascii="Arial" w:eastAsiaTheme="minorHAnsi" w:hAnsi="Arial" w:cs="Arial"/>
          <w:kern w:val="2"/>
          <w14:ligatures w14:val="standardContextual"/>
        </w:rPr>
        <w:t xml:space="preserve"> </w:t>
      </w:r>
      <w:r w:rsidRPr="004E36CF">
        <w:rPr>
          <w:rFonts w:ascii="Arial" w:eastAsiaTheme="minorHAnsi" w:hAnsi="Arial" w:cs="Arial"/>
          <w:kern w:val="2"/>
          <w14:ligatures w14:val="standardContextual"/>
        </w:rPr>
        <w:t>ul. Piłsudskiego, gdzie przekroczony został średniodobowy poziom dopuszczalny</w:t>
      </w:r>
      <w:r w:rsidR="00317BD0">
        <w:rPr>
          <w:rFonts w:ascii="Arial" w:eastAsiaTheme="minorHAnsi" w:hAnsi="Arial" w:cs="Arial"/>
          <w:kern w:val="2"/>
          <w14:ligatures w14:val="standardContextual"/>
        </w:rPr>
        <w:t xml:space="preserve"> </w:t>
      </w:r>
      <w:r w:rsidRPr="004E36CF">
        <w:rPr>
          <w:rFonts w:ascii="Arial" w:eastAsiaTheme="minorHAnsi" w:hAnsi="Arial" w:cs="Arial"/>
          <w:kern w:val="2"/>
          <w14:ligatures w14:val="standardContextual"/>
        </w:rPr>
        <w:t>o 20% normy. Na stacji tej przekroczony został także poziom dopuszczalny pyłu PM2,5 fazy II</w:t>
      </w:r>
      <w:r w:rsidR="00317BD0">
        <w:rPr>
          <w:rFonts w:ascii="Arial" w:eastAsiaTheme="minorHAnsi" w:hAnsi="Arial" w:cs="Arial"/>
          <w:kern w:val="2"/>
          <w14:ligatures w14:val="standardContextual"/>
        </w:rPr>
        <w:br/>
      </w:r>
      <w:r w:rsidRPr="004E36CF">
        <w:rPr>
          <w:rFonts w:ascii="Arial" w:eastAsiaTheme="minorHAnsi" w:hAnsi="Arial" w:cs="Arial"/>
          <w:kern w:val="2"/>
          <w14:ligatures w14:val="standardContextual"/>
        </w:rPr>
        <w:t>(20 µg/m³) o 25% normy. W 2021 r. pomiary benzo(a)pirenu, podobnie jak w 2018 r., były prowadzan</w:t>
      </w:r>
      <w:r>
        <w:rPr>
          <w:rFonts w:ascii="Arial" w:eastAsiaTheme="minorHAnsi" w:hAnsi="Arial" w:cs="Arial"/>
          <w:kern w:val="2"/>
          <w14:ligatures w14:val="standardContextual"/>
        </w:rPr>
        <w:t>e</w:t>
      </w:r>
      <w:r w:rsidRPr="004E36CF">
        <w:rPr>
          <w:rFonts w:ascii="Arial" w:eastAsiaTheme="minorHAnsi" w:hAnsi="Arial" w:cs="Arial"/>
          <w:kern w:val="2"/>
          <w14:ligatures w14:val="standardContextual"/>
        </w:rPr>
        <w:t xml:space="preserve"> na stacji przy ul. Rejtana w Rzeszowie i również </w:t>
      </w:r>
      <w:r w:rsidRPr="004E36CF">
        <w:rPr>
          <w:rFonts w:ascii="Arial" w:eastAsiaTheme="minorHAnsi" w:hAnsi="Arial" w:cs="Arial"/>
          <w:bCs/>
          <w:kern w:val="2"/>
          <w14:ligatures w14:val="standardContextual"/>
        </w:rPr>
        <w:t xml:space="preserve">wystąpiło przekroczenie poziomu docelowego </w:t>
      </w:r>
      <w:r>
        <w:rPr>
          <w:rFonts w:ascii="Arial" w:eastAsiaTheme="minorHAnsi" w:hAnsi="Arial" w:cs="Arial"/>
          <w:bCs/>
          <w:kern w:val="2"/>
          <w14:ligatures w14:val="standardContextual"/>
        </w:rPr>
        <w:t>tego zanieczyszczenia</w:t>
      </w:r>
      <w:r w:rsidRPr="004E36CF">
        <w:rPr>
          <w:rFonts w:ascii="Arial" w:eastAsiaTheme="minorHAnsi" w:hAnsi="Arial" w:cs="Arial"/>
          <w:bCs/>
          <w:kern w:val="2"/>
          <w14:ligatures w14:val="standardContextual"/>
        </w:rPr>
        <w:t xml:space="preserve"> o 200%.</w:t>
      </w:r>
    </w:p>
    <w:p w14:paraId="78E2B40C" w14:textId="56667963" w:rsidR="005B4E89" w:rsidRPr="00EF51A2" w:rsidRDefault="00A9052C" w:rsidP="00F138F4">
      <w:pPr>
        <w:pStyle w:val="Nagwek2"/>
      </w:pPr>
      <w:bookmarkStart w:id="113" w:name="_Toc467153017"/>
      <w:bookmarkStart w:id="114" w:name="_Toc15304427"/>
      <w:bookmarkStart w:id="115" w:name="_Toc142663905"/>
      <w:bookmarkStart w:id="116" w:name="_Toc467152994"/>
      <w:bookmarkStart w:id="117" w:name="_Toc15304412"/>
      <w:r w:rsidRPr="00EF51A2">
        <w:t xml:space="preserve">Źródła emisji substancji w powietrzu </w:t>
      </w:r>
      <w:r w:rsidR="005B4E89" w:rsidRPr="00EF51A2">
        <w:t xml:space="preserve">dla </w:t>
      </w:r>
      <w:r w:rsidR="00120BD2" w:rsidRPr="00EF51A2">
        <w:t>strefy</w:t>
      </w:r>
      <w:r w:rsidR="005B4E89" w:rsidRPr="00EF51A2">
        <w:t xml:space="preserve"> </w:t>
      </w:r>
      <w:r w:rsidR="007D677E" w:rsidRPr="00EF51A2">
        <w:t>miasto Rzeszów</w:t>
      </w:r>
      <w:r w:rsidR="005B4E89" w:rsidRPr="00EF51A2">
        <w:t xml:space="preserve"> w</w:t>
      </w:r>
      <w:r w:rsidRPr="00EF51A2">
        <w:t xml:space="preserve"> </w:t>
      </w:r>
      <w:r w:rsidR="005B4E89" w:rsidRPr="00EF51A2">
        <w:t>2018 r.</w:t>
      </w:r>
      <w:bookmarkEnd w:id="113"/>
      <w:bookmarkEnd w:id="114"/>
      <w:r w:rsidR="00940E57">
        <w:t xml:space="preserve"> i 2021 r.</w:t>
      </w:r>
      <w:bookmarkEnd w:id="115"/>
    </w:p>
    <w:p w14:paraId="1B0C65A7" w14:textId="24B8B5B3" w:rsidR="00B329B5" w:rsidRPr="00B329B5" w:rsidRDefault="00B329B5" w:rsidP="003A18F7">
      <w:pPr>
        <w:pStyle w:val="ekopodstawowy0"/>
      </w:pPr>
      <w:r w:rsidRPr="00B329B5">
        <w:t xml:space="preserve">Napływ zanieczyszczeń na teren stref </w:t>
      </w:r>
      <w:r>
        <w:t xml:space="preserve">w </w:t>
      </w:r>
      <w:r w:rsidRPr="00B329B5">
        <w:t>województw</w:t>
      </w:r>
      <w:r>
        <w:t>ie</w:t>
      </w:r>
      <w:r w:rsidRPr="00B329B5">
        <w:t xml:space="preserve"> </w:t>
      </w:r>
      <w:r>
        <w:t>podkarpackim</w:t>
      </w:r>
      <w:r w:rsidRPr="00B329B5">
        <w:t xml:space="preserve"> określono</w:t>
      </w:r>
      <w:r>
        <w:br/>
      </w:r>
      <w:r w:rsidRPr="00B329B5">
        <w:t>w zasięgu 30 km od ich granic, jako sumę emisji w tych obszarach zgodnie</w:t>
      </w:r>
      <w:r>
        <w:br/>
      </w:r>
      <w:r w:rsidRPr="00B329B5">
        <w:t xml:space="preserve">z </w:t>
      </w:r>
      <w:r>
        <w:t>r</w:t>
      </w:r>
      <w:r w:rsidRPr="00B329B5">
        <w:t>ozporządzeniem Ministra Środowiska</w:t>
      </w:r>
      <w:r>
        <w:t xml:space="preserve"> </w:t>
      </w:r>
      <w:r w:rsidRPr="00B329B5">
        <w:t>z dnia 14 czerwca 2019 r. w sprawie programów ochrony powietrza oraz planów działań krótkoterminowych</w:t>
      </w:r>
      <w:r w:rsidR="0052412F">
        <w:rPr>
          <w:i/>
          <w:iCs/>
        </w:rPr>
        <w:br/>
      </w:r>
      <w:r w:rsidRPr="00B329B5">
        <w:t xml:space="preserve">(Dz.U. 2019 r., poz. 1159). </w:t>
      </w:r>
    </w:p>
    <w:p w14:paraId="45A48093" w14:textId="55E2ADC8" w:rsidR="00B329B5" w:rsidRPr="00B329B5" w:rsidRDefault="00B329B5" w:rsidP="003A18F7">
      <w:pPr>
        <w:pStyle w:val="ekopodstawowy0"/>
        <w:rPr>
          <w:lang w:val="x-none"/>
        </w:rPr>
      </w:pPr>
      <w:bookmarkStart w:id="118" w:name="_Toc511740359"/>
      <w:r>
        <w:t>Ź</w:t>
      </w:r>
      <w:r w:rsidRPr="00B329B5">
        <w:rPr>
          <w:lang w:val="x-none"/>
        </w:rPr>
        <w:t>ródł</w:t>
      </w:r>
      <w:r>
        <w:t>em</w:t>
      </w:r>
      <w:r w:rsidRPr="00B329B5">
        <w:t xml:space="preserve"> danych </w:t>
      </w:r>
      <w:r>
        <w:t>była</w:t>
      </w:r>
      <w:r w:rsidRPr="00B329B5">
        <w:rPr>
          <w:lang w:val="x-none"/>
        </w:rPr>
        <w:t xml:space="preserve"> </w:t>
      </w:r>
      <w:r w:rsidRPr="00B329B5">
        <w:t xml:space="preserve">Krajowa baza prowadzona przez </w:t>
      </w:r>
      <w:r w:rsidRPr="00B329B5">
        <w:rPr>
          <w:lang w:val="x-none"/>
        </w:rPr>
        <w:t>Krajowy Ośrodek Bilansowania</w:t>
      </w:r>
      <w:r>
        <w:t xml:space="preserve"> </w:t>
      </w:r>
      <w:r w:rsidRPr="00B329B5">
        <w:rPr>
          <w:lang w:val="x-none"/>
        </w:rPr>
        <w:t>i Zarządzania Emisjami (KOBiZE)</w:t>
      </w:r>
      <w:bookmarkEnd w:id="118"/>
      <w:r w:rsidRPr="00B329B5">
        <w:t xml:space="preserve">, który na potrzeby niniejszego programu udostępnił dane dla obszaru województwa </w:t>
      </w:r>
      <w:r>
        <w:t>podkarpackiego</w:t>
      </w:r>
      <w:r w:rsidRPr="00B329B5">
        <w:t xml:space="preserve">. </w:t>
      </w:r>
    </w:p>
    <w:p w14:paraId="371DF117" w14:textId="6D6C9A1D" w:rsidR="005B4E89" w:rsidRPr="00B329B5" w:rsidRDefault="002108F0" w:rsidP="003A18F7">
      <w:pPr>
        <w:pStyle w:val="ekopodstawowy0"/>
      </w:pPr>
      <w:r w:rsidRPr="00EF51A2">
        <w:t>Na ich podstawie utworzono katastry emisji dla poszczególnych grup źródeł</w:t>
      </w:r>
      <w:r w:rsidR="00B329B5">
        <w:br/>
      </w:r>
      <w:r w:rsidRPr="00EF51A2">
        <w:t>w</w:t>
      </w:r>
      <w:r w:rsidR="00E914D8" w:rsidRPr="00EF51A2">
        <w:t xml:space="preserve"> </w:t>
      </w:r>
      <w:r w:rsidRPr="00EF51A2">
        <w:t>kategoryzacji źródeł SNAP</w:t>
      </w:r>
      <w:r w:rsidR="00940E57">
        <w:rPr>
          <w:rStyle w:val="Odwoanieprzypisudolnego"/>
        </w:rPr>
        <w:footnoteReference w:id="9"/>
      </w:r>
      <w:r w:rsidRPr="00EF51A2">
        <w:t>.</w:t>
      </w:r>
    </w:p>
    <w:p w14:paraId="12B6DF6B" w14:textId="77777777" w:rsidR="005B4E89" w:rsidRPr="00EF51A2" w:rsidRDefault="005B4E89" w:rsidP="004425FD">
      <w:pPr>
        <w:pStyle w:val="Nagwek3"/>
      </w:pPr>
      <w:bookmarkStart w:id="119" w:name="_Toc467153020"/>
      <w:bookmarkStart w:id="120" w:name="_Toc15304428"/>
      <w:bookmarkStart w:id="121" w:name="_Toc142663906"/>
      <w:r w:rsidRPr="00EF51A2">
        <w:t xml:space="preserve">Emisja napływowa </w:t>
      </w:r>
      <w:bookmarkEnd w:id="119"/>
      <w:r w:rsidRPr="00EF51A2">
        <w:t>zanieczyszczeń</w:t>
      </w:r>
      <w:bookmarkEnd w:id="120"/>
      <w:bookmarkEnd w:id="121"/>
    </w:p>
    <w:p w14:paraId="0CA5BA1B" w14:textId="390CC89A" w:rsidR="005B4E89" w:rsidRPr="00EF51A2" w:rsidRDefault="005B4E89" w:rsidP="003A18F7">
      <w:pPr>
        <w:pStyle w:val="ekopodstawowy0"/>
      </w:pPr>
      <w:bookmarkStart w:id="122" w:name="_Toc467228145"/>
      <w:bookmarkStart w:id="123" w:name="_Toc476812897"/>
      <w:r w:rsidRPr="00EF51A2">
        <w:t>W tabel</w:t>
      </w:r>
      <w:r w:rsidR="003F7E4A">
        <w:t>ach</w:t>
      </w:r>
      <w:r w:rsidRPr="00EF51A2">
        <w:t xml:space="preserve"> poniżej zestawiono bilanse emisji poszczególnych zanieczyszczeń</w:t>
      </w:r>
      <w:r w:rsidR="00720734">
        <w:br/>
      </w:r>
      <w:r w:rsidRPr="00EF51A2">
        <w:t xml:space="preserve">z napływu spoza </w:t>
      </w:r>
      <w:r w:rsidR="002108F0" w:rsidRPr="00EF51A2">
        <w:t>strefy miasto Rzeszów</w:t>
      </w:r>
      <w:r w:rsidRPr="00EF51A2">
        <w:t xml:space="preserve"> w 2018 r</w:t>
      </w:r>
      <w:r w:rsidR="003F7E4A">
        <w:t xml:space="preserve"> i 2021 r</w:t>
      </w:r>
      <w:r w:rsidRPr="00EF51A2">
        <w:t>.</w:t>
      </w:r>
    </w:p>
    <w:p w14:paraId="4CE1540E" w14:textId="1A0173C7" w:rsidR="002108F0" w:rsidRPr="00EF51A2" w:rsidRDefault="002108F0" w:rsidP="00A4213F">
      <w:pPr>
        <w:pStyle w:val="Podpnadobiektem"/>
        <w:spacing w:before="720"/>
      </w:pPr>
      <w:bookmarkStart w:id="124" w:name="_Toc142663679"/>
      <w:r w:rsidRPr="00EF51A2">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16</w:t>
      </w:r>
      <w:r w:rsidR="00000000">
        <w:rPr>
          <w:noProof/>
        </w:rPr>
        <w:fldChar w:fldCharType="end"/>
      </w:r>
      <w:r w:rsidRPr="00EF51A2">
        <w:t xml:space="preserve"> Emisja napływowa z pasa 30 km wokół strefy miasto Rzeszów</w:t>
      </w:r>
      <w:r w:rsidR="00720734">
        <w:br/>
      </w:r>
      <w:r w:rsidRPr="00EF51A2">
        <w:t>w 2018 roku</w:t>
      </w:r>
      <w:bookmarkEnd w:id="124"/>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Emisja napływowa z pasa 30 km wokół strefy miasto Rzeszów w 2018 roku"/>
      </w:tblPr>
      <w:tblGrid>
        <w:gridCol w:w="3540"/>
        <w:gridCol w:w="926"/>
        <w:gridCol w:w="971"/>
        <w:gridCol w:w="663"/>
        <w:gridCol w:w="958"/>
        <w:gridCol w:w="720"/>
        <w:gridCol w:w="864"/>
        <w:gridCol w:w="752"/>
      </w:tblGrid>
      <w:tr w:rsidR="007B6732" w:rsidRPr="00CA726F" w14:paraId="3D91219E" w14:textId="77777777" w:rsidTr="007B6732">
        <w:trPr>
          <w:trHeight w:val="283"/>
          <w:tblHeader/>
          <w:jc w:val="center"/>
        </w:trPr>
        <w:tc>
          <w:tcPr>
            <w:tcW w:w="1884" w:type="pct"/>
            <w:tcBorders>
              <w:bottom w:val="single" w:sz="4" w:space="0" w:color="auto"/>
            </w:tcBorders>
            <w:shd w:val="clear" w:color="auto" w:fill="auto"/>
            <w:vAlign w:val="center"/>
            <w:hideMark/>
          </w:tcPr>
          <w:bookmarkEnd w:id="122"/>
          <w:bookmarkEnd w:id="123"/>
          <w:p w14:paraId="7B628A67" w14:textId="77777777" w:rsidR="0039337F" w:rsidRPr="00CA726F" w:rsidRDefault="0039337F" w:rsidP="007B6732">
            <w:pPr>
              <w:pStyle w:val="tabela0"/>
              <w:rPr>
                <w:lang w:eastAsia="pl-PL"/>
              </w:rPr>
            </w:pPr>
            <w:r w:rsidRPr="00CA726F">
              <w:rPr>
                <w:lang w:eastAsia="pl-PL"/>
              </w:rPr>
              <w:t xml:space="preserve">Typ emisji </w:t>
            </w:r>
          </w:p>
        </w:tc>
        <w:tc>
          <w:tcPr>
            <w:tcW w:w="493" w:type="pct"/>
            <w:tcBorders>
              <w:bottom w:val="single" w:sz="4" w:space="0" w:color="auto"/>
            </w:tcBorders>
            <w:shd w:val="clear" w:color="auto" w:fill="auto"/>
            <w:vAlign w:val="center"/>
          </w:tcPr>
          <w:p w14:paraId="0E649226" w14:textId="77777777" w:rsidR="0039337F" w:rsidRPr="00CA726F" w:rsidRDefault="0039337F" w:rsidP="007B6732">
            <w:pPr>
              <w:pStyle w:val="tabela0"/>
              <w:rPr>
                <w:lang w:eastAsia="pl-PL"/>
              </w:rPr>
            </w:pPr>
            <w:r w:rsidRPr="00CA726F">
              <w:rPr>
                <w:lang w:eastAsia="pl-PL"/>
              </w:rPr>
              <w:t>SNAP</w:t>
            </w:r>
          </w:p>
        </w:tc>
        <w:tc>
          <w:tcPr>
            <w:tcW w:w="517" w:type="pct"/>
            <w:tcBorders>
              <w:bottom w:val="single" w:sz="4" w:space="0" w:color="auto"/>
            </w:tcBorders>
            <w:shd w:val="clear" w:color="auto" w:fill="auto"/>
            <w:vAlign w:val="center"/>
          </w:tcPr>
          <w:p w14:paraId="434771AE" w14:textId="77777777" w:rsidR="0039337F" w:rsidRPr="00CA726F" w:rsidRDefault="0039337F" w:rsidP="007B6732">
            <w:pPr>
              <w:pStyle w:val="tabela0"/>
              <w:rPr>
                <w:lang w:eastAsia="pl-PL"/>
              </w:rPr>
            </w:pPr>
            <w:r w:rsidRPr="00CA726F">
              <w:rPr>
                <w:lang w:eastAsia="pl-PL"/>
              </w:rPr>
              <w:t>PM10</w:t>
            </w:r>
          </w:p>
          <w:p w14:paraId="26E0EAB1" w14:textId="77777777" w:rsidR="0039337F" w:rsidRPr="00CA726F" w:rsidRDefault="0039337F" w:rsidP="007B6732">
            <w:pPr>
              <w:pStyle w:val="tabela0"/>
              <w:rPr>
                <w:lang w:eastAsia="pl-PL"/>
              </w:rPr>
            </w:pPr>
            <w:r w:rsidRPr="00CA726F">
              <w:rPr>
                <w:lang w:eastAsia="pl-PL"/>
              </w:rPr>
              <w:t>[Mg/rok]</w:t>
            </w:r>
          </w:p>
        </w:tc>
        <w:tc>
          <w:tcPr>
            <w:tcW w:w="353" w:type="pct"/>
            <w:tcBorders>
              <w:bottom w:val="single" w:sz="4" w:space="0" w:color="auto"/>
            </w:tcBorders>
            <w:shd w:val="clear" w:color="auto" w:fill="auto"/>
            <w:vAlign w:val="center"/>
          </w:tcPr>
          <w:p w14:paraId="68341B9D" w14:textId="77777777" w:rsidR="007B6732" w:rsidRDefault="007B6732" w:rsidP="007B6732">
            <w:pPr>
              <w:pStyle w:val="tabela0"/>
              <w:rPr>
                <w:lang w:eastAsia="pl-PL"/>
              </w:rPr>
            </w:pPr>
            <w:r>
              <w:rPr>
                <w:lang w:eastAsia="pl-PL"/>
              </w:rPr>
              <w:t>PM10</w:t>
            </w:r>
          </w:p>
          <w:p w14:paraId="1D9850E9" w14:textId="2A49B1BB" w:rsidR="0039337F" w:rsidRPr="00CA726F" w:rsidRDefault="0039337F" w:rsidP="007B6732">
            <w:pPr>
              <w:pStyle w:val="tabela0"/>
              <w:rPr>
                <w:lang w:eastAsia="pl-PL"/>
              </w:rPr>
            </w:pPr>
            <w:r w:rsidRPr="00CA726F">
              <w:rPr>
                <w:lang w:eastAsia="pl-PL"/>
              </w:rPr>
              <w:t>%</w:t>
            </w:r>
          </w:p>
        </w:tc>
        <w:tc>
          <w:tcPr>
            <w:tcW w:w="510" w:type="pct"/>
            <w:tcBorders>
              <w:bottom w:val="single" w:sz="4" w:space="0" w:color="auto"/>
            </w:tcBorders>
            <w:shd w:val="clear" w:color="auto" w:fill="auto"/>
            <w:vAlign w:val="center"/>
            <w:hideMark/>
          </w:tcPr>
          <w:p w14:paraId="7764AE7E" w14:textId="77777777" w:rsidR="0039337F" w:rsidRPr="00CA726F" w:rsidRDefault="0039337F" w:rsidP="007B6732">
            <w:pPr>
              <w:pStyle w:val="tabela0"/>
              <w:rPr>
                <w:lang w:eastAsia="pl-PL"/>
              </w:rPr>
            </w:pPr>
            <w:r w:rsidRPr="00CA726F">
              <w:rPr>
                <w:lang w:eastAsia="pl-PL"/>
              </w:rPr>
              <w:t>PM2,5</w:t>
            </w:r>
          </w:p>
          <w:p w14:paraId="6C870C49" w14:textId="77777777" w:rsidR="0039337F" w:rsidRPr="00CA726F" w:rsidRDefault="0039337F" w:rsidP="007B6732">
            <w:pPr>
              <w:pStyle w:val="tabela0"/>
              <w:rPr>
                <w:lang w:eastAsia="pl-PL"/>
              </w:rPr>
            </w:pPr>
            <w:r w:rsidRPr="00CA726F">
              <w:rPr>
                <w:lang w:eastAsia="pl-PL"/>
              </w:rPr>
              <w:t>[Mg/rok]</w:t>
            </w:r>
          </w:p>
        </w:tc>
        <w:tc>
          <w:tcPr>
            <w:tcW w:w="383" w:type="pct"/>
            <w:tcBorders>
              <w:bottom w:val="single" w:sz="4" w:space="0" w:color="auto"/>
            </w:tcBorders>
            <w:shd w:val="clear" w:color="auto" w:fill="auto"/>
            <w:vAlign w:val="center"/>
          </w:tcPr>
          <w:p w14:paraId="74034441" w14:textId="77777777" w:rsidR="007B6732" w:rsidRDefault="007B6732" w:rsidP="007B6732">
            <w:pPr>
              <w:pStyle w:val="tabela0"/>
              <w:rPr>
                <w:lang w:eastAsia="pl-PL"/>
              </w:rPr>
            </w:pPr>
            <w:r>
              <w:rPr>
                <w:lang w:eastAsia="pl-PL"/>
              </w:rPr>
              <w:t>PM2,5</w:t>
            </w:r>
          </w:p>
          <w:p w14:paraId="13EF37BF" w14:textId="2E9A6436" w:rsidR="0039337F" w:rsidRPr="00CA726F" w:rsidRDefault="0039337F" w:rsidP="007B6732">
            <w:pPr>
              <w:pStyle w:val="tabela0"/>
              <w:rPr>
                <w:lang w:eastAsia="pl-PL"/>
              </w:rPr>
            </w:pPr>
            <w:r w:rsidRPr="00CA726F">
              <w:rPr>
                <w:lang w:eastAsia="pl-PL"/>
              </w:rPr>
              <w:t>%</w:t>
            </w:r>
          </w:p>
        </w:tc>
        <w:tc>
          <w:tcPr>
            <w:tcW w:w="460" w:type="pct"/>
            <w:tcBorders>
              <w:bottom w:val="single" w:sz="4" w:space="0" w:color="auto"/>
            </w:tcBorders>
            <w:shd w:val="clear" w:color="auto" w:fill="auto"/>
            <w:vAlign w:val="center"/>
          </w:tcPr>
          <w:p w14:paraId="5B3A4B2A" w14:textId="77777777" w:rsidR="0039337F" w:rsidRPr="00CA726F" w:rsidRDefault="0039337F" w:rsidP="007B6732">
            <w:pPr>
              <w:pStyle w:val="tabela0"/>
              <w:rPr>
                <w:lang w:eastAsia="pl-PL"/>
              </w:rPr>
            </w:pPr>
            <w:r w:rsidRPr="00CA726F">
              <w:rPr>
                <w:lang w:eastAsia="pl-PL"/>
              </w:rPr>
              <w:t>B(a)P</w:t>
            </w:r>
          </w:p>
          <w:p w14:paraId="66626D9C" w14:textId="77777777" w:rsidR="0039337F" w:rsidRPr="00CA726F" w:rsidRDefault="0039337F" w:rsidP="007B6732">
            <w:pPr>
              <w:pStyle w:val="tabela0"/>
              <w:rPr>
                <w:lang w:eastAsia="pl-PL"/>
              </w:rPr>
            </w:pPr>
            <w:r w:rsidRPr="00CA726F">
              <w:rPr>
                <w:lang w:eastAsia="pl-PL"/>
              </w:rPr>
              <w:t>[kg/rok]</w:t>
            </w:r>
          </w:p>
        </w:tc>
        <w:tc>
          <w:tcPr>
            <w:tcW w:w="400" w:type="pct"/>
            <w:tcBorders>
              <w:bottom w:val="single" w:sz="4" w:space="0" w:color="auto"/>
            </w:tcBorders>
            <w:shd w:val="clear" w:color="auto" w:fill="auto"/>
            <w:vAlign w:val="center"/>
          </w:tcPr>
          <w:p w14:paraId="37F5B20C" w14:textId="77777777" w:rsidR="007B6732" w:rsidRDefault="007B6732" w:rsidP="007B6732">
            <w:pPr>
              <w:pStyle w:val="tabela0"/>
              <w:rPr>
                <w:lang w:eastAsia="pl-PL"/>
              </w:rPr>
            </w:pPr>
            <w:r>
              <w:rPr>
                <w:lang w:eastAsia="pl-PL"/>
              </w:rPr>
              <w:t>B(a)P</w:t>
            </w:r>
          </w:p>
          <w:p w14:paraId="6913F454" w14:textId="56528CF0" w:rsidR="0039337F" w:rsidRPr="00CA726F" w:rsidRDefault="0039337F" w:rsidP="007B6732">
            <w:pPr>
              <w:pStyle w:val="tabela0"/>
              <w:rPr>
                <w:lang w:eastAsia="pl-PL"/>
              </w:rPr>
            </w:pPr>
            <w:r w:rsidRPr="00CA726F">
              <w:rPr>
                <w:lang w:eastAsia="pl-PL"/>
              </w:rPr>
              <w:t>%</w:t>
            </w:r>
          </w:p>
        </w:tc>
      </w:tr>
      <w:tr w:rsidR="007B6732" w:rsidRPr="00CA726F" w14:paraId="0C144F68" w14:textId="77777777" w:rsidTr="007B6732">
        <w:trPr>
          <w:trHeight w:val="283"/>
          <w:jc w:val="center"/>
        </w:trPr>
        <w:tc>
          <w:tcPr>
            <w:tcW w:w="1884" w:type="pct"/>
            <w:shd w:val="clear" w:color="auto" w:fill="auto"/>
            <w:vAlign w:val="center"/>
          </w:tcPr>
          <w:p w14:paraId="03C381D8" w14:textId="77777777" w:rsidR="0039337F" w:rsidRPr="00CA726F" w:rsidRDefault="0039337F" w:rsidP="007B6732">
            <w:pPr>
              <w:pStyle w:val="tabela0"/>
              <w:rPr>
                <w:lang w:eastAsia="pl-PL"/>
              </w:rPr>
            </w:pPr>
            <w:r w:rsidRPr="00CA726F">
              <w:rPr>
                <w:lang w:eastAsia="pl-PL"/>
              </w:rPr>
              <w:t>Procesy spalania w sektorze produkcji</w:t>
            </w:r>
          </w:p>
          <w:p w14:paraId="7E58EDF8" w14:textId="77777777" w:rsidR="0039337F" w:rsidRPr="00CA726F" w:rsidRDefault="0039337F" w:rsidP="007B6732">
            <w:pPr>
              <w:pStyle w:val="tabela0"/>
              <w:rPr>
                <w:lang w:eastAsia="pl-PL"/>
              </w:rPr>
            </w:pPr>
            <w:r w:rsidRPr="00CA726F">
              <w:rPr>
                <w:lang w:eastAsia="pl-PL"/>
              </w:rPr>
              <w:t>i transformacji energii</w:t>
            </w:r>
          </w:p>
        </w:tc>
        <w:tc>
          <w:tcPr>
            <w:tcW w:w="493" w:type="pct"/>
            <w:vAlign w:val="center"/>
          </w:tcPr>
          <w:p w14:paraId="34AE2D45" w14:textId="77777777" w:rsidR="0039337F" w:rsidRPr="00CA726F" w:rsidRDefault="0039337F" w:rsidP="007B6732">
            <w:pPr>
              <w:pStyle w:val="tabela0"/>
              <w:rPr>
                <w:lang w:eastAsia="pl-PL"/>
              </w:rPr>
            </w:pPr>
            <w:r w:rsidRPr="00CA726F">
              <w:rPr>
                <w:lang w:eastAsia="pl-PL"/>
              </w:rPr>
              <w:t>01</w:t>
            </w:r>
          </w:p>
        </w:tc>
        <w:tc>
          <w:tcPr>
            <w:tcW w:w="517" w:type="pct"/>
            <w:vAlign w:val="center"/>
          </w:tcPr>
          <w:p w14:paraId="190B7261" w14:textId="77777777" w:rsidR="0039337F" w:rsidRPr="00CA726F" w:rsidRDefault="0039337F" w:rsidP="007B6732">
            <w:pPr>
              <w:pStyle w:val="tabela0"/>
              <w:rPr>
                <w:lang w:eastAsia="pl-PL"/>
              </w:rPr>
            </w:pPr>
            <w:r w:rsidRPr="00CA726F">
              <w:rPr>
                <w:lang w:eastAsia="pl-PL"/>
              </w:rPr>
              <w:t>67,4</w:t>
            </w:r>
          </w:p>
        </w:tc>
        <w:tc>
          <w:tcPr>
            <w:tcW w:w="353" w:type="pct"/>
            <w:vAlign w:val="center"/>
          </w:tcPr>
          <w:p w14:paraId="672FC38F" w14:textId="77777777" w:rsidR="0039337F" w:rsidRPr="00CA726F" w:rsidRDefault="00B00C42" w:rsidP="007B6732">
            <w:pPr>
              <w:pStyle w:val="tabela0"/>
              <w:rPr>
                <w:lang w:eastAsia="pl-PL"/>
              </w:rPr>
            </w:pPr>
            <w:r w:rsidRPr="00CA726F">
              <w:rPr>
                <w:lang w:eastAsia="pl-PL"/>
              </w:rPr>
              <w:t>1,3</w:t>
            </w:r>
          </w:p>
        </w:tc>
        <w:tc>
          <w:tcPr>
            <w:tcW w:w="510" w:type="pct"/>
            <w:shd w:val="clear" w:color="auto" w:fill="auto"/>
            <w:noWrap/>
            <w:vAlign w:val="center"/>
          </w:tcPr>
          <w:p w14:paraId="2E6E3A5D" w14:textId="77777777" w:rsidR="0039337F" w:rsidRPr="00CA726F" w:rsidRDefault="0039337F" w:rsidP="007B6732">
            <w:pPr>
              <w:pStyle w:val="tabela0"/>
              <w:rPr>
                <w:lang w:eastAsia="pl-PL"/>
              </w:rPr>
            </w:pPr>
            <w:r w:rsidRPr="00CA726F">
              <w:rPr>
                <w:lang w:eastAsia="pl-PL"/>
              </w:rPr>
              <w:t>50,7</w:t>
            </w:r>
          </w:p>
        </w:tc>
        <w:tc>
          <w:tcPr>
            <w:tcW w:w="383" w:type="pct"/>
            <w:vAlign w:val="center"/>
          </w:tcPr>
          <w:p w14:paraId="55C1CD76" w14:textId="77777777" w:rsidR="0039337F" w:rsidRPr="00CA726F" w:rsidRDefault="00805473" w:rsidP="007B6732">
            <w:pPr>
              <w:pStyle w:val="tabela0"/>
              <w:rPr>
                <w:lang w:eastAsia="pl-PL"/>
              </w:rPr>
            </w:pPr>
            <w:r w:rsidRPr="00CA726F">
              <w:rPr>
                <w:lang w:eastAsia="pl-PL"/>
              </w:rPr>
              <w:t>1,1</w:t>
            </w:r>
          </w:p>
        </w:tc>
        <w:tc>
          <w:tcPr>
            <w:tcW w:w="460" w:type="pct"/>
            <w:vAlign w:val="center"/>
          </w:tcPr>
          <w:p w14:paraId="06F4133E" w14:textId="77777777" w:rsidR="0039337F" w:rsidRPr="00CA726F" w:rsidRDefault="0039337F" w:rsidP="007B6732">
            <w:pPr>
              <w:pStyle w:val="tabela0"/>
              <w:rPr>
                <w:lang w:eastAsia="pl-PL"/>
              </w:rPr>
            </w:pPr>
            <w:r w:rsidRPr="00CA726F">
              <w:rPr>
                <w:lang w:eastAsia="pl-PL"/>
              </w:rPr>
              <w:t>29,16</w:t>
            </w:r>
          </w:p>
        </w:tc>
        <w:tc>
          <w:tcPr>
            <w:tcW w:w="400" w:type="pct"/>
            <w:vAlign w:val="center"/>
          </w:tcPr>
          <w:p w14:paraId="5C92F029" w14:textId="77777777" w:rsidR="0039337F" w:rsidRPr="00CA726F" w:rsidRDefault="009B530A" w:rsidP="007B6732">
            <w:pPr>
              <w:pStyle w:val="tabela0"/>
              <w:rPr>
                <w:lang w:eastAsia="pl-PL"/>
              </w:rPr>
            </w:pPr>
            <w:r w:rsidRPr="00CA726F">
              <w:rPr>
                <w:lang w:eastAsia="pl-PL"/>
              </w:rPr>
              <w:t>1,2</w:t>
            </w:r>
          </w:p>
        </w:tc>
      </w:tr>
      <w:tr w:rsidR="007B6732" w:rsidRPr="00CA726F" w14:paraId="7A3CF00B" w14:textId="77777777" w:rsidTr="007B6732">
        <w:trPr>
          <w:trHeight w:val="283"/>
          <w:jc w:val="center"/>
        </w:trPr>
        <w:tc>
          <w:tcPr>
            <w:tcW w:w="1884" w:type="pct"/>
            <w:shd w:val="clear" w:color="auto" w:fill="auto"/>
            <w:vAlign w:val="center"/>
          </w:tcPr>
          <w:p w14:paraId="125E62D1" w14:textId="3E1E490B" w:rsidR="0039337F" w:rsidRPr="00CA726F" w:rsidRDefault="0039337F" w:rsidP="007B6732">
            <w:pPr>
              <w:pStyle w:val="tabela0"/>
              <w:rPr>
                <w:lang w:eastAsia="pl-PL"/>
              </w:rPr>
            </w:pPr>
            <w:r w:rsidRPr="00CA726F">
              <w:rPr>
                <w:lang w:eastAsia="pl-PL"/>
              </w:rPr>
              <w:t>Procesy spalania w sektorze komunalnym</w:t>
            </w:r>
            <w:r w:rsidR="007B6732">
              <w:rPr>
                <w:lang w:eastAsia="pl-PL"/>
              </w:rPr>
              <w:t xml:space="preserve"> </w:t>
            </w:r>
            <w:r w:rsidRPr="00CA726F">
              <w:rPr>
                <w:lang w:eastAsia="pl-PL"/>
              </w:rPr>
              <w:t>i mieszkaniowym z wyj. 0202</w:t>
            </w:r>
          </w:p>
        </w:tc>
        <w:tc>
          <w:tcPr>
            <w:tcW w:w="493" w:type="pct"/>
            <w:vAlign w:val="center"/>
          </w:tcPr>
          <w:p w14:paraId="4A019DAE" w14:textId="77777777" w:rsidR="0039337F" w:rsidRPr="00CA726F" w:rsidRDefault="0039337F" w:rsidP="007B6732">
            <w:pPr>
              <w:pStyle w:val="tabela0"/>
              <w:rPr>
                <w:lang w:eastAsia="pl-PL"/>
              </w:rPr>
            </w:pPr>
            <w:r w:rsidRPr="00CA726F">
              <w:rPr>
                <w:lang w:eastAsia="pl-PL"/>
              </w:rPr>
              <w:t>02</w:t>
            </w:r>
          </w:p>
        </w:tc>
        <w:tc>
          <w:tcPr>
            <w:tcW w:w="517" w:type="pct"/>
            <w:vAlign w:val="center"/>
          </w:tcPr>
          <w:p w14:paraId="3B0AFE11" w14:textId="77777777" w:rsidR="0039337F" w:rsidRPr="00CA726F" w:rsidRDefault="0039337F" w:rsidP="007B6732">
            <w:pPr>
              <w:pStyle w:val="tabela0"/>
            </w:pPr>
            <w:r w:rsidRPr="00CA726F">
              <w:t>3,8</w:t>
            </w:r>
          </w:p>
        </w:tc>
        <w:tc>
          <w:tcPr>
            <w:tcW w:w="353" w:type="pct"/>
            <w:vAlign w:val="center"/>
          </w:tcPr>
          <w:p w14:paraId="2FC1B48F" w14:textId="77777777" w:rsidR="0039337F" w:rsidRPr="00CA726F" w:rsidRDefault="00B00C42" w:rsidP="007B6732">
            <w:pPr>
              <w:pStyle w:val="tabela0"/>
              <w:rPr>
                <w:lang w:eastAsia="pl-PL"/>
              </w:rPr>
            </w:pPr>
            <w:r w:rsidRPr="00CA726F">
              <w:rPr>
                <w:lang w:eastAsia="pl-PL"/>
              </w:rPr>
              <w:t>0,1</w:t>
            </w:r>
          </w:p>
        </w:tc>
        <w:tc>
          <w:tcPr>
            <w:tcW w:w="510" w:type="pct"/>
            <w:shd w:val="clear" w:color="auto" w:fill="auto"/>
            <w:noWrap/>
            <w:vAlign w:val="center"/>
          </w:tcPr>
          <w:p w14:paraId="35389862" w14:textId="77777777" w:rsidR="0039337F" w:rsidRPr="00CA726F" w:rsidRDefault="0039337F" w:rsidP="007B6732">
            <w:pPr>
              <w:pStyle w:val="tabela0"/>
              <w:rPr>
                <w:lang w:eastAsia="pl-PL"/>
              </w:rPr>
            </w:pPr>
            <w:r w:rsidRPr="00CA726F">
              <w:rPr>
                <w:lang w:eastAsia="pl-PL"/>
              </w:rPr>
              <w:t>3,6</w:t>
            </w:r>
          </w:p>
        </w:tc>
        <w:tc>
          <w:tcPr>
            <w:tcW w:w="383" w:type="pct"/>
            <w:vAlign w:val="center"/>
          </w:tcPr>
          <w:p w14:paraId="573AB78D" w14:textId="77777777" w:rsidR="0039337F" w:rsidRPr="00CA726F" w:rsidRDefault="00805473" w:rsidP="007B6732">
            <w:pPr>
              <w:pStyle w:val="tabela0"/>
              <w:rPr>
                <w:lang w:eastAsia="pl-PL"/>
              </w:rPr>
            </w:pPr>
            <w:r w:rsidRPr="00CA726F">
              <w:rPr>
                <w:lang w:eastAsia="pl-PL"/>
              </w:rPr>
              <w:t>0,1</w:t>
            </w:r>
          </w:p>
        </w:tc>
        <w:tc>
          <w:tcPr>
            <w:tcW w:w="460" w:type="pct"/>
            <w:vAlign w:val="center"/>
          </w:tcPr>
          <w:p w14:paraId="02A06ECC" w14:textId="77777777" w:rsidR="0039337F" w:rsidRPr="00CA726F" w:rsidRDefault="0039337F" w:rsidP="007B6732">
            <w:pPr>
              <w:pStyle w:val="tabela0"/>
              <w:rPr>
                <w:lang w:eastAsia="pl-PL"/>
              </w:rPr>
            </w:pPr>
            <w:r w:rsidRPr="00CA726F">
              <w:rPr>
                <w:lang w:eastAsia="pl-PL"/>
              </w:rPr>
              <w:t>2,54</w:t>
            </w:r>
          </w:p>
        </w:tc>
        <w:tc>
          <w:tcPr>
            <w:tcW w:w="400" w:type="pct"/>
            <w:vAlign w:val="center"/>
          </w:tcPr>
          <w:p w14:paraId="5FC74207" w14:textId="77777777" w:rsidR="0039337F" w:rsidRPr="00CA726F" w:rsidRDefault="009B530A" w:rsidP="007B6732">
            <w:pPr>
              <w:pStyle w:val="tabela0"/>
              <w:rPr>
                <w:lang w:eastAsia="pl-PL"/>
              </w:rPr>
            </w:pPr>
            <w:r w:rsidRPr="00CA726F">
              <w:rPr>
                <w:lang w:eastAsia="pl-PL"/>
              </w:rPr>
              <w:t>0,1</w:t>
            </w:r>
          </w:p>
        </w:tc>
      </w:tr>
      <w:tr w:rsidR="007B6732" w:rsidRPr="00CA726F" w14:paraId="56C0F1BE" w14:textId="77777777" w:rsidTr="007B6732">
        <w:trPr>
          <w:trHeight w:val="283"/>
          <w:jc w:val="center"/>
        </w:trPr>
        <w:tc>
          <w:tcPr>
            <w:tcW w:w="1884" w:type="pct"/>
            <w:shd w:val="clear" w:color="auto" w:fill="auto"/>
            <w:vAlign w:val="center"/>
          </w:tcPr>
          <w:p w14:paraId="0ED1BD40" w14:textId="77777777" w:rsidR="0039337F" w:rsidRPr="00CA726F" w:rsidRDefault="0039337F" w:rsidP="007B6732">
            <w:pPr>
              <w:pStyle w:val="tabela0"/>
              <w:rPr>
                <w:lang w:eastAsia="pl-PL"/>
              </w:rPr>
            </w:pPr>
            <w:r w:rsidRPr="00CA726F">
              <w:rPr>
                <w:lang w:eastAsia="pl-PL"/>
              </w:rPr>
              <w:t>Mieszkalnictwo i usługi</w:t>
            </w:r>
          </w:p>
        </w:tc>
        <w:tc>
          <w:tcPr>
            <w:tcW w:w="493" w:type="pct"/>
            <w:vAlign w:val="center"/>
          </w:tcPr>
          <w:p w14:paraId="1F55FF6B" w14:textId="77777777" w:rsidR="0039337F" w:rsidRPr="00CA726F" w:rsidRDefault="0039337F" w:rsidP="007B6732">
            <w:pPr>
              <w:pStyle w:val="tabela0"/>
              <w:rPr>
                <w:lang w:eastAsia="pl-PL"/>
              </w:rPr>
            </w:pPr>
            <w:r w:rsidRPr="00CA726F">
              <w:rPr>
                <w:lang w:eastAsia="pl-PL"/>
              </w:rPr>
              <w:t>0202</w:t>
            </w:r>
          </w:p>
        </w:tc>
        <w:tc>
          <w:tcPr>
            <w:tcW w:w="517" w:type="pct"/>
            <w:vAlign w:val="center"/>
          </w:tcPr>
          <w:p w14:paraId="41346411" w14:textId="5BABCCE6" w:rsidR="0039337F" w:rsidRPr="00CA726F" w:rsidRDefault="0039337F" w:rsidP="007B6732">
            <w:pPr>
              <w:pStyle w:val="tabela0"/>
            </w:pPr>
            <w:r w:rsidRPr="00CA726F">
              <w:t>4254,9</w:t>
            </w:r>
          </w:p>
        </w:tc>
        <w:tc>
          <w:tcPr>
            <w:tcW w:w="353" w:type="pct"/>
            <w:vAlign w:val="center"/>
          </w:tcPr>
          <w:p w14:paraId="11EFC2DC" w14:textId="77777777" w:rsidR="0039337F" w:rsidRPr="00CA726F" w:rsidRDefault="00B00C42" w:rsidP="007B6732">
            <w:pPr>
              <w:pStyle w:val="tabela0"/>
              <w:rPr>
                <w:lang w:eastAsia="pl-PL"/>
              </w:rPr>
            </w:pPr>
            <w:r w:rsidRPr="00CA726F">
              <w:rPr>
                <w:lang w:eastAsia="pl-PL"/>
              </w:rPr>
              <w:t>84,1</w:t>
            </w:r>
          </w:p>
        </w:tc>
        <w:tc>
          <w:tcPr>
            <w:tcW w:w="510" w:type="pct"/>
            <w:shd w:val="clear" w:color="auto" w:fill="auto"/>
            <w:noWrap/>
            <w:vAlign w:val="center"/>
          </w:tcPr>
          <w:p w14:paraId="36132DDE" w14:textId="77777777" w:rsidR="0039337F" w:rsidRPr="00CA726F" w:rsidRDefault="0039337F" w:rsidP="007B6732">
            <w:pPr>
              <w:pStyle w:val="tabela0"/>
              <w:rPr>
                <w:lang w:eastAsia="pl-PL"/>
              </w:rPr>
            </w:pPr>
            <w:r w:rsidRPr="00CA726F">
              <w:rPr>
                <w:lang w:eastAsia="pl-PL"/>
              </w:rPr>
              <w:t>4</w:t>
            </w:r>
            <w:r w:rsidR="009B530A" w:rsidRPr="00CA726F">
              <w:rPr>
                <w:lang w:eastAsia="pl-PL"/>
              </w:rPr>
              <w:t xml:space="preserve"> </w:t>
            </w:r>
            <w:r w:rsidRPr="00CA726F">
              <w:rPr>
                <w:lang w:eastAsia="pl-PL"/>
              </w:rPr>
              <w:t>187,0</w:t>
            </w:r>
          </w:p>
        </w:tc>
        <w:tc>
          <w:tcPr>
            <w:tcW w:w="383" w:type="pct"/>
            <w:vAlign w:val="center"/>
          </w:tcPr>
          <w:p w14:paraId="18D35D1E" w14:textId="77777777" w:rsidR="0039337F" w:rsidRPr="00CA726F" w:rsidRDefault="00805473" w:rsidP="007B6732">
            <w:pPr>
              <w:pStyle w:val="tabela0"/>
              <w:rPr>
                <w:lang w:eastAsia="pl-PL"/>
              </w:rPr>
            </w:pPr>
            <w:r w:rsidRPr="00CA726F">
              <w:rPr>
                <w:lang w:eastAsia="pl-PL"/>
              </w:rPr>
              <w:t>87,9</w:t>
            </w:r>
          </w:p>
        </w:tc>
        <w:tc>
          <w:tcPr>
            <w:tcW w:w="460" w:type="pct"/>
            <w:vAlign w:val="center"/>
          </w:tcPr>
          <w:p w14:paraId="7FA7F59A" w14:textId="68E07050" w:rsidR="0039337F" w:rsidRPr="00CA726F" w:rsidRDefault="0039337F" w:rsidP="007B6732">
            <w:pPr>
              <w:pStyle w:val="tabela0"/>
              <w:rPr>
                <w:lang w:eastAsia="pl-PL"/>
              </w:rPr>
            </w:pPr>
            <w:r w:rsidRPr="00CA726F">
              <w:rPr>
                <w:lang w:eastAsia="pl-PL"/>
              </w:rPr>
              <w:t>2284,20</w:t>
            </w:r>
          </w:p>
        </w:tc>
        <w:tc>
          <w:tcPr>
            <w:tcW w:w="400" w:type="pct"/>
            <w:vAlign w:val="center"/>
          </w:tcPr>
          <w:p w14:paraId="69860D81" w14:textId="77777777" w:rsidR="0039337F" w:rsidRPr="00CA726F" w:rsidRDefault="009B530A" w:rsidP="007B6732">
            <w:pPr>
              <w:pStyle w:val="tabela0"/>
              <w:rPr>
                <w:lang w:eastAsia="pl-PL"/>
              </w:rPr>
            </w:pPr>
            <w:r w:rsidRPr="00CA726F">
              <w:rPr>
                <w:lang w:eastAsia="pl-PL"/>
              </w:rPr>
              <w:t>95,4</w:t>
            </w:r>
          </w:p>
        </w:tc>
      </w:tr>
      <w:tr w:rsidR="007B6732" w:rsidRPr="00CA726F" w14:paraId="27C12EEC" w14:textId="77777777" w:rsidTr="007B6732">
        <w:trPr>
          <w:trHeight w:val="283"/>
          <w:jc w:val="center"/>
        </w:trPr>
        <w:tc>
          <w:tcPr>
            <w:tcW w:w="1884" w:type="pct"/>
            <w:shd w:val="clear" w:color="auto" w:fill="auto"/>
            <w:vAlign w:val="center"/>
          </w:tcPr>
          <w:p w14:paraId="4306E4BC" w14:textId="77777777" w:rsidR="0039337F" w:rsidRPr="00CA726F" w:rsidRDefault="0039337F" w:rsidP="007B6732">
            <w:pPr>
              <w:pStyle w:val="tabela0"/>
              <w:rPr>
                <w:lang w:eastAsia="pl-PL"/>
              </w:rPr>
            </w:pPr>
            <w:r w:rsidRPr="00CA726F">
              <w:rPr>
                <w:lang w:eastAsia="pl-PL"/>
              </w:rPr>
              <w:t>Procesy spalania w przemyśle</w:t>
            </w:r>
          </w:p>
        </w:tc>
        <w:tc>
          <w:tcPr>
            <w:tcW w:w="493" w:type="pct"/>
            <w:vAlign w:val="center"/>
          </w:tcPr>
          <w:p w14:paraId="7A81CA8C" w14:textId="77777777" w:rsidR="0039337F" w:rsidRPr="00CA726F" w:rsidRDefault="0039337F" w:rsidP="007B6732">
            <w:pPr>
              <w:pStyle w:val="tabela0"/>
              <w:rPr>
                <w:color w:val="000000"/>
              </w:rPr>
            </w:pPr>
            <w:r w:rsidRPr="00CA726F">
              <w:rPr>
                <w:color w:val="000000"/>
              </w:rPr>
              <w:t>03</w:t>
            </w:r>
          </w:p>
        </w:tc>
        <w:tc>
          <w:tcPr>
            <w:tcW w:w="517" w:type="pct"/>
            <w:vAlign w:val="center"/>
          </w:tcPr>
          <w:p w14:paraId="60445D49" w14:textId="77777777" w:rsidR="0039337F" w:rsidRPr="00CA726F" w:rsidRDefault="0039337F" w:rsidP="007B6732">
            <w:pPr>
              <w:pStyle w:val="tabela0"/>
              <w:rPr>
                <w:color w:val="000000"/>
              </w:rPr>
            </w:pPr>
            <w:r w:rsidRPr="00CA726F">
              <w:rPr>
                <w:color w:val="000000"/>
              </w:rPr>
              <w:t>56,7</w:t>
            </w:r>
          </w:p>
        </w:tc>
        <w:tc>
          <w:tcPr>
            <w:tcW w:w="353" w:type="pct"/>
            <w:vAlign w:val="center"/>
          </w:tcPr>
          <w:p w14:paraId="39BBA03F" w14:textId="77777777" w:rsidR="0039337F" w:rsidRPr="00CA726F" w:rsidRDefault="00B00C42" w:rsidP="007B6732">
            <w:pPr>
              <w:pStyle w:val="tabela0"/>
              <w:rPr>
                <w:lang w:eastAsia="pl-PL"/>
              </w:rPr>
            </w:pPr>
            <w:r w:rsidRPr="00CA726F">
              <w:rPr>
                <w:lang w:eastAsia="pl-PL"/>
              </w:rPr>
              <w:t>1,2</w:t>
            </w:r>
          </w:p>
        </w:tc>
        <w:tc>
          <w:tcPr>
            <w:tcW w:w="510" w:type="pct"/>
            <w:shd w:val="clear" w:color="auto" w:fill="auto"/>
            <w:noWrap/>
            <w:vAlign w:val="center"/>
          </w:tcPr>
          <w:p w14:paraId="6DFF6BD9" w14:textId="77777777" w:rsidR="0039337F" w:rsidRPr="00CA726F" w:rsidRDefault="0039337F" w:rsidP="007B6732">
            <w:pPr>
              <w:pStyle w:val="tabela0"/>
              <w:rPr>
                <w:lang w:eastAsia="pl-PL"/>
              </w:rPr>
            </w:pPr>
            <w:r w:rsidRPr="00CA726F">
              <w:rPr>
                <w:lang w:eastAsia="pl-PL"/>
              </w:rPr>
              <w:t>70,7</w:t>
            </w:r>
          </w:p>
        </w:tc>
        <w:tc>
          <w:tcPr>
            <w:tcW w:w="383" w:type="pct"/>
            <w:vAlign w:val="center"/>
          </w:tcPr>
          <w:p w14:paraId="7AD9514D" w14:textId="77777777" w:rsidR="0039337F" w:rsidRPr="00CA726F" w:rsidRDefault="00805473" w:rsidP="007B6732">
            <w:pPr>
              <w:pStyle w:val="tabela0"/>
              <w:rPr>
                <w:lang w:eastAsia="pl-PL"/>
              </w:rPr>
            </w:pPr>
            <w:r w:rsidRPr="00CA726F">
              <w:rPr>
                <w:lang w:eastAsia="pl-PL"/>
              </w:rPr>
              <w:t>1,5</w:t>
            </w:r>
          </w:p>
        </w:tc>
        <w:tc>
          <w:tcPr>
            <w:tcW w:w="460" w:type="pct"/>
            <w:vAlign w:val="center"/>
          </w:tcPr>
          <w:p w14:paraId="7E10DF58" w14:textId="77777777" w:rsidR="0039337F" w:rsidRPr="00CA726F" w:rsidRDefault="0039337F" w:rsidP="007B6732">
            <w:pPr>
              <w:pStyle w:val="tabela0"/>
              <w:rPr>
                <w:lang w:eastAsia="pl-PL"/>
              </w:rPr>
            </w:pPr>
            <w:r w:rsidRPr="00CA726F">
              <w:rPr>
                <w:lang w:eastAsia="pl-PL"/>
              </w:rPr>
              <w:t>56,65</w:t>
            </w:r>
          </w:p>
        </w:tc>
        <w:tc>
          <w:tcPr>
            <w:tcW w:w="400" w:type="pct"/>
            <w:vAlign w:val="center"/>
          </w:tcPr>
          <w:p w14:paraId="68553438" w14:textId="77777777" w:rsidR="0039337F" w:rsidRPr="00CA726F" w:rsidRDefault="009B530A" w:rsidP="007B6732">
            <w:pPr>
              <w:pStyle w:val="tabela0"/>
              <w:rPr>
                <w:lang w:eastAsia="pl-PL"/>
              </w:rPr>
            </w:pPr>
            <w:r w:rsidRPr="00CA726F">
              <w:rPr>
                <w:lang w:eastAsia="pl-PL"/>
              </w:rPr>
              <w:t>2,4</w:t>
            </w:r>
          </w:p>
        </w:tc>
      </w:tr>
      <w:tr w:rsidR="007B6732" w:rsidRPr="00CA726F" w14:paraId="25F87630" w14:textId="77777777" w:rsidTr="007B6732">
        <w:trPr>
          <w:trHeight w:val="283"/>
          <w:jc w:val="center"/>
        </w:trPr>
        <w:tc>
          <w:tcPr>
            <w:tcW w:w="1884" w:type="pct"/>
            <w:shd w:val="clear" w:color="auto" w:fill="auto"/>
            <w:vAlign w:val="center"/>
          </w:tcPr>
          <w:p w14:paraId="3931E0C3" w14:textId="77777777" w:rsidR="0039337F" w:rsidRPr="00CA726F" w:rsidRDefault="0039337F" w:rsidP="007B6732">
            <w:pPr>
              <w:pStyle w:val="tabela0"/>
              <w:rPr>
                <w:lang w:eastAsia="pl-PL"/>
              </w:rPr>
            </w:pPr>
            <w:r w:rsidRPr="00CA726F">
              <w:rPr>
                <w:lang w:eastAsia="pl-PL"/>
              </w:rPr>
              <w:t>Procesy produkcyjne</w:t>
            </w:r>
          </w:p>
        </w:tc>
        <w:tc>
          <w:tcPr>
            <w:tcW w:w="493" w:type="pct"/>
            <w:vAlign w:val="center"/>
          </w:tcPr>
          <w:p w14:paraId="49886830" w14:textId="77777777" w:rsidR="0039337F" w:rsidRPr="00CA726F" w:rsidRDefault="0039337F" w:rsidP="007B6732">
            <w:pPr>
              <w:pStyle w:val="tabela0"/>
              <w:rPr>
                <w:color w:val="000000"/>
              </w:rPr>
            </w:pPr>
            <w:r w:rsidRPr="00CA726F">
              <w:rPr>
                <w:color w:val="000000"/>
              </w:rPr>
              <w:t>04</w:t>
            </w:r>
          </w:p>
        </w:tc>
        <w:tc>
          <w:tcPr>
            <w:tcW w:w="517" w:type="pct"/>
            <w:vAlign w:val="center"/>
          </w:tcPr>
          <w:p w14:paraId="1111E0FE" w14:textId="77777777" w:rsidR="0039337F" w:rsidRPr="00CA726F" w:rsidRDefault="0039337F" w:rsidP="007B6732">
            <w:pPr>
              <w:pStyle w:val="tabela0"/>
              <w:rPr>
                <w:color w:val="000000"/>
              </w:rPr>
            </w:pPr>
            <w:r w:rsidRPr="00CA726F">
              <w:rPr>
                <w:color w:val="000000"/>
              </w:rPr>
              <w:t>8,7</w:t>
            </w:r>
          </w:p>
        </w:tc>
        <w:tc>
          <w:tcPr>
            <w:tcW w:w="353" w:type="pct"/>
            <w:vAlign w:val="center"/>
          </w:tcPr>
          <w:p w14:paraId="75F124CC" w14:textId="77777777" w:rsidR="0039337F" w:rsidRPr="00CA726F" w:rsidRDefault="00B00C42" w:rsidP="007B6732">
            <w:pPr>
              <w:pStyle w:val="tabela0"/>
              <w:rPr>
                <w:color w:val="000000"/>
              </w:rPr>
            </w:pPr>
            <w:r w:rsidRPr="00CA726F">
              <w:rPr>
                <w:color w:val="000000"/>
              </w:rPr>
              <w:t>0,2</w:t>
            </w:r>
          </w:p>
        </w:tc>
        <w:tc>
          <w:tcPr>
            <w:tcW w:w="510" w:type="pct"/>
            <w:shd w:val="clear" w:color="auto" w:fill="auto"/>
            <w:noWrap/>
            <w:vAlign w:val="center"/>
          </w:tcPr>
          <w:p w14:paraId="3F1D8C9D" w14:textId="77777777" w:rsidR="0039337F" w:rsidRPr="00CA726F" w:rsidRDefault="0039337F" w:rsidP="007B6732">
            <w:pPr>
              <w:pStyle w:val="tabela0"/>
              <w:rPr>
                <w:color w:val="000000"/>
              </w:rPr>
            </w:pPr>
            <w:r w:rsidRPr="00CA726F">
              <w:rPr>
                <w:color w:val="000000"/>
              </w:rPr>
              <w:t>1,8</w:t>
            </w:r>
          </w:p>
        </w:tc>
        <w:tc>
          <w:tcPr>
            <w:tcW w:w="383" w:type="pct"/>
            <w:vAlign w:val="center"/>
          </w:tcPr>
          <w:p w14:paraId="6BA82917" w14:textId="77777777" w:rsidR="0039337F" w:rsidRPr="00CA726F" w:rsidRDefault="00805473" w:rsidP="007B6732">
            <w:pPr>
              <w:pStyle w:val="tabela0"/>
              <w:rPr>
                <w:lang w:eastAsia="pl-PL"/>
              </w:rPr>
            </w:pPr>
            <w:r w:rsidRPr="00CA726F">
              <w:rPr>
                <w:lang w:eastAsia="pl-PL"/>
              </w:rPr>
              <w:t>0,04</w:t>
            </w:r>
          </w:p>
        </w:tc>
        <w:tc>
          <w:tcPr>
            <w:tcW w:w="460" w:type="pct"/>
            <w:vAlign w:val="center"/>
          </w:tcPr>
          <w:p w14:paraId="2D3D5131" w14:textId="77777777" w:rsidR="0039337F" w:rsidRPr="00CA726F" w:rsidRDefault="0039337F" w:rsidP="007B6732">
            <w:pPr>
              <w:pStyle w:val="tabela0"/>
              <w:rPr>
                <w:lang w:eastAsia="pl-PL"/>
              </w:rPr>
            </w:pPr>
            <w:r w:rsidRPr="00CA726F">
              <w:rPr>
                <w:lang w:eastAsia="pl-PL"/>
              </w:rPr>
              <w:t>17,37</w:t>
            </w:r>
          </w:p>
        </w:tc>
        <w:tc>
          <w:tcPr>
            <w:tcW w:w="400" w:type="pct"/>
            <w:vAlign w:val="center"/>
          </w:tcPr>
          <w:p w14:paraId="246085C4" w14:textId="77777777" w:rsidR="0039337F" w:rsidRPr="00CA726F" w:rsidRDefault="009B530A" w:rsidP="007B6732">
            <w:pPr>
              <w:pStyle w:val="tabela0"/>
              <w:rPr>
                <w:lang w:eastAsia="pl-PL"/>
              </w:rPr>
            </w:pPr>
            <w:r w:rsidRPr="00CA726F">
              <w:rPr>
                <w:lang w:eastAsia="pl-PL"/>
              </w:rPr>
              <w:t>0,7</w:t>
            </w:r>
          </w:p>
        </w:tc>
      </w:tr>
      <w:tr w:rsidR="007B6732" w:rsidRPr="00CA726F" w14:paraId="15A29A11" w14:textId="77777777" w:rsidTr="007B6732">
        <w:trPr>
          <w:trHeight w:val="283"/>
          <w:jc w:val="center"/>
        </w:trPr>
        <w:tc>
          <w:tcPr>
            <w:tcW w:w="1884" w:type="pct"/>
            <w:shd w:val="clear" w:color="auto" w:fill="auto"/>
            <w:vAlign w:val="center"/>
          </w:tcPr>
          <w:p w14:paraId="47DADBF0" w14:textId="77777777" w:rsidR="0039337F" w:rsidRPr="00CA726F" w:rsidRDefault="0039337F" w:rsidP="007B6732">
            <w:pPr>
              <w:pStyle w:val="tabela0"/>
              <w:rPr>
                <w:lang w:eastAsia="pl-PL"/>
              </w:rPr>
            </w:pPr>
            <w:r w:rsidRPr="00CA726F">
              <w:rPr>
                <w:lang w:eastAsia="pl-PL"/>
              </w:rPr>
              <w:t>Wydobycie i dystrybucja paliw kopalnych</w:t>
            </w:r>
          </w:p>
        </w:tc>
        <w:tc>
          <w:tcPr>
            <w:tcW w:w="493" w:type="pct"/>
            <w:vAlign w:val="center"/>
          </w:tcPr>
          <w:p w14:paraId="3234717C" w14:textId="77777777" w:rsidR="0039337F" w:rsidRPr="00CA726F" w:rsidRDefault="0039337F" w:rsidP="007B6732">
            <w:pPr>
              <w:pStyle w:val="tabela0"/>
              <w:rPr>
                <w:color w:val="000000"/>
              </w:rPr>
            </w:pPr>
            <w:r w:rsidRPr="00CA726F">
              <w:rPr>
                <w:color w:val="000000"/>
              </w:rPr>
              <w:t>05</w:t>
            </w:r>
          </w:p>
        </w:tc>
        <w:tc>
          <w:tcPr>
            <w:tcW w:w="517" w:type="pct"/>
            <w:vAlign w:val="center"/>
          </w:tcPr>
          <w:p w14:paraId="20F28016" w14:textId="77777777" w:rsidR="0039337F" w:rsidRPr="00CA726F" w:rsidRDefault="0039337F" w:rsidP="007B6732">
            <w:pPr>
              <w:pStyle w:val="tabela0"/>
              <w:rPr>
                <w:color w:val="000000"/>
              </w:rPr>
            </w:pPr>
            <w:r w:rsidRPr="00CA726F">
              <w:rPr>
                <w:color w:val="000000"/>
              </w:rPr>
              <w:t>1,7</w:t>
            </w:r>
          </w:p>
        </w:tc>
        <w:tc>
          <w:tcPr>
            <w:tcW w:w="353" w:type="pct"/>
            <w:vAlign w:val="center"/>
          </w:tcPr>
          <w:p w14:paraId="12287DE6" w14:textId="77777777" w:rsidR="0039337F" w:rsidRPr="00CA726F" w:rsidRDefault="00B00C42" w:rsidP="007B6732">
            <w:pPr>
              <w:pStyle w:val="tabela0"/>
              <w:rPr>
                <w:color w:val="000000"/>
              </w:rPr>
            </w:pPr>
            <w:r w:rsidRPr="00CA726F">
              <w:rPr>
                <w:color w:val="000000"/>
              </w:rPr>
              <w:t>0,03</w:t>
            </w:r>
          </w:p>
        </w:tc>
        <w:tc>
          <w:tcPr>
            <w:tcW w:w="510" w:type="pct"/>
            <w:shd w:val="clear" w:color="auto" w:fill="auto"/>
            <w:noWrap/>
            <w:vAlign w:val="center"/>
          </w:tcPr>
          <w:p w14:paraId="367292FB" w14:textId="77777777" w:rsidR="0039337F" w:rsidRPr="00CA726F" w:rsidRDefault="0039337F" w:rsidP="007B6732">
            <w:pPr>
              <w:pStyle w:val="tabela0"/>
              <w:rPr>
                <w:color w:val="000000"/>
              </w:rPr>
            </w:pPr>
            <w:r w:rsidRPr="00CA726F">
              <w:rPr>
                <w:color w:val="000000"/>
              </w:rPr>
              <w:t>0</w:t>
            </w:r>
          </w:p>
        </w:tc>
        <w:tc>
          <w:tcPr>
            <w:tcW w:w="383" w:type="pct"/>
            <w:vAlign w:val="center"/>
          </w:tcPr>
          <w:p w14:paraId="647D8A63" w14:textId="77777777" w:rsidR="0039337F" w:rsidRPr="00CA726F" w:rsidRDefault="00805473" w:rsidP="007B6732">
            <w:pPr>
              <w:pStyle w:val="tabela0"/>
              <w:rPr>
                <w:lang w:eastAsia="pl-PL"/>
              </w:rPr>
            </w:pPr>
            <w:r w:rsidRPr="00CA726F">
              <w:rPr>
                <w:lang w:eastAsia="pl-PL"/>
              </w:rPr>
              <w:t>0</w:t>
            </w:r>
          </w:p>
        </w:tc>
        <w:tc>
          <w:tcPr>
            <w:tcW w:w="460" w:type="pct"/>
            <w:vAlign w:val="center"/>
          </w:tcPr>
          <w:p w14:paraId="3F32E4B0"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1E7BFCEC" w14:textId="77777777" w:rsidR="0039337F" w:rsidRPr="00CA726F" w:rsidRDefault="009B530A" w:rsidP="007B6732">
            <w:pPr>
              <w:pStyle w:val="tabela0"/>
              <w:rPr>
                <w:lang w:eastAsia="pl-PL"/>
              </w:rPr>
            </w:pPr>
            <w:r w:rsidRPr="00CA726F">
              <w:rPr>
                <w:lang w:eastAsia="pl-PL"/>
              </w:rPr>
              <w:t>0</w:t>
            </w:r>
          </w:p>
        </w:tc>
      </w:tr>
      <w:tr w:rsidR="007B6732" w:rsidRPr="00CA726F" w14:paraId="1BC7833F" w14:textId="77777777" w:rsidTr="007B6732">
        <w:trPr>
          <w:trHeight w:val="283"/>
          <w:jc w:val="center"/>
        </w:trPr>
        <w:tc>
          <w:tcPr>
            <w:tcW w:w="1884" w:type="pct"/>
            <w:shd w:val="clear" w:color="auto" w:fill="auto"/>
            <w:vAlign w:val="center"/>
          </w:tcPr>
          <w:p w14:paraId="19FD37B9" w14:textId="77777777" w:rsidR="0039337F" w:rsidRPr="00CA726F" w:rsidRDefault="0039337F" w:rsidP="007B6732">
            <w:pPr>
              <w:pStyle w:val="tabela0"/>
              <w:rPr>
                <w:lang w:eastAsia="pl-PL"/>
              </w:rPr>
            </w:pPr>
            <w:r w:rsidRPr="00CA726F">
              <w:rPr>
                <w:lang w:eastAsia="pl-PL"/>
              </w:rPr>
              <w:t>Zastosowanie rozpuszczalników i innych produktów</w:t>
            </w:r>
          </w:p>
        </w:tc>
        <w:tc>
          <w:tcPr>
            <w:tcW w:w="493" w:type="pct"/>
            <w:vAlign w:val="center"/>
          </w:tcPr>
          <w:p w14:paraId="224F7ADE" w14:textId="77777777" w:rsidR="0039337F" w:rsidRPr="00CA726F" w:rsidRDefault="0039337F" w:rsidP="007B6732">
            <w:pPr>
              <w:pStyle w:val="tabela0"/>
              <w:rPr>
                <w:color w:val="000000"/>
              </w:rPr>
            </w:pPr>
            <w:r w:rsidRPr="00CA726F">
              <w:rPr>
                <w:color w:val="000000"/>
              </w:rPr>
              <w:t>06</w:t>
            </w:r>
          </w:p>
        </w:tc>
        <w:tc>
          <w:tcPr>
            <w:tcW w:w="517" w:type="pct"/>
            <w:vAlign w:val="center"/>
          </w:tcPr>
          <w:p w14:paraId="5E295523" w14:textId="77777777" w:rsidR="0039337F" w:rsidRPr="00CA726F" w:rsidRDefault="0039337F" w:rsidP="007B6732">
            <w:pPr>
              <w:pStyle w:val="tabela0"/>
              <w:rPr>
                <w:color w:val="000000"/>
              </w:rPr>
            </w:pPr>
            <w:r w:rsidRPr="00CA726F">
              <w:rPr>
                <w:color w:val="000000"/>
              </w:rPr>
              <w:t>1,6</w:t>
            </w:r>
          </w:p>
        </w:tc>
        <w:tc>
          <w:tcPr>
            <w:tcW w:w="353" w:type="pct"/>
            <w:vAlign w:val="center"/>
          </w:tcPr>
          <w:p w14:paraId="72B40C48" w14:textId="77777777" w:rsidR="0039337F" w:rsidRPr="00CA726F" w:rsidRDefault="00B00C42" w:rsidP="007B6732">
            <w:pPr>
              <w:pStyle w:val="tabela0"/>
              <w:rPr>
                <w:color w:val="000000"/>
              </w:rPr>
            </w:pPr>
            <w:r w:rsidRPr="00CA726F">
              <w:rPr>
                <w:color w:val="000000"/>
              </w:rPr>
              <w:t>0,03</w:t>
            </w:r>
          </w:p>
        </w:tc>
        <w:tc>
          <w:tcPr>
            <w:tcW w:w="510" w:type="pct"/>
            <w:shd w:val="clear" w:color="auto" w:fill="auto"/>
            <w:noWrap/>
            <w:vAlign w:val="center"/>
          </w:tcPr>
          <w:p w14:paraId="00482DEE" w14:textId="77777777" w:rsidR="0039337F" w:rsidRPr="00CA726F" w:rsidRDefault="0039337F" w:rsidP="007B6732">
            <w:pPr>
              <w:pStyle w:val="tabela0"/>
              <w:rPr>
                <w:color w:val="000000"/>
              </w:rPr>
            </w:pPr>
            <w:r w:rsidRPr="00CA726F">
              <w:rPr>
                <w:color w:val="000000"/>
              </w:rPr>
              <w:t>0,004</w:t>
            </w:r>
          </w:p>
        </w:tc>
        <w:tc>
          <w:tcPr>
            <w:tcW w:w="383" w:type="pct"/>
            <w:vAlign w:val="center"/>
          </w:tcPr>
          <w:p w14:paraId="6C16BC08" w14:textId="77777777" w:rsidR="0039337F" w:rsidRPr="00CA726F" w:rsidRDefault="00805473" w:rsidP="007B6732">
            <w:pPr>
              <w:pStyle w:val="tabela0"/>
              <w:rPr>
                <w:lang w:eastAsia="pl-PL"/>
              </w:rPr>
            </w:pPr>
            <w:r w:rsidRPr="00CA726F">
              <w:rPr>
                <w:lang w:eastAsia="pl-PL"/>
              </w:rPr>
              <w:t>0</w:t>
            </w:r>
          </w:p>
        </w:tc>
        <w:tc>
          <w:tcPr>
            <w:tcW w:w="460" w:type="pct"/>
            <w:vAlign w:val="center"/>
          </w:tcPr>
          <w:p w14:paraId="3F385E11" w14:textId="77777777" w:rsidR="0039337F" w:rsidRPr="00CA726F" w:rsidRDefault="0039337F" w:rsidP="007B6732">
            <w:pPr>
              <w:pStyle w:val="tabela0"/>
              <w:rPr>
                <w:lang w:eastAsia="pl-PL"/>
              </w:rPr>
            </w:pPr>
            <w:r w:rsidRPr="00CA726F">
              <w:rPr>
                <w:lang w:eastAsia="pl-PL"/>
              </w:rPr>
              <w:t>0,01</w:t>
            </w:r>
          </w:p>
        </w:tc>
        <w:tc>
          <w:tcPr>
            <w:tcW w:w="400" w:type="pct"/>
            <w:vAlign w:val="center"/>
          </w:tcPr>
          <w:p w14:paraId="707D8E43" w14:textId="77777777" w:rsidR="0039337F" w:rsidRPr="00CA726F" w:rsidRDefault="009B530A" w:rsidP="007B6732">
            <w:pPr>
              <w:pStyle w:val="tabela0"/>
              <w:rPr>
                <w:lang w:eastAsia="pl-PL"/>
              </w:rPr>
            </w:pPr>
            <w:r w:rsidRPr="00CA726F">
              <w:rPr>
                <w:lang w:eastAsia="pl-PL"/>
              </w:rPr>
              <w:t>0,0004</w:t>
            </w:r>
          </w:p>
        </w:tc>
      </w:tr>
      <w:tr w:rsidR="007B6732" w:rsidRPr="00CA726F" w14:paraId="426DF2A9" w14:textId="77777777" w:rsidTr="007B6732">
        <w:trPr>
          <w:trHeight w:val="283"/>
          <w:jc w:val="center"/>
        </w:trPr>
        <w:tc>
          <w:tcPr>
            <w:tcW w:w="1884" w:type="pct"/>
            <w:shd w:val="clear" w:color="auto" w:fill="auto"/>
            <w:vAlign w:val="center"/>
          </w:tcPr>
          <w:p w14:paraId="5002D8BC" w14:textId="77777777" w:rsidR="0039337F" w:rsidRPr="00CA726F" w:rsidRDefault="0039337F" w:rsidP="007B6732">
            <w:pPr>
              <w:pStyle w:val="tabela0"/>
              <w:rPr>
                <w:lang w:eastAsia="pl-PL"/>
              </w:rPr>
            </w:pPr>
            <w:r w:rsidRPr="00CA726F">
              <w:rPr>
                <w:lang w:eastAsia="pl-PL"/>
              </w:rPr>
              <w:t>Transport drogowy</w:t>
            </w:r>
          </w:p>
        </w:tc>
        <w:tc>
          <w:tcPr>
            <w:tcW w:w="493" w:type="pct"/>
            <w:vAlign w:val="center"/>
          </w:tcPr>
          <w:p w14:paraId="18417DC4" w14:textId="77777777" w:rsidR="0039337F" w:rsidRPr="00CA726F" w:rsidRDefault="0039337F" w:rsidP="007B6732">
            <w:pPr>
              <w:pStyle w:val="tabela0"/>
              <w:rPr>
                <w:color w:val="000000"/>
              </w:rPr>
            </w:pPr>
            <w:r w:rsidRPr="00CA726F">
              <w:rPr>
                <w:color w:val="000000"/>
              </w:rPr>
              <w:t>07</w:t>
            </w:r>
          </w:p>
        </w:tc>
        <w:tc>
          <w:tcPr>
            <w:tcW w:w="517" w:type="pct"/>
            <w:vAlign w:val="center"/>
          </w:tcPr>
          <w:p w14:paraId="23827709" w14:textId="77777777" w:rsidR="0039337F" w:rsidRPr="00CA726F" w:rsidRDefault="0039337F" w:rsidP="007B6732">
            <w:pPr>
              <w:pStyle w:val="tabela0"/>
              <w:rPr>
                <w:color w:val="000000"/>
              </w:rPr>
            </w:pPr>
            <w:r w:rsidRPr="00CA726F">
              <w:rPr>
                <w:color w:val="000000"/>
              </w:rPr>
              <w:t>305,2</w:t>
            </w:r>
          </w:p>
        </w:tc>
        <w:tc>
          <w:tcPr>
            <w:tcW w:w="353" w:type="pct"/>
            <w:vAlign w:val="center"/>
          </w:tcPr>
          <w:p w14:paraId="5F1D5BE6" w14:textId="77777777" w:rsidR="0039337F" w:rsidRPr="00CA726F" w:rsidRDefault="00B00C42" w:rsidP="007B6732">
            <w:pPr>
              <w:pStyle w:val="tabela0"/>
              <w:rPr>
                <w:color w:val="000000"/>
              </w:rPr>
            </w:pPr>
            <w:r w:rsidRPr="00CA726F">
              <w:rPr>
                <w:color w:val="000000"/>
              </w:rPr>
              <w:t>6,0</w:t>
            </w:r>
          </w:p>
        </w:tc>
        <w:tc>
          <w:tcPr>
            <w:tcW w:w="510" w:type="pct"/>
            <w:shd w:val="clear" w:color="auto" w:fill="auto"/>
            <w:noWrap/>
            <w:vAlign w:val="center"/>
          </w:tcPr>
          <w:p w14:paraId="045B7946" w14:textId="77777777" w:rsidR="0039337F" w:rsidRPr="00CA726F" w:rsidRDefault="0039337F" w:rsidP="007B6732">
            <w:pPr>
              <w:pStyle w:val="tabela0"/>
              <w:rPr>
                <w:color w:val="000000"/>
              </w:rPr>
            </w:pPr>
            <w:r w:rsidRPr="00CA726F">
              <w:rPr>
                <w:color w:val="000000"/>
              </w:rPr>
              <w:t>237,1</w:t>
            </w:r>
          </w:p>
        </w:tc>
        <w:tc>
          <w:tcPr>
            <w:tcW w:w="383" w:type="pct"/>
            <w:vAlign w:val="center"/>
          </w:tcPr>
          <w:p w14:paraId="4448296D" w14:textId="77777777" w:rsidR="0039337F" w:rsidRPr="00CA726F" w:rsidRDefault="00805473" w:rsidP="007B6732">
            <w:pPr>
              <w:pStyle w:val="tabela0"/>
              <w:rPr>
                <w:lang w:eastAsia="pl-PL"/>
              </w:rPr>
            </w:pPr>
            <w:r w:rsidRPr="00CA726F">
              <w:rPr>
                <w:lang w:eastAsia="pl-PL"/>
              </w:rPr>
              <w:t>5,0</w:t>
            </w:r>
          </w:p>
        </w:tc>
        <w:tc>
          <w:tcPr>
            <w:tcW w:w="460" w:type="pct"/>
            <w:vAlign w:val="center"/>
          </w:tcPr>
          <w:p w14:paraId="1F6A20E1" w14:textId="77777777" w:rsidR="0039337F" w:rsidRPr="00CA726F" w:rsidRDefault="0039337F" w:rsidP="007B6732">
            <w:pPr>
              <w:pStyle w:val="tabela0"/>
              <w:rPr>
                <w:lang w:eastAsia="pl-PL"/>
              </w:rPr>
            </w:pPr>
            <w:r w:rsidRPr="00CA726F">
              <w:rPr>
                <w:lang w:eastAsia="pl-PL"/>
              </w:rPr>
              <w:t>4,71</w:t>
            </w:r>
          </w:p>
        </w:tc>
        <w:tc>
          <w:tcPr>
            <w:tcW w:w="400" w:type="pct"/>
            <w:vAlign w:val="center"/>
          </w:tcPr>
          <w:p w14:paraId="457C08E4" w14:textId="77777777" w:rsidR="0039337F" w:rsidRPr="00CA726F" w:rsidRDefault="009B530A" w:rsidP="007B6732">
            <w:pPr>
              <w:pStyle w:val="tabela0"/>
              <w:rPr>
                <w:lang w:eastAsia="pl-PL"/>
              </w:rPr>
            </w:pPr>
            <w:r w:rsidRPr="00CA726F">
              <w:rPr>
                <w:lang w:eastAsia="pl-PL"/>
              </w:rPr>
              <w:t>0,2</w:t>
            </w:r>
          </w:p>
        </w:tc>
      </w:tr>
      <w:tr w:rsidR="007B6732" w:rsidRPr="00CA726F" w14:paraId="43DFBC18" w14:textId="77777777" w:rsidTr="007B6732">
        <w:trPr>
          <w:trHeight w:val="283"/>
          <w:jc w:val="center"/>
        </w:trPr>
        <w:tc>
          <w:tcPr>
            <w:tcW w:w="1884" w:type="pct"/>
            <w:shd w:val="clear" w:color="auto" w:fill="auto"/>
            <w:vAlign w:val="center"/>
          </w:tcPr>
          <w:p w14:paraId="0F032373" w14:textId="77777777" w:rsidR="0039337F" w:rsidRPr="00CA726F" w:rsidRDefault="0039337F" w:rsidP="007B6732">
            <w:pPr>
              <w:pStyle w:val="tabela0"/>
              <w:rPr>
                <w:lang w:eastAsia="pl-PL"/>
              </w:rPr>
            </w:pPr>
            <w:r w:rsidRPr="00CA726F">
              <w:rPr>
                <w:lang w:eastAsia="pl-PL"/>
              </w:rPr>
              <w:t>Koleje</w:t>
            </w:r>
          </w:p>
        </w:tc>
        <w:tc>
          <w:tcPr>
            <w:tcW w:w="493" w:type="pct"/>
            <w:vAlign w:val="center"/>
          </w:tcPr>
          <w:p w14:paraId="0673B564" w14:textId="77777777" w:rsidR="0039337F" w:rsidRPr="00CA726F" w:rsidRDefault="0039337F" w:rsidP="007B6732">
            <w:pPr>
              <w:pStyle w:val="tabela0"/>
              <w:rPr>
                <w:color w:val="000000"/>
              </w:rPr>
            </w:pPr>
            <w:r w:rsidRPr="00CA726F">
              <w:rPr>
                <w:color w:val="000000"/>
              </w:rPr>
              <w:t>0802</w:t>
            </w:r>
          </w:p>
        </w:tc>
        <w:tc>
          <w:tcPr>
            <w:tcW w:w="517" w:type="pct"/>
            <w:vAlign w:val="center"/>
          </w:tcPr>
          <w:p w14:paraId="2002832A" w14:textId="77777777" w:rsidR="0039337F" w:rsidRPr="00CA726F" w:rsidRDefault="0039337F" w:rsidP="007B6732">
            <w:pPr>
              <w:pStyle w:val="tabela0"/>
              <w:rPr>
                <w:color w:val="000000"/>
              </w:rPr>
            </w:pPr>
            <w:r w:rsidRPr="00CA726F">
              <w:rPr>
                <w:color w:val="000000"/>
              </w:rPr>
              <w:t>3,0</w:t>
            </w:r>
          </w:p>
        </w:tc>
        <w:tc>
          <w:tcPr>
            <w:tcW w:w="353" w:type="pct"/>
            <w:vAlign w:val="center"/>
          </w:tcPr>
          <w:p w14:paraId="1B6EA0D3" w14:textId="77777777" w:rsidR="0039337F" w:rsidRPr="00CA726F" w:rsidRDefault="00B00C42" w:rsidP="007B6732">
            <w:pPr>
              <w:pStyle w:val="tabela0"/>
              <w:rPr>
                <w:color w:val="000000"/>
              </w:rPr>
            </w:pPr>
            <w:r w:rsidRPr="00CA726F">
              <w:rPr>
                <w:color w:val="000000"/>
              </w:rPr>
              <w:t>0,1</w:t>
            </w:r>
          </w:p>
        </w:tc>
        <w:tc>
          <w:tcPr>
            <w:tcW w:w="510" w:type="pct"/>
            <w:shd w:val="clear" w:color="auto" w:fill="auto"/>
            <w:noWrap/>
            <w:vAlign w:val="center"/>
          </w:tcPr>
          <w:p w14:paraId="7E1C8BD3" w14:textId="77777777" w:rsidR="0039337F" w:rsidRPr="00CA726F" w:rsidRDefault="0039337F" w:rsidP="007B6732">
            <w:pPr>
              <w:pStyle w:val="tabela0"/>
              <w:rPr>
                <w:color w:val="000000"/>
              </w:rPr>
            </w:pPr>
            <w:r w:rsidRPr="00CA726F">
              <w:rPr>
                <w:color w:val="000000"/>
              </w:rPr>
              <w:t>3,0</w:t>
            </w:r>
          </w:p>
        </w:tc>
        <w:tc>
          <w:tcPr>
            <w:tcW w:w="383" w:type="pct"/>
            <w:vAlign w:val="center"/>
          </w:tcPr>
          <w:p w14:paraId="282D214E" w14:textId="77777777" w:rsidR="0039337F" w:rsidRPr="00CA726F" w:rsidRDefault="00805473" w:rsidP="007B6732">
            <w:pPr>
              <w:pStyle w:val="tabela0"/>
              <w:rPr>
                <w:lang w:eastAsia="pl-PL"/>
              </w:rPr>
            </w:pPr>
            <w:r w:rsidRPr="00CA726F">
              <w:rPr>
                <w:lang w:eastAsia="pl-PL"/>
              </w:rPr>
              <w:t>0,1</w:t>
            </w:r>
          </w:p>
        </w:tc>
        <w:tc>
          <w:tcPr>
            <w:tcW w:w="460" w:type="pct"/>
            <w:vAlign w:val="center"/>
          </w:tcPr>
          <w:p w14:paraId="6663665B" w14:textId="77777777" w:rsidR="0039337F" w:rsidRPr="00CA726F" w:rsidRDefault="0039337F" w:rsidP="007B6732">
            <w:pPr>
              <w:pStyle w:val="tabela0"/>
              <w:rPr>
                <w:lang w:eastAsia="pl-PL"/>
              </w:rPr>
            </w:pPr>
            <w:r w:rsidRPr="00CA726F">
              <w:rPr>
                <w:lang w:eastAsia="pl-PL"/>
              </w:rPr>
              <w:t>0,03</w:t>
            </w:r>
          </w:p>
        </w:tc>
        <w:tc>
          <w:tcPr>
            <w:tcW w:w="400" w:type="pct"/>
            <w:vAlign w:val="center"/>
          </w:tcPr>
          <w:p w14:paraId="0E5A93AB" w14:textId="77777777" w:rsidR="0039337F" w:rsidRPr="00CA726F" w:rsidRDefault="009B530A" w:rsidP="007B6732">
            <w:pPr>
              <w:pStyle w:val="tabela0"/>
              <w:rPr>
                <w:lang w:eastAsia="pl-PL"/>
              </w:rPr>
            </w:pPr>
            <w:r w:rsidRPr="00CA726F">
              <w:rPr>
                <w:lang w:eastAsia="pl-PL"/>
              </w:rPr>
              <w:t>0,001</w:t>
            </w:r>
          </w:p>
        </w:tc>
      </w:tr>
      <w:tr w:rsidR="007B6732" w:rsidRPr="00CA726F" w14:paraId="79BB030B" w14:textId="77777777" w:rsidTr="007B6732">
        <w:trPr>
          <w:trHeight w:val="283"/>
          <w:jc w:val="center"/>
        </w:trPr>
        <w:tc>
          <w:tcPr>
            <w:tcW w:w="1884" w:type="pct"/>
            <w:shd w:val="clear" w:color="auto" w:fill="auto"/>
            <w:vAlign w:val="center"/>
          </w:tcPr>
          <w:p w14:paraId="793FCEAA" w14:textId="77777777" w:rsidR="0039337F" w:rsidRPr="00CA726F" w:rsidRDefault="0039337F" w:rsidP="007B6732">
            <w:pPr>
              <w:pStyle w:val="tabela0"/>
              <w:rPr>
                <w:lang w:eastAsia="pl-PL"/>
              </w:rPr>
            </w:pPr>
            <w:r w:rsidRPr="00CA726F">
              <w:rPr>
                <w:lang w:eastAsia="pl-PL"/>
              </w:rPr>
              <w:t>Ciągniki rolnicze</w:t>
            </w:r>
          </w:p>
        </w:tc>
        <w:tc>
          <w:tcPr>
            <w:tcW w:w="493" w:type="pct"/>
            <w:vAlign w:val="center"/>
          </w:tcPr>
          <w:p w14:paraId="1FE849D1" w14:textId="77777777" w:rsidR="0039337F" w:rsidRPr="00CA726F" w:rsidRDefault="0039337F" w:rsidP="007B6732">
            <w:pPr>
              <w:pStyle w:val="tabela0"/>
              <w:rPr>
                <w:color w:val="000000"/>
              </w:rPr>
            </w:pPr>
            <w:r w:rsidRPr="00CA726F">
              <w:rPr>
                <w:color w:val="000000"/>
              </w:rPr>
              <w:t>080600</w:t>
            </w:r>
          </w:p>
        </w:tc>
        <w:tc>
          <w:tcPr>
            <w:tcW w:w="517" w:type="pct"/>
            <w:vAlign w:val="center"/>
          </w:tcPr>
          <w:p w14:paraId="2D64ACB8" w14:textId="77777777" w:rsidR="0039337F" w:rsidRPr="00CA726F" w:rsidRDefault="0039337F" w:rsidP="007B6732">
            <w:pPr>
              <w:pStyle w:val="tabela0"/>
              <w:rPr>
                <w:color w:val="000000"/>
              </w:rPr>
            </w:pPr>
            <w:r w:rsidRPr="00CA726F">
              <w:rPr>
                <w:color w:val="000000"/>
              </w:rPr>
              <w:t>195,1</w:t>
            </w:r>
          </w:p>
        </w:tc>
        <w:tc>
          <w:tcPr>
            <w:tcW w:w="353" w:type="pct"/>
            <w:vAlign w:val="center"/>
          </w:tcPr>
          <w:p w14:paraId="0A42E7DD" w14:textId="77777777" w:rsidR="0039337F" w:rsidRPr="00CA726F" w:rsidRDefault="00B00C42" w:rsidP="007B6732">
            <w:pPr>
              <w:pStyle w:val="tabela0"/>
              <w:rPr>
                <w:color w:val="000000"/>
              </w:rPr>
            </w:pPr>
            <w:r w:rsidRPr="00CA726F">
              <w:rPr>
                <w:color w:val="000000"/>
              </w:rPr>
              <w:t>3,9</w:t>
            </w:r>
          </w:p>
        </w:tc>
        <w:tc>
          <w:tcPr>
            <w:tcW w:w="510" w:type="pct"/>
            <w:shd w:val="clear" w:color="auto" w:fill="auto"/>
            <w:noWrap/>
            <w:vAlign w:val="center"/>
          </w:tcPr>
          <w:p w14:paraId="43C5B4AB" w14:textId="77777777" w:rsidR="0039337F" w:rsidRPr="00CA726F" w:rsidRDefault="0039337F" w:rsidP="007B6732">
            <w:pPr>
              <w:pStyle w:val="tabela0"/>
              <w:rPr>
                <w:color w:val="000000"/>
              </w:rPr>
            </w:pPr>
            <w:r w:rsidRPr="00CA726F">
              <w:rPr>
                <w:color w:val="000000"/>
              </w:rPr>
              <w:t>195,1</w:t>
            </w:r>
          </w:p>
        </w:tc>
        <w:tc>
          <w:tcPr>
            <w:tcW w:w="383" w:type="pct"/>
            <w:vAlign w:val="center"/>
          </w:tcPr>
          <w:p w14:paraId="12B0E47B" w14:textId="77777777" w:rsidR="0039337F" w:rsidRPr="00CA726F" w:rsidRDefault="00805473" w:rsidP="007B6732">
            <w:pPr>
              <w:pStyle w:val="tabela0"/>
              <w:rPr>
                <w:lang w:eastAsia="pl-PL"/>
              </w:rPr>
            </w:pPr>
            <w:r w:rsidRPr="00CA726F">
              <w:rPr>
                <w:lang w:eastAsia="pl-PL"/>
              </w:rPr>
              <w:t>4,1</w:t>
            </w:r>
          </w:p>
        </w:tc>
        <w:tc>
          <w:tcPr>
            <w:tcW w:w="460" w:type="pct"/>
            <w:vAlign w:val="center"/>
          </w:tcPr>
          <w:p w14:paraId="273A0CCA"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79096D82" w14:textId="77777777" w:rsidR="0039337F" w:rsidRPr="00CA726F" w:rsidRDefault="009B530A" w:rsidP="007B6732">
            <w:pPr>
              <w:pStyle w:val="tabela0"/>
              <w:rPr>
                <w:lang w:eastAsia="pl-PL"/>
              </w:rPr>
            </w:pPr>
            <w:r w:rsidRPr="00CA726F">
              <w:rPr>
                <w:lang w:eastAsia="pl-PL"/>
              </w:rPr>
              <w:t>0</w:t>
            </w:r>
          </w:p>
        </w:tc>
      </w:tr>
      <w:tr w:rsidR="007B6732" w:rsidRPr="00CA726F" w14:paraId="58DA68A0" w14:textId="77777777" w:rsidTr="007B6732">
        <w:trPr>
          <w:trHeight w:val="283"/>
          <w:jc w:val="center"/>
        </w:trPr>
        <w:tc>
          <w:tcPr>
            <w:tcW w:w="1884" w:type="pct"/>
            <w:shd w:val="clear" w:color="auto" w:fill="auto"/>
            <w:vAlign w:val="center"/>
          </w:tcPr>
          <w:p w14:paraId="1670AFB7" w14:textId="77777777" w:rsidR="0039337F" w:rsidRPr="00CA726F" w:rsidRDefault="0039337F" w:rsidP="007B6732">
            <w:pPr>
              <w:pStyle w:val="tabela0"/>
              <w:rPr>
                <w:lang w:eastAsia="pl-PL"/>
              </w:rPr>
            </w:pPr>
            <w:r w:rsidRPr="00CA726F">
              <w:rPr>
                <w:lang w:eastAsia="pl-PL"/>
              </w:rPr>
              <w:t>Zagospodarowanie odpadów</w:t>
            </w:r>
          </w:p>
        </w:tc>
        <w:tc>
          <w:tcPr>
            <w:tcW w:w="493" w:type="pct"/>
            <w:vAlign w:val="center"/>
          </w:tcPr>
          <w:p w14:paraId="7C11B68D" w14:textId="77777777" w:rsidR="0039337F" w:rsidRPr="00CA726F" w:rsidRDefault="0039337F" w:rsidP="007B6732">
            <w:pPr>
              <w:pStyle w:val="tabela0"/>
              <w:rPr>
                <w:color w:val="000000"/>
              </w:rPr>
            </w:pPr>
            <w:r w:rsidRPr="00CA726F">
              <w:rPr>
                <w:color w:val="000000"/>
              </w:rPr>
              <w:t>09</w:t>
            </w:r>
          </w:p>
        </w:tc>
        <w:tc>
          <w:tcPr>
            <w:tcW w:w="517" w:type="pct"/>
            <w:vAlign w:val="center"/>
          </w:tcPr>
          <w:p w14:paraId="4E952C78" w14:textId="77777777" w:rsidR="0039337F" w:rsidRPr="00CA726F" w:rsidRDefault="0039337F" w:rsidP="007B6732">
            <w:pPr>
              <w:pStyle w:val="tabela0"/>
              <w:rPr>
                <w:color w:val="000000"/>
              </w:rPr>
            </w:pPr>
            <w:r w:rsidRPr="00CA726F">
              <w:rPr>
                <w:color w:val="000000"/>
              </w:rPr>
              <w:t>0,8</w:t>
            </w:r>
          </w:p>
        </w:tc>
        <w:tc>
          <w:tcPr>
            <w:tcW w:w="353" w:type="pct"/>
            <w:vAlign w:val="center"/>
          </w:tcPr>
          <w:p w14:paraId="4BD7CB23" w14:textId="77777777" w:rsidR="0039337F" w:rsidRPr="00CA726F" w:rsidRDefault="00B00C42" w:rsidP="007B6732">
            <w:pPr>
              <w:pStyle w:val="tabela0"/>
              <w:rPr>
                <w:color w:val="000000"/>
              </w:rPr>
            </w:pPr>
            <w:r w:rsidRPr="00CA726F">
              <w:rPr>
                <w:color w:val="000000"/>
              </w:rPr>
              <w:t>0,02</w:t>
            </w:r>
          </w:p>
        </w:tc>
        <w:tc>
          <w:tcPr>
            <w:tcW w:w="510" w:type="pct"/>
            <w:shd w:val="clear" w:color="auto" w:fill="auto"/>
            <w:noWrap/>
            <w:vAlign w:val="center"/>
          </w:tcPr>
          <w:p w14:paraId="3098EBDC" w14:textId="77777777" w:rsidR="0039337F" w:rsidRPr="00CA726F" w:rsidRDefault="0039337F" w:rsidP="007B6732">
            <w:pPr>
              <w:pStyle w:val="tabela0"/>
              <w:rPr>
                <w:color w:val="000000"/>
              </w:rPr>
            </w:pPr>
            <w:r w:rsidRPr="00CA726F">
              <w:rPr>
                <w:color w:val="000000"/>
              </w:rPr>
              <w:t>0,6</w:t>
            </w:r>
          </w:p>
        </w:tc>
        <w:tc>
          <w:tcPr>
            <w:tcW w:w="383" w:type="pct"/>
            <w:vAlign w:val="center"/>
          </w:tcPr>
          <w:p w14:paraId="759D3135" w14:textId="77777777" w:rsidR="0039337F" w:rsidRPr="00CA726F" w:rsidRDefault="00805473" w:rsidP="007B6732">
            <w:pPr>
              <w:pStyle w:val="tabela0"/>
              <w:rPr>
                <w:lang w:eastAsia="pl-PL"/>
              </w:rPr>
            </w:pPr>
            <w:r w:rsidRPr="00CA726F">
              <w:rPr>
                <w:lang w:eastAsia="pl-PL"/>
              </w:rPr>
              <w:t>0,01</w:t>
            </w:r>
          </w:p>
        </w:tc>
        <w:tc>
          <w:tcPr>
            <w:tcW w:w="460" w:type="pct"/>
            <w:vAlign w:val="center"/>
          </w:tcPr>
          <w:p w14:paraId="2A75B9BD"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01634854" w14:textId="77777777" w:rsidR="0039337F" w:rsidRPr="00CA726F" w:rsidRDefault="009B530A" w:rsidP="007B6732">
            <w:pPr>
              <w:pStyle w:val="tabela0"/>
              <w:rPr>
                <w:lang w:eastAsia="pl-PL"/>
              </w:rPr>
            </w:pPr>
            <w:r w:rsidRPr="00CA726F">
              <w:rPr>
                <w:lang w:eastAsia="pl-PL"/>
              </w:rPr>
              <w:t>0</w:t>
            </w:r>
          </w:p>
        </w:tc>
      </w:tr>
      <w:tr w:rsidR="007B6732" w:rsidRPr="00CA726F" w14:paraId="178D26E1" w14:textId="77777777" w:rsidTr="00BE4664">
        <w:trPr>
          <w:trHeight w:val="283"/>
          <w:jc w:val="center"/>
        </w:trPr>
        <w:tc>
          <w:tcPr>
            <w:tcW w:w="1884" w:type="pct"/>
            <w:shd w:val="clear" w:color="auto" w:fill="auto"/>
            <w:vAlign w:val="center"/>
          </w:tcPr>
          <w:p w14:paraId="4DEC9F1D" w14:textId="77777777" w:rsidR="0039337F" w:rsidRPr="00CA726F" w:rsidRDefault="0039337F" w:rsidP="007B6732">
            <w:pPr>
              <w:pStyle w:val="tabela0"/>
              <w:rPr>
                <w:lang w:eastAsia="pl-PL"/>
              </w:rPr>
            </w:pPr>
            <w:r w:rsidRPr="00CA726F">
              <w:rPr>
                <w:lang w:eastAsia="pl-PL"/>
              </w:rPr>
              <w:t>Rolnictwo</w:t>
            </w:r>
          </w:p>
        </w:tc>
        <w:tc>
          <w:tcPr>
            <w:tcW w:w="493" w:type="pct"/>
            <w:tcBorders>
              <w:bottom w:val="single" w:sz="4" w:space="0" w:color="auto"/>
            </w:tcBorders>
            <w:vAlign w:val="center"/>
          </w:tcPr>
          <w:p w14:paraId="09A0EA70" w14:textId="77777777" w:rsidR="0039337F" w:rsidRPr="00CA726F" w:rsidRDefault="0039337F" w:rsidP="007B6732">
            <w:pPr>
              <w:pStyle w:val="tabela0"/>
              <w:rPr>
                <w:color w:val="000000"/>
              </w:rPr>
            </w:pPr>
            <w:r w:rsidRPr="00CA726F">
              <w:rPr>
                <w:color w:val="000000"/>
              </w:rPr>
              <w:t>10</w:t>
            </w:r>
          </w:p>
        </w:tc>
        <w:tc>
          <w:tcPr>
            <w:tcW w:w="517" w:type="pct"/>
            <w:vAlign w:val="center"/>
          </w:tcPr>
          <w:p w14:paraId="7D4E886D" w14:textId="77777777" w:rsidR="0039337F" w:rsidRPr="00CA726F" w:rsidRDefault="0039337F" w:rsidP="007B6732">
            <w:pPr>
              <w:pStyle w:val="tabela0"/>
              <w:rPr>
                <w:color w:val="000000"/>
              </w:rPr>
            </w:pPr>
            <w:r w:rsidRPr="00CA726F">
              <w:rPr>
                <w:color w:val="000000"/>
              </w:rPr>
              <w:t>161,2</w:t>
            </w:r>
          </w:p>
        </w:tc>
        <w:tc>
          <w:tcPr>
            <w:tcW w:w="353" w:type="pct"/>
            <w:vAlign w:val="center"/>
          </w:tcPr>
          <w:p w14:paraId="48D4B136" w14:textId="77777777" w:rsidR="0039337F" w:rsidRPr="00CA726F" w:rsidRDefault="00B00C42" w:rsidP="007B6732">
            <w:pPr>
              <w:pStyle w:val="tabela0"/>
              <w:rPr>
                <w:color w:val="000000"/>
              </w:rPr>
            </w:pPr>
            <w:r w:rsidRPr="00CA726F">
              <w:rPr>
                <w:color w:val="000000"/>
              </w:rPr>
              <w:t>3,2</w:t>
            </w:r>
          </w:p>
        </w:tc>
        <w:tc>
          <w:tcPr>
            <w:tcW w:w="510" w:type="pct"/>
            <w:shd w:val="clear" w:color="auto" w:fill="auto"/>
            <w:noWrap/>
            <w:vAlign w:val="center"/>
          </w:tcPr>
          <w:p w14:paraId="229F48F3" w14:textId="77777777" w:rsidR="0039337F" w:rsidRPr="00CA726F" w:rsidRDefault="0039337F" w:rsidP="007B6732">
            <w:pPr>
              <w:pStyle w:val="tabela0"/>
              <w:rPr>
                <w:color w:val="000000"/>
              </w:rPr>
            </w:pPr>
            <w:r w:rsidRPr="00CA726F">
              <w:rPr>
                <w:color w:val="000000"/>
              </w:rPr>
              <w:t>16,1</w:t>
            </w:r>
          </w:p>
        </w:tc>
        <w:tc>
          <w:tcPr>
            <w:tcW w:w="383" w:type="pct"/>
            <w:vAlign w:val="center"/>
          </w:tcPr>
          <w:p w14:paraId="53BE4E12" w14:textId="77777777" w:rsidR="0039337F" w:rsidRPr="00CA726F" w:rsidRDefault="00805473" w:rsidP="007B6732">
            <w:pPr>
              <w:pStyle w:val="tabela0"/>
              <w:rPr>
                <w:lang w:eastAsia="pl-PL"/>
              </w:rPr>
            </w:pPr>
            <w:r w:rsidRPr="00CA726F">
              <w:rPr>
                <w:lang w:eastAsia="pl-PL"/>
              </w:rPr>
              <w:t>0,3</w:t>
            </w:r>
          </w:p>
        </w:tc>
        <w:tc>
          <w:tcPr>
            <w:tcW w:w="460" w:type="pct"/>
            <w:vAlign w:val="center"/>
          </w:tcPr>
          <w:p w14:paraId="46C5E06E" w14:textId="77777777" w:rsidR="0039337F" w:rsidRPr="00CA726F" w:rsidRDefault="0039337F" w:rsidP="007B6732">
            <w:pPr>
              <w:pStyle w:val="tabela0"/>
              <w:rPr>
                <w:lang w:eastAsia="pl-PL"/>
              </w:rPr>
            </w:pPr>
            <w:r w:rsidRPr="00CA726F">
              <w:rPr>
                <w:lang w:eastAsia="pl-PL"/>
              </w:rPr>
              <w:t>0</w:t>
            </w:r>
          </w:p>
        </w:tc>
        <w:tc>
          <w:tcPr>
            <w:tcW w:w="400" w:type="pct"/>
            <w:vAlign w:val="center"/>
          </w:tcPr>
          <w:p w14:paraId="303FB846" w14:textId="77777777" w:rsidR="0039337F" w:rsidRPr="00CA726F" w:rsidRDefault="009B530A" w:rsidP="007B6732">
            <w:pPr>
              <w:pStyle w:val="tabela0"/>
              <w:rPr>
                <w:lang w:eastAsia="pl-PL"/>
              </w:rPr>
            </w:pPr>
            <w:r w:rsidRPr="00CA726F">
              <w:rPr>
                <w:lang w:eastAsia="pl-PL"/>
              </w:rPr>
              <w:t>0</w:t>
            </w:r>
          </w:p>
        </w:tc>
      </w:tr>
      <w:tr w:rsidR="007B6732" w:rsidRPr="00CA726F" w14:paraId="2AACEC1F" w14:textId="77777777" w:rsidTr="00BE4664">
        <w:trPr>
          <w:trHeight w:val="283"/>
          <w:jc w:val="center"/>
        </w:trPr>
        <w:tc>
          <w:tcPr>
            <w:tcW w:w="1884" w:type="pct"/>
            <w:tcBorders>
              <w:bottom w:val="single" w:sz="4" w:space="0" w:color="auto"/>
            </w:tcBorders>
            <w:shd w:val="clear" w:color="auto" w:fill="auto"/>
            <w:vAlign w:val="center"/>
          </w:tcPr>
          <w:p w14:paraId="08E3C131" w14:textId="77777777" w:rsidR="007B6732" w:rsidRPr="00CA726F" w:rsidRDefault="007B6732" w:rsidP="007B6732">
            <w:pPr>
              <w:pStyle w:val="tabela0"/>
              <w:rPr>
                <w:lang w:eastAsia="pl-PL"/>
              </w:rPr>
            </w:pPr>
            <w:r w:rsidRPr="00CA726F">
              <w:rPr>
                <w:lang w:eastAsia="pl-PL"/>
              </w:rPr>
              <w:t>SUMA</w:t>
            </w:r>
          </w:p>
        </w:tc>
        <w:tc>
          <w:tcPr>
            <w:tcW w:w="493" w:type="pct"/>
            <w:tcBorders>
              <w:bottom w:val="single" w:sz="4" w:space="0" w:color="auto"/>
              <w:tl2br w:val="single" w:sz="4" w:space="0" w:color="auto"/>
              <w:tr2bl w:val="single" w:sz="4" w:space="0" w:color="auto"/>
            </w:tcBorders>
            <w:shd w:val="clear" w:color="auto" w:fill="auto"/>
            <w:vAlign w:val="center"/>
          </w:tcPr>
          <w:p w14:paraId="6E41474B" w14:textId="7C05E309" w:rsidR="007B6732" w:rsidRPr="00CA726F" w:rsidRDefault="007B6732" w:rsidP="007B6732">
            <w:pPr>
              <w:pStyle w:val="tabela0"/>
              <w:rPr>
                <w:lang w:eastAsia="pl-PL"/>
              </w:rPr>
            </w:pPr>
          </w:p>
        </w:tc>
        <w:tc>
          <w:tcPr>
            <w:tcW w:w="517" w:type="pct"/>
            <w:tcBorders>
              <w:bottom w:val="single" w:sz="4" w:space="0" w:color="auto"/>
            </w:tcBorders>
            <w:vAlign w:val="center"/>
          </w:tcPr>
          <w:p w14:paraId="5958F93D" w14:textId="0541A853" w:rsidR="007B6732" w:rsidRPr="00CA726F" w:rsidRDefault="007B6732" w:rsidP="007B6732">
            <w:pPr>
              <w:pStyle w:val="tabela0"/>
              <w:rPr>
                <w:lang w:eastAsia="pl-PL"/>
              </w:rPr>
            </w:pPr>
            <w:r w:rsidRPr="00CA726F">
              <w:rPr>
                <w:lang w:eastAsia="pl-PL"/>
              </w:rPr>
              <w:t>5060,1</w:t>
            </w:r>
          </w:p>
        </w:tc>
        <w:tc>
          <w:tcPr>
            <w:tcW w:w="353" w:type="pct"/>
            <w:tcBorders>
              <w:bottom w:val="single" w:sz="4" w:space="0" w:color="auto"/>
            </w:tcBorders>
            <w:vAlign w:val="center"/>
          </w:tcPr>
          <w:p w14:paraId="455E6FB4" w14:textId="77777777" w:rsidR="007B6732" w:rsidRPr="00CA726F" w:rsidRDefault="007B6732" w:rsidP="007B6732">
            <w:pPr>
              <w:pStyle w:val="tabela0"/>
              <w:rPr>
                <w:lang w:eastAsia="pl-PL"/>
              </w:rPr>
            </w:pPr>
            <w:r w:rsidRPr="00CA726F">
              <w:rPr>
                <w:lang w:eastAsia="pl-PL"/>
              </w:rPr>
              <w:t>100</w:t>
            </w:r>
          </w:p>
        </w:tc>
        <w:tc>
          <w:tcPr>
            <w:tcW w:w="510" w:type="pct"/>
            <w:tcBorders>
              <w:bottom w:val="single" w:sz="4" w:space="0" w:color="auto"/>
            </w:tcBorders>
            <w:shd w:val="clear" w:color="auto" w:fill="auto"/>
            <w:noWrap/>
            <w:vAlign w:val="center"/>
          </w:tcPr>
          <w:p w14:paraId="52F01E5D" w14:textId="42E323E9" w:rsidR="007B6732" w:rsidRPr="00CA726F" w:rsidRDefault="007B6732" w:rsidP="007B6732">
            <w:pPr>
              <w:pStyle w:val="tabela0"/>
              <w:rPr>
                <w:lang w:eastAsia="pl-PL"/>
              </w:rPr>
            </w:pPr>
            <w:r w:rsidRPr="00CA726F">
              <w:rPr>
                <w:lang w:eastAsia="pl-PL"/>
              </w:rPr>
              <w:t>4765,7</w:t>
            </w:r>
          </w:p>
        </w:tc>
        <w:tc>
          <w:tcPr>
            <w:tcW w:w="383" w:type="pct"/>
            <w:tcBorders>
              <w:bottom w:val="single" w:sz="4" w:space="0" w:color="auto"/>
            </w:tcBorders>
            <w:vAlign w:val="center"/>
          </w:tcPr>
          <w:p w14:paraId="60C9A4AF" w14:textId="77777777" w:rsidR="007B6732" w:rsidRPr="00CA726F" w:rsidRDefault="007B6732" w:rsidP="007B6732">
            <w:pPr>
              <w:pStyle w:val="tabela0"/>
              <w:rPr>
                <w:lang w:eastAsia="pl-PL"/>
              </w:rPr>
            </w:pPr>
            <w:r w:rsidRPr="00CA726F">
              <w:rPr>
                <w:lang w:eastAsia="pl-PL"/>
              </w:rPr>
              <w:t>100</w:t>
            </w:r>
          </w:p>
        </w:tc>
        <w:tc>
          <w:tcPr>
            <w:tcW w:w="460" w:type="pct"/>
            <w:tcBorders>
              <w:bottom w:val="single" w:sz="4" w:space="0" w:color="auto"/>
            </w:tcBorders>
            <w:vAlign w:val="center"/>
          </w:tcPr>
          <w:p w14:paraId="32BFB1AE" w14:textId="1EE57E7C" w:rsidR="007B6732" w:rsidRPr="00CA726F" w:rsidRDefault="007B6732" w:rsidP="007B6732">
            <w:pPr>
              <w:pStyle w:val="tabela0"/>
              <w:rPr>
                <w:lang w:eastAsia="pl-PL"/>
              </w:rPr>
            </w:pPr>
            <w:r w:rsidRPr="00CA726F">
              <w:rPr>
                <w:lang w:eastAsia="pl-PL"/>
              </w:rPr>
              <w:t>2394,67</w:t>
            </w:r>
          </w:p>
        </w:tc>
        <w:tc>
          <w:tcPr>
            <w:tcW w:w="400" w:type="pct"/>
            <w:tcBorders>
              <w:bottom w:val="single" w:sz="4" w:space="0" w:color="auto"/>
            </w:tcBorders>
            <w:vAlign w:val="center"/>
          </w:tcPr>
          <w:p w14:paraId="7F102D75" w14:textId="77777777" w:rsidR="007B6732" w:rsidRPr="00CA726F" w:rsidRDefault="007B6732" w:rsidP="007B6732">
            <w:pPr>
              <w:pStyle w:val="tabela0"/>
              <w:rPr>
                <w:lang w:eastAsia="pl-PL"/>
              </w:rPr>
            </w:pPr>
            <w:r w:rsidRPr="00CA726F">
              <w:rPr>
                <w:lang w:eastAsia="pl-PL"/>
              </w:rPr>
              <w:t>100</w:t>
            </w:r>
          </w:p>
        </w:tc>
      </w:tr>
    </w:tbl>
    <w:p w14:paraId="49AD5B25" w14:textId="77777777" w:rsidR="00DC20F3" w:rsidRDefault="00DC20F3" w:rsidP="003F7E4A">
      <w:pPr>
        <w:pStyle w:val="rdo"/>
      </w:pPr>
      <w:r w:rsidRPr="00DC20F3">
        <w:t>Źródło: opracowanie własne na podstawie KOBiZE</w:t>
      </w:r>
    </w:p>
    <w:p w14:paraId="7F1D47DC" w14:textId="1CF44183" w:rsidR="00BE4664" w:rsidRDefault="00BE4664" w:rsidP="00BE4664">
      <w:pPr>
        <w:pStyle w:val="Legenda"/>
      </w:pPr>
      <w:bookmarkStart w:id="125" w:name="_Toc142663680"/>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17</w:t>
      </w:r>
      <w:r w:rsidR="00000000">
        <w:rPr>
          <w:noProof/>
        </w:rPr>
        <w:fldChar w:fldCharType="end"/>
      </w:r>
      <w:r w:rsidRPr="00BE4664">
        <w:t xml:space="preserve"> Emisja napływowa z pasa 30 km wokół strefy miasto Rzeszów w 2021 roku</w:t>
      </w:r>
      <w:bookmarkEnd w:id="125"/>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Emisja napływowa z pasa 30 km wokół strefy miasto Rzeszów w 2021 roku"/>
      </w:tblPr>
      <w:tblGrid>
        <w:gridCol w:w="3680"/>
        <w:gridCol w:w="825"/>
        <w:gridCol w:w="990"/>
        <w:gridCol w:w="663"/>
        <w:gridCol w:w="979"/>
        <w:gridCol w:w="720"/>
        <w:gridCol w:w="885"/>
        <w:gridCol w:w="652"/>
      </w:tblGrid>
      <w:tr w:rsidR="00BE4664" w:rsidRPr="00BE4664" w14:paraId="1F685681" w14:textId="77777777" w:rsidTr="00BE4664">
        <w:trPr>
          <w:trHeight w:val="283"/>
          <w:tblHeader/>
          <w:jc w:val="center"/>
        </w:trPr>
        <w:tc>
          <w:tcPr>
            <w:tcW w:w="1959" w:type="pct"/>
            <w:tcBorders>
              <w:bottom w:val="single" w:sz="4" w:space="0" w:color="auto"/>
            </w:tcBorders>
            <w:shd w:val="clear" w:color="auto" w:fill="auto"/>
            <w:vAlign w:val="center"/>
            <w:hideMark/>
          </w:tcPr>
          <w:p w14:paraId="3AA33D63" w14:textId="77777777" w:rsidR="00BE4664" w:rsidRPr="00BE4664" w:rsidRDefault="00BE4664" w:rsidP="00BE4664">
            <w:pPr>
              <w:pStyle w:val="tabela0"/>
              <w:rPr>
                <w:lang w:eastAsia="pl-PL"/>
              </w:rPr>
            </w:pPr>
            <w:r w:rsidRPr="00BE4664">
              <w:rPr>
                <w:lang w:eastAsia="pl-PL"/>
              </w:rPr>
              <w:t xml:space="preserve">Typ emisji </w:t>
            </w:r>
          </w:p>
        </w:tc>
        <w:tc>
          <w:tcPr>
            <w:tcW w:w="439" w:type="pct"/>
            <w:tcBorders>
              <w:bottom w:val="single" w:sz="4" w:space="0" w:color="auto"/>
            </w:tcBorders>
            <w:shd w:val="clear" w:color="auto" w:fill="auto"/>
            <w:vAlign w:val="center"/>
          </w:tcPr>
          <w:p w14:paraId="2376D2F6" w14:textId="77777777" w:rsidR="00BE4664" w:rsidRPr="00BE4664" w:rsidRDefault="00BE4664" w:rsidP="00BE4664">
            <w:pPr>
              <w:pStyle w:val="tabela0"/>
              <w:rPr>
                <w:lang w:eastAsia="pl-PL"/>
              </w:rPr>
            </w:pPr>
            <w:r w:rsidRPr="00BE4664">
              <w:rPr>
                <w:lang w:eastAsia="pl-PL"/>
              </w:rPr>
              <w:t>SNAP</w:t>
            </w:r>
          </w:p>
        </w:tc>
        <w:tc>
          <w:tcPr>
            <w:tcW w:w="527" w:type="pct"/>
            <w:tcBorders>
              <w:bottom w:val="single" w:sz="4" w:space="0" w:color="auto"/>
            </w:tcBorders>
            <w:shd w:val="clear" w:color="auto" w:fill="auto"/>
            <w:vAlign w:val="center"/>
          </w:tcPr>
          <w:p w14:paraId="2087F299" w14:textId="77777777" w:rsidR="00BE4664" w:rsidRPr="00BE4664" w:rsidRDefault="00BE4664" w:rsidP="00BE4664">
            <w:pPr>
              <w:pStyle w:val="tabela0"/>
              <w:rPr>
                <w:lang w:eastAsia="pl-PL"/>
              </w:rPr>
            </w:pPr>
            <w:r w:rsidRPr="00BE4664">
              <w:rPr>
                <w:lang w:eastAsia="pl-PL"/>
              </w:rPr>
              <w:t>PM10</w:t>
            </w:r>
          </w:p>
          <w:p w14:paraId="1A729926" w14:textId="77777777" w:rsidR="00BE4664" w:rsidRPr="00BE4664" w:rsidRDefault="00BE4664" w:rsidP="00BE4664">
            <w:pPr>
              <w:pStyle w:val="tabela0"/>
              <w:rPr>
                <w:lang w:eastAsia="pl-PL"/>
              </w:rPr>
            </w:pPr>
            <w:r w:rsidRPr="00BE4664">
              <w:rPr>
                <w:lang w:eastAsia="pl-PL"/>
              </w:rPr>
              <w:t>[Mg/rok]</w:t>
            </w:r>
          </w:p>
        </w:tc>
        <w:tc>
          <w:tcPr>
            <w:tcW w:w="353" w:type="pct"/>
            <w:tcBorders>
              <w:bottom w:val="single" w:sz="4" w:space="0" w:color="auto"/>
            </w:tcBorders>
            <w:shd w:val="clear" w:color="auto" w:fill="auto"/>
            <w:vAlign w:val="center"/>
          </w:tcPr>
          <w:p w14:paraId="3969F7CF" w14:textId="5588799F" w:rsidR="00BE4664" w:rsidRPr="00BE4664" w:rsidRDefault="00BE4664" w:rsidP="00BE4664">
            <w:pPr>
              <w:pStyle w:val="tabela0"/>
              <w:rPr>
                <w:lang w:eastAsia="pl-PL"/>
              </w:rPr>
            </w:pPr>
            <w:r>
              <w:rPr>
                <w:lang w:eastAsia="pl-PL"/>
              </w:rPr>
              <w:t xml:space="preserve">PM10 </w:t>
            </w:r>
            <w:r w:rsidRPr="00BE4664">
              <w:rPr>
                <w:lang w:eastAsia="pl-PL"/>
              </w:rPr>
              <w:t>%</w:t>
            </w:r>
          </w:p>
        </w:tc>
        <w:tc>
          <w:tcPr>
            <w:tcW w:w="521" w:type="pct"/>
            <w:tcBorders>
              <w:bottom w:val="single" w:sz="4" w:space="0" w:color="auto"/>
            </w:tcBorders>
            <w:shd w:val="clear" w:color="auto" w:fill="auto"/>
            <w:vAlign w:val="center"/>
            <w:hideMark/>
          </w:tcPr>
          <w:p w14:paraId="31549219" w14:textId="77777777" w:rsidR="00BE4664" w:rsidRPr="00BE4664" w:rsidRDefault="00BE4664" w:rsidP="00BE4664">
            <w:pPr>
              <w:pStyle w:val="tabela0"/>
              <w:rPr>
                <w:lang w:eastAsia="pl-PL"/>
              </w:rPr>
            </w:pPr>
            <w:r w:rsidRPr="00BE4664">
              <w:rPr>
                <w:lang w:eastAsia="pl-PL"/>
              </w:rPr>
              <w:t>PM2,5</w:t>
            </w:r>
          </w:p>
          <w:p w14:paraId="14759104" w14:textId="77777777" w:rsidR="00BE4664" w:rsidRPr="00BE4664" w:rsidRDefault="00BE4664" w:rsidP="00BE4664">
            <w:pPr>
              <w:pStyle w:val="tabela0"/>
              <w:rPr>
                <w:lang w:eastAsia="pl-PL"/>
              </w:rPr>
            </w:pPr>
            <w:r w:rsidRPr="00BE4664">
              <w:rPr>
                <w:lang w:eastAsia="pl-PL"/>
              </w:rPr>
              <w:t>[Mg/rok]</w:t>
            </w:r>
          </w:p>
        </w:tc>
        <w:tc>
          <w:tcPr>
            <w:tcW w:w="383" w:type="pct"/>
            <w:tcBorders>
              <w:bottom w:val="single" w:sz="4" w:space="0" w:color="auto"/>
            </w:tcBorders>
            <w:shd w:val="clear" w:color="auto" w:fill="auto"/>
            <w:vAlign w:val="center"/>
          </w:tcPr>
          <w:p w14:paraId="0E84ADC9" w14:textId="77777777" w:rsidR="00BE4664" w:rsidRDefault="00BE4664" w:rsidP="00BE4664">
            <w:pPr>
              <w:pStyle w:val="tabela0"/>
              <w:rPr>
                <w:lang w:eastAsia="pl-PL"/>
              </w:rPr>
            </w:pPr>
            <w:r>
              <w:rPr>
                <w:lang w:eastAsia="pl-PL"/>
              </w:rPr>
              <w:t>PM2,5</w:t>
            </w:r>
          </w:p>
          <w:p w14:paraId="7D490850" w14:textId="2D5E1CD4" w:rsidR="00BE4664" w:rsidRPr="00BE4664" w:rsidRDefault="00BE4664" w:rsidP="00BE4664">
            <w:pPr>
              <w:pStyle w:val="tabela0"/>
              <w:rPr>
                <w:lang w:eastAsia="pl-PL"/>
              </w:rPr>
            </w:pPr>
            <w:r w:rsidRPr="00BE4664">
              <w:rPr>
                <w:lang w:eastAsia="pl-PL"/>
              </w:rPr>
              <w:t>%</w:t>
            </w:r>
          </w:p>
        </w:tc>
        <w:tc>
          <w:tcPr>
            <w:tcW w:w="471" w:type="pct"/>
            <w:tcBorders>
              <w:bottom w:val="single" w:sz="4" w:space="0" w:color="auto"/>
            </w:tcBorders>
            <w:shd w:val="clear" w:color="auto" w:fill="auto"/>
            <w:vAlign w:val="center"/>
          </w:tcPr>
          <w:p w14:paraId="75D0D84D" w14:textId="77777777" w:rsidR="00BE4664" w:rsidRPr="00BE4664" w:rsidRDefault="00BE4664" w:rsidP="00BE4664">
            <w:pPr>
              <w:pStyle w:val="tabela0"/>
              <w:rPr>
                <w:lang w:eastAsia="pl-PL"/>
              </w:rPr>
            </w:pPr>
            <w:r w:rsidRPr="00BE4664">
              <w:rPr>
                <w:lang w:eastAsia="pl-PL"/>
              </w:rPr>
              <w:t>B(a)P</w:t>
            </w:r>
          </w:p>
          <w:p w14:paraId="6806E9E5" w14:textId="77777777" w:rsidR="00BE4664" w:rsidRPr="00BE4664" w:rsidRDefault="00BE4664" w:rsidP="00BE4664">
            <w:pPr>
              <w:pStyle w:val="tabela0"/>
              <w:rPr>
                <w:lang w:eastAsia="pl-PL"/>
              </w:rPr>
            </w:pPr>
            <w:r w:rsidRPr="00BE4664">
              <w:rPr>
                <w:lang w:eastAsia="pl-PL"/>
              </w:rPr>
              <w:t>[kg/rok]</w:t>
            </w:r>
          </w:p>
        </w:tc>
        <w:tc>
          <w:tcPr>
            <w:tcW w:w="347" w:type="pct"/>
            <w:tcBorders>
              <w:bottom w:val="single" w:sz="4" w:space="0" w:color="auto"/>
            </w:tcBorders>
            <w:shd w:val="clear" w:color="auto" w:fill="auto"/>
            <w:vAlign w:val="center"/>
          </w:tcPr>
          <w:p w14:paraId="422C5035" w14:textId="77777777" w:rsidR="00BE4664" w:rsidRDefault="00BE4664" w:rsidP="00BE4664">
            <w:pPr>
              <w:pStyle w:val="tabela0"/>
              <w:rPr>
                <w:lang w:eastAsia="pl-PL"/>
              </w:rPr>
            </w:pPr>
            <w:r>
              <w:rPr>
                <w:lang w:eastAsia="pl-PL"/>
              </w:rPr>
              <w:t>B(a)P</w:t>
            </w:r>
          </w:p>
          <w:p w14:paraId="6C47F3FE" w14:textId="57F08BB4" w:rsidR="00BE4664" w:rsidRPr="00BE4664" w:rsidRDefault="00BE4664" w:rsidP="00BE4664">
            <w:pPr>
              <w:pStyle w:val="tabela0"/>
              <w:rPr>
                <w:lang w:eastAsia="pl-PL"/>
              </w:rPr>
            </w:pPr>
            <w:r w:rsidRPr="00BE4664">
              <w:rPr>
                <w:lang w:eastAsia="pl-PL"/>
              </w:rPr>
              <w:t>%</w:t>
            </w:r>
          </w:p>
        </w:tc>
      </w:tr>
      <w:tr w:rsidR="00BE4664" w:rsidRPr="00BE4664" w14:paraId="2B2866FC" w14:textId="77777777" w:rsidTr="00BE4664">
        <w:trPr>
          <w:trHeight w:val="283"/>
          <w:jc w:val="center"/>
        </w:trPr>
        <w:tc>
          <w:tcPr>
            <w:tcW w:w="1959" w:type="pct"/>
            <w:shd w:val="clear" w:color="auto" w:fill="auto"/>
            <w:vAlign w:val="center"/>
          </w:tcPr>
          <w:p w14:paraId="00CB56D4" w14:textId="77777777" w:rsidR="00BE4664" w:rsidRPr="00BE4664" w:rsidRDefault="00BE4664" w:rsidP="00BE4664">
            <w:pPr>
              <w:pStyle w:val="tabela0"/>
              <w:rPr>
                <w:rFonts w:cs="Arial"/>
                <w:lang w:eastAsia="pl-PL"/>
              </w:rPr>
            </w:pPr>
            <w:r w:rsidRPr="00BE4664">
              <w:rPr>
                <w:rFonts w:cs="Arial"/>
                <w:lang w:eastAsia="pl-PL"/>
              </w:rPr>
              <w:t>Procesy spalania w sektorze produkcji</w:t>
            </w:r>
          </w:p>
          <w:p w14:paraId="13CEACD4" w14:textId="77777777" w:rsidR="00BE4664" w:rsidRPr="00BE4664" w:rsidRDefault="00BE4664" w:rsidP="00BE4664">
            <w:pPr>
              <w:pStyle w:val="tabela0"/>
              <w:rPr>
                <w:rFonts w:cs="Arial"/>
                <w:lang w:eastAsia="pl-PL"/>
              </w:rPr>
            </w:pPr>
            <w:r w:rsidRPr="00BE4664">
              <w:rPr>
                <w:rFonts w:cs="Arial"/>
                <w:lang w:eastAsia="pl-PL"/>
              </w:rPr>
              <w:t>i transformacji energii</w:t>
            </w:r>
          </w:p>
        </w:tc>
        <w:tc>
          <w:tcPr>
            <w:tcW w:w="439" w:type="pct"/>
          </w:tcPr>
          <w:p w14:paraId="7AC90220" w14:textId="77777777" w:rsidR="00BE4664" w:rsidRPr="00BE4664" w:rsidRDefault="00BE4664" w:rsidP="00BE4664">
            <w:pPr>
              <w:pStyle w:val="tabela0"/>
              <w:rPr>
                <w:rFonts w:cs="Arial"/>
                <w:lang w:eastAsia="pl-PL"/>
              </w:rPr>
            </w:pPr>
            <w:r w:rsidRPr="00BE4664">
              <w:rPr>
                <w:rFonts w:cs="Arial"/>
                <w:lang w:eastAsia="pl-PL"/>
              </w:rPr>
              <w:t>01</w:t>
            </w:r>
          </w:p>
        </w:tc>
        <w:tc>
          <w:tcPr>
            <w:tcW w:w="527" w:type="pct"/>
          </w:tcPr>
          <w:p w14:paraId="0C638B6A" w14:textId="77777777" w:rsidR="00BE4664" w:rsidRPr="00BE4664" w:rsidRDefault="00BE4664" w:rsidP="00BE4664">
            <w:pPr>
              <w:pStyle w:val="tabela0"/>
              <w:rPr>
                <w:rFonts w:cs="Arial"/>
                <w:lang w:eastAsia="pl-PL"/>
              </w:rPr>
            </w:pPr>
            <w:r w:rsidRPr="00BE4664">
              <w:rPr>
                <w:rFonts w:cs="Arial"/>
                <w:lang w:eastAsia="pl-PL"/>
              </w:rPr>
              <w:t>10,2</w:t>
            </w:r>
          </w:p>
        </w:tc>
        <w:tc>
          <w:tcPr>
            <w:tcW w:w="353" w:type="pct"/>
          </w:tcPr>
          <w:p w14:paraId="61E80E17" w14:textId="77777777" w:rsidR="00BE4664" w:rsidRPr="00BE4664" w:rsidRDefault="00BE4664" w:rsidP="00BE4664">
            <w:pPr>
              <w:pStyle w:val="tabela0"/>
              <w:rPr>
                <w:rFonts w:cs="Arial"/>
                <w:lang w:eastAsia="pl-PL"/>
              </w:rPr>
            </w:pPr>
            <w:r w:rsidRPr="00BE4664">
              <w:rPr>
                <w:rFonts w:cs="Arial"/>
                <w:lang w:eastAsia="pl-PL"/>
              </w:rPr>
              <w:t>0,2</w:t>
            </w:r>
          </w:p>
        </w:tc>
        <w:tc>
          <w:tcPr>
            <w:tcW w:w="521" w:type="pct"/>
            <w:shd w:val="clear" w:color="auto" w:fill="auto"/>
            <w:noWrap/>
          </w:tcPr>
          <w:p w14:paraId="1E71651E" w14:textId="77777777" w:rsidR="00BE4664" w:rsidRPr="00BE4664" w:rsidRDefault="00BE4664" w:rsidP="00BE4664">
            <w:pPr>
              <w:pStyle w:val="tabela0"/>
              <w:rPr>
                <w:rFonts w:cs="Arial"/>
                <w:lang w:eastAsia="pl-PL"/>
              </w:rPr>
            </w:pPr>
            <w:r w:rsidRPr="00BE4664">
              <w:rPr>
                <w:rFonts w:cs="Arial"/>
                <w:lang w:eastAsia="pl-PL"/>
              </w:rPr>
              <w:t>5,2</w:t>
            </w:r>
          </w:p>
        </w:tc>
        <w:tc>
          <w:tcPr>
            <w:tcW w:w="383" w:type="pct"/>
          </w:tcPr>
          <w:p w14:paraId="7F4104CA" w14:textId="77777777" w:rsidR="00BE4664" w:rsidRPr="00BE4664" w:rsidRDefault="00BE4664" w:rsidP="00BE4664">
            <w:pPr>
              <w:pStyle w:val="tabela0"/>
              <w:rPr>
                <w:rFonts w:cs="Arial"/>
                <w:lang w:eastAsia="pl-PL"/>
              </w:rPr>
            </w:pPr>
            <w:r w:rsidRPr="00BE4664">
              <w:rPr>
                <w:rFonts w:cs="Arial"/>
                <w:lang w:eastAsia="pl-PL"/>
              </w:rPr>
              <w:t>0,1</w:t>
            </w:r>
          </w:p>
        </w:tc>
        <w:tc>
          <w:tcPr>
            <w:tcW w:w="471" w:type="pct"/>
          </w:tcPr>
          <w:p w14:paraId="7C61B1DD" w14:textId="77777777" w:rsidR="00BE4664" w:rsidRPr="00BE4664" w:rsidRDefault="00BE4664" w:rsidP="00BE4664">
            <w:pPr>
              <w:pStyle w:val="tabela0"/>
              <w:rPr>
                <w:rFonts w:cs="Arial"/>
                <w:lang w:eastAsia="pl-PL"/>
              </w:rPr>
            </w:pPr>
            <w:r w:rsidRPr="00BE4664">
              <w:rPr>
                <w:rFonts w:cs="Arial"/>
                <w:lang w:eastAsia="pl-PL"/>
              </w:rPr>
              <w:t>0,42</w:t>
            </w:r>
          </w:p>
        </w:tc>
        <w:tc>
          <w:tcPr>
            <w:tcW w:w="347" w:type="pct"/>
          </w:tcPr>
          <w:p w14:paraId="4AF16E7C" w14:textId="77777777" w:rsidR="00BE4664" w:rsidRPr="00BE4664" w:rsidRDefault="00BE4664" w:rsidP="00BE4664">
            <w:pPr>
              <w:pStyle w:val="tabela0"/>
              <w:rPr>
                <w:rFonts w:cs="Arial"/>
                <w:lang w:eastAsia="pl-PL"/>
              </w:rPr>
            </w:pPr>
            <w:r w:rsidRPr="00BE4664">
              <w:rPr>
                <w:rFonts w:cs="Arial"/>
                <w:lang w:eastAsia="pl-PL"/>
              </w:rPr>
              <w:t>0,02</w:t>
            </w:r>
          </w:p>
        </w:tc>
      </w:tr>
      <w:tr w:rsidR="00BE4664" w:rsidRPr="00BE4664" w14:paraId="33C9BCD4" w14:textId="77777777" w:rsidTr="00BE4664">
        <w:trPr>
          <w:trHeight w:val="283"/>
          <w:jc w:val="center"/>
        </w:trPr>
        <w:tc>
          <w:tcPr>
            <w:tcW w:w="1959" w:type="pct"/>
            <w:shd w:val="clear" w:color="auto" w:fill="auto"/>
            <w:vAlign w:val="center"/>
          </w:tcPr>
          <w:p w14:paraId="4803A684" w14:textId="77777777" w:rsidR="00BE4664" w:rsidRPr="00BE4664" w:rsidRDefault="00BE4664" w:rsidP="00BE4664">
            <w:pPr>
              <w:pStyle w:val="tabela0"/>
              <w:rPr>
                <w:rFonts w:cs="Arial"/>
                <w:lang w:eastAsia="pl-PL"/>
              </w:rPr>
            </w:pPr>
            <w:r w:rsidRPr="00BE4664">
              <w:rPr>
                <w:rFonts w:cs="Arial"/>
                <w:lang w:eastAsia="pl-PL"/>
              </w:rPr>
              <w:t>Procesy spalania w sektorze usług oraz rolnictwie i leśnictwie z wyj. 0202</w:t>
            </w:r>
          </w:p>
        </w:tc>
        <w:tc>
          <w:tcPr>
            <w:tcW w:w="439" w:type="pct"/>
          </w:tcPr>
          <w:p w14:paraId="4F17EF0B" w14:textId="77777777" w:rsidR="00BE4664" w:rsidRPr="00BE4664" w:rsidRDefault="00BE4664" w:rsidP="00BE4664">
            <w:pPr>
              <w:pStyle w:val="tabela0"/>
              <w:rPr>
                <w:rFonts w:cs="Arial"/>
                <w:lang w:eastAsia="pl-PL"/>
              </w:rPr>
            </w:pPr>
            <w:r w:rsidRPr="00BE4664">
              <w:rPr>
                <w:rFonts w:cs="Arial"/>
                <w:lang w:eastAsia="pl-PL"/>
              </w:rPr>
              <w:t>02 bez 0202</w:t>
            </w:r>
          </w:p>
        </w:tc>
        <w:tc>
          <w:tcPr>
            <w:tcW w:w="527" w:type="pct"/>
          </w:tcPr>
          <w:p w14:paraId="643A51B6" w14:textId="77777777" w:rsidR="00BE4664" w:rsidRPr="00BE4664" w:rsidRDefault="00BE4664" w:rsidP="00BE4664">
            <w:pPr>
              <w:pStyle w:val="tabela0"/>
              <w:rPr>
                <w:rFonts w:cs="Arial"/>
              </w:rPr>
            </w:pPr>
            <w:r w:rsidRPr="00BE4664">
              <w:rPr>
                <w:rFonts w:cs="Arial"/>
              </w:rPr>
              <w:t>4,1</w:t>
            </w:r>
          </w:p>
        </w:tc>
        <w:tc>
          <w:tcPr>
            <w:tcW w:w="353" w:type="pct"/>
          </w:tcPr>
          <w:p w14:paraId="2C5D8F5B" w14:textId="77777777" w:rsidR="00BE4664" w:rsidRPr="00BE4664" w:rsidRDefault="00BE4664" w:rsidP="00BE4664">
            <w:pPr>
              <w:pStyle w:val="tabela0"/>
              <w:rPr>
                <w:rFonts w:cs="Arial"/>
                <w:lang w:eastAsia="pl-PL"/>
              </w:rPr>
            </w:pPr>
            <w:r w:rsidRPr="00BE4664">
              <w:rPr>
                <w:rFonts w:cs="Arial"/>
                <w:lang w:eastAsia="pl-PL"/>
              </w:rPr>
              <w:t>0,1</w:t>
            </w:r>
          </w:p>
        </w:tc>
        <w:tc>
          <w:tcPr>
            <w:tcW w:w="521" w:type="pct"/>
            <w:shd w:val="clear" w:color="auto" w:fill="auto"/>
            <w:noWrap/>
          </w:tcPr>
          <w:p w14:paraId="1C51608A" w14:textId="77777777" w:rsidR="00BE4664" w:rsidRPr="00BE4664" w:rsidRDefault="00BE4664" w:rsidP="00BE4664">
            <w:pPr>
              <w:pStyle w:val="tabela0"/>
              <w:rPr>
                <w:rFonts w:cs="Arial"/>
                <w:lang w:eastAsia="pl-PL"/>
              </w:rPr>
            </w:pPr>
            <w:r w:rsidRPr="00BE4664">
              <w:rPr>
                <w:rFonts w:cs="Arial"/>
                <w:lang w:eastAsia="pl-PL"/>
              </w:rPr>
              <w:t>3,9</w:t>
            </w:r>
          </w:p>
        </w:tc>
        <w:tc>
          <w:tcPr>
            <w:tcW w:w="383" w:type="pct"/>
          </w:tcPr>
          <w:p w14:paraId="78F156BC" w14:textId="77777777" w:rsidR="00BE4664" w:rsidRPr="00BE4664" w:rsidRDefault="00BE4664" w:rsidP="00BE4664">
            <w:pPr>
              <w:pStyle w:val="tabela0"/>
              <w:rPr>
                <w:rFonts w:cs="Arial"/>
                <w:lang w:eastAsia="pl-PL"/>
              </w:rPr>
            </w:pPr>
            <w:r w:rsidRPr="00BE4664">
              <w:rPr>
                <w:rFonts w:cs="Arial"/>
                <w:lang w:eastAsia="pl-PL"/>
              </w:rPr>
              <w:t>0,1</w:t>
            </w:r>
          </w:p>
        </w:tc>
        <w:tc>
          <w:tcPr>
            <w:tcW w:w="471" w:type="pct"/>
          </w:tcPr>
          <w:p w14:paraId="5D996ADF" w14:textId="77777777" w:rsidR="00BE4664" w:rsidRPr="00BE4664" w:rsidRDefault="00BE4664" w:rsidP="00BE4664">
            <w:pPr>
              <w:pStyle w:val="tabela0"/>
              <w:rPr>
                <w:rFonts w:cs="Arial"/>
                <w:lang w:eastAsia="pl-PL"/>
              </w:rPr>
            </w:pPr>
            <w:r w:rsidRPr="00BE4664">
              <w:rPr>
                <w:rFonts w:cs="Arial"/>
                <w:lang w:eastAsia="pl-PL"/>
              </w:rPr>
              <w:t>2,51</w:t>
            </w:r>
          </w:p>
        </w:tc>
        <w:tc>
          <w:tcPr>
            <w:tcW w:w="347" w:type="pct"/>
          </w:tcPr>
          <w:p w14:paraId="61A5E186" w14:textId="77777777" w:rsidR="00BE4664" w:rsidRPr="00BE4664" w:rsidRDefault="00BE4664" w:rsidP="00BE4664">
            <w:pPr>
              <w:pStyle w:val="tabela0"/>
              <w:rPr>
                <w:rFonts w:cs="Arial"/>
                <w:lang w:eastAsia="pl-PL"/>
              </w:rPr>
            </w:pPr>
            <w:r w:rsidRPr="00BE4664">
              <w:rPr>
                <w:rFonts w:cs="Arial"/>
                <w:lang w:eastAsia="pl-PL"/>
              </w:rPr>
              <w:t>0,10</w:t>
            </w:r>
          </w:p>
        </w:tc>
      </w:tr>
      <w:tr w:rsidR="00BE4664" w:rsidRPr="00BE4664" w14:paraId="7F41A8B5" w14:textId="77777777" w:rsidTr="00BE4664">
        <w:trPr>
          <w:trHeight w:val="283"/>
          <w:jc w:val="center"/>
        </w:trPr>
        <w:tc>
          <w:tcPr>
            <w:tcW w:w="1959" w:type="pct"/>
            <w:shd w:val="clear" w:color="auto" w:fill="auto"/>
            <w:vAlign w:val="center"/>
          </w:tcPr>
          <w:p w14:paraId="5D5DE11D" w14:textId="77777777" w:rsidR="00BE4664" w:rsidRPr="00BE4664" w:rsidRDefault="00BE4664" w:rsidP="00BE4664">
            <w:pPr>
              <w:pStyle w:val="tabela0"/>
              <w:rPr>
                <w:rFonts w:cs="Arial"/>
                <w:lang w:eastAsia="pl-PL"/>
              </w:rPr>
            </w:pPr>
            <w:r w:rsidRPr="00BE4664">
              <w:rPr>
                <w:rFonts w:cs="Arial"/>
                <w:lang w:eastAsia="pl-PL"/>
              </w:rPr>
              <w:t>Mieszkalnictwo</w:t>
            </w:r>
          </w:p>
        </w:tc>
        <w:tc>
          <w:tcPr>
            <w:tcW w:w="439" w:type="pct"/>
          </w:tcPr>
          <w:p w14:paraId="7591F60A" w14:textId="77777777" w:rsidR="00BE4664" w:rsidRPr="00BE4664" w:rsidRDefault="00BE4664" w:rsidP="00BE4664">
            <w:pPr>
              <w:pStyle w:val="tabela0"/>
              <w:rPr>
                <w:rFonts w:cs="Arial"/>
                <w:lang w:eastAsia="pl-PL"/>
              </w:rPr>
            </w:pPr>
            <w:r w:rsidRPr="00BE4664">
              <w:rPr>
                <w:rFonts w:cs="Arial"/>
                <w:lang w:eastAsia="pl-PL"/>
              </w:rPr>
              <w:t>0202</w:t>
            </w:r>
          </w:p>
        </w:tc>
        <w:tc>
          <w:tcPr>
            <w:tcW w:w="527" w:type="pct"/>
          </w:tcPr>
          <w:p w14:paraId="7B98DC09" w14:textId="77777777" w:rsidR="00BE4664" w:rsidRPr="00BE4664" w:rsidRDefault="00BE4664" w:rsidP="00BE4664">
            <w:pPr>
              <w:pStyle w:val="tabela0"/>
              <w:rPr>
                <w:rFonts w:cs="Arial"/>
              </w:rPr>
            </w:pPr>
            <w:r w:rsidRPr="00BE4664">
              <w:rPr>
                <w:rFonts w:cs="Arial"/>
              </w:rPr>
              <w:t>4383,0</w:t>
            </w:r>
          </w:p>
        </w:tc>
        <w:tc>
          <w:tcPr>
            <w:tcW w:w="353" w:type="pct"/>
          </w:tcPr>
          <w:p w14:paraId="323E2F98" w14:textId="77777777" w:rsidR="00BE4664" w:rsidRPr="00BE4664" w:rsidRDefault="00BE4664" w:rsidP="00BE4664">
            <w:pPr>
              <w:pStyle w:val="tabela0"/>
              <w:rPr>
                <w:rFonts w:cs="Arial"/>
                <w:lang w:eastAsia="pl-PL"/>
              </w:rPr>
            </w:pPr>
            <w:r w:rsidRPr="00BE4664">
              <w:rPr>
                <w:rFonts w:cs="Arial"/>
                <w:lang w:eastAsia="pl-PL"/>
              </w:rPr>
              <w:t>85,1</w:t>
            </w:r>
          </w:p>
        </w:tc>
        <w:tc>
          <w:tcPr>
            <w:tcW w:w="521" w:type="pct"/>
            <w:shd w:val="clear" w:color="auto" w:fill="auto"/>
            <w:noWrap/>
          </w:tcPr>
          <w:p w14:paraId="16B4AA78" w14:textId="77777777" w:rsidR="00BE4664" w:rsidRPr="00BE4664" w:rsidRDefault="00BE4664" w:rsidP="00BE4664">
            <w:pPr>
              <w:pStyle w:val="tabela0"/>
              <w:rPr>
                <w:rFonts w:cs="Arial"/>
                <w:lang w:eastAsia="pl-PL"/>
              </w:rPr>
            </w:pPr>
            <w:r w:rsidRPr="00BE4664">
              <w:rPr>
                <w:rFonts w:cs="Arial"/>
                <w:lang w:eastAsia="pl-PL"/>
              </w:rPr>
              <w:t>4300,0</w:t>
            </w:r>
          </w:p>
        </w:tc>
        <w:tc>
          <w:tcPr>
            <w:tcW w:w="383" w:type="pct"/>
          </w:tcPr>
          <w:p w14:paraId="2BFC85AD" w14:textId="77777777" w:rsidR="00BE4664" w:rsidRPr="00BE4664" w:rsidRDefault="00BE4664" w:rsidP="00BE4664">
            <w:pPr>
              <w:pStyle w:val="tabela0"/>
              <w:rPr>
                <w:rFonts w:cs="Arial"/>
                <w:lang w:eastAsia="pl-PL"/>
              </w:rPr>
            </w:pPr>
            <w:r w:rsidRPr="00BE4664">
              <w:rPr>
                <w:rFonts w:cs="Arial"/>
                <w:lang w:eastAsia="pl-PL"/>
              </w:rPr>
              <w:t>92,8</w:t>
            </w:r>
          </w:p>
        </w:tc>
        <w:tc>
          <w:tcPr>
            <w:tcW w:w="471" w:type="pct"/>
          </w:tcPr>
          <w:p w14:paraId="11A10DA6" w14:textId="77777777" w:rsidR="00BE4664" w:rsidRPr="00BE4664" w:rsidRDefault="00BE4664" w:rsidP="00BE4664">
            <w:pPr>
              <w:pStyle w:val="tabela0"/>
              <w:rPr>
                <w:rFonts w:cs="Arial"/>
                <w:lang w:eastAsia="pl-PL"/>
              </w:rPr>
            </w:pPr>
            <w:r w:rsidRPr="00BE4664">
              <w:rPr>
                <w:rFonts w:cs="Arial"/>
                <w:lang w:eastAsia="pl-PL"/>
              </w:rPr>
              <w:t>2606,53</w:t>
            </w:r>
          </w:p>
        </w:tc>
        <w:tc>
          <w:tcPr>
            <w:tcW w:w="347" w:type="pct"/>
          </w:tcPr>
          <w:p w14:paraId="6A955DF0" w14:textId="77777777" w:rsidR="00BE4664" w:rsidRPr="00BE4664" w:rsidRDefault="00BE4664" w:rsidP="00BE4664">
            <w:pPr>
              <w:pStyle w:val="tabela0"/>
              <w:rPr>
                <w:rFonts w:cs="Arial"/>
                <w:lang w:eastAsia="pl-PL"/>
              </w:rPr>
            </w:pPr>
            <w:r w:rsidRPr="00BE4664">
              <w:rPr>
                <w:rFonts w:cs="Arial"/>
                <w:lang w:eastAsia="pl-PL"/>
              </w:rPr>
              <w:t>98,64</w:t>
            </w:r>
          </w:p>
        </w:tc>
      </w:tr>
      <w:tr w:rsidR="00BE4664" w:rsidRPr="00BE4664" w14:paraId="018F9920" w14:textId="77777777" w:rsidTr="00BE4664">
        <w:trPr>
          <w:trHeight w:val="283"/>
          <w:jc w:val="center"/>
        </w:trPr>
        <w:tc>
          <w:tcPr>
            <w:tcW w:w="1959" w:type="pct"/>
            <w:shd w:val="clear" w:color="auto" w:fill="auto"/>
            <w:vAlign w:val="center"/>
          </w:tcPr>
          <w:p w14:paraId="14F236DF" w14:textId="77777777" w:rsidR="00BE4664" w:rsidRPr="00BE4664" w:rsidRDefault="00BE4664" w:rsidP="00BE4664">
            <w:pPr>
              <w:pStyle w:val="tabela0"/>
              <w:rPr>
                <w:rFonts w:cs="Arial"/>
                <w:lang w:eastAsia="pl-PL"/>
              </w:rPr>
            </w:pPr>
            <w:r w:rsidRPr="00BE4664">
              <w:rPr>
                <w:rFonts w:cs="Arial"/>
                <w:lang w:eastAsia="pl-PL"/>
              </w:rPr>
              <w:t>Procesy spalania w przemyśle</w:t>
            </w:r>
          </w:p>
        </w:tc>
        <w:tc>
          <w:tcPr>
            <w:tcW w:w="439" w:type="pct"/>
          </w:tcPr>
          <w:p w14:paraId="2B2FBA17" w14:textId="77777777" w:rsidR="00BE4664" w:rsidRPr="00BE4664" w:rsidRDefault="00BE4664" w:rsidP="00BE4664">
            <w:pPr>
              <w:pStyle w:val="tabela0"/>
              <w:rPr>
                <w:rFonts w:cs="Arial"/>
                <w:color w:val="000000"/>
              </w:rPr>
            </w:pPr>
            <w:r w:rsidRPr="00BE4664">
              <w:rPr>
                <w:rFonts w:cs="Arial"/>
                <w:color w:val="000000"/>
              </w:rPr>
              <w:t>03</w:t>
            </w:r>
          </w:p>
        </w:tc>
        <w:tc>
          <w:tcPr>
            <w:tcW w:w="527" w:type="pct"/>
          </w:tcPr>
          <w:p w14:paraId="6102DD38" w14:textId="77777777" w:rsidR="00BE4664" w:rsidRPr="00BE4664" w:rsidRDefault="00BE4664" w:rsidP="00BE4664">
            <w:pPr>
              <w:pStyle w:val="tabela0"/>
              <w:rPr>
                <w:rFonts w:cs="Arial"/>
                <w:color w:val="000000"/>
              </w:rPr>
            </w:pPr>
            <w:r w:rsidRPr="00BE4664">
              <w:rPr>
                <w:rFonts w:cs="Arial"/>
                <w:color w:val="000000"/>
              </w:rPr>
              <w:t>62,7</w:t>
            </w:r>
          </w:p>
        </w:tc>
        <w:tc>
          <w:tcPr>
            <w:tcW w:w="353" w:type="pct"/>
          </w:tcPr>
          <w:p w14:paraId="45ED9784" w14:textId="77777777" w:rsidR="00BE4664" w:rsidRPr="00BE4664" w:rsidRDefault="00BE4664" w:rsidP="00BE4664">
            <w:pPr>
              <w:pStyle w:val="tabela0"/>
              <w:rPr>
                <w:rFonts w:cs="Arial"/>
                <w:lang w:eastAsia="pl-PL"/>
              </w:rPr>
            </w:pPr>
            <w:r w:rsidRPr="00BE4664">
              <w:rPr>
                <w:rFonts w:cs="Arial"/>
                <w:lang w:eastAsia="pl-PL"/>
              </w:rPr>
              <w:t>1,2</w:t>
            </w:r>
          </w:p>
        </w:tc>
        <w:tc>
          <w:tcPr>
            <w:tcW w:w="521" w:type="pct"/>
            <w:shd w:val="clear" w:color="auto" w:fill="auto"/>
            <w:noWrap/>
          </w:tcPr>
          <w:p w14:paraId="46DA8B8E" w14:textId="77777777" w:rsidR="00BE4664" w:rsidRPr="00BE4664" w:rsidRDefault="00BE4664" w:rsidP="00BE4664">
            <w:pPr>
              <w:pStyle w:val="tabela0"/>
              <w:rPr>
                <w:rFonts w:cs="Arial"/>
                <w:lang w:eastAsia="pl-PL"/>
              </w:rPr>
            </w:pPr>
            <w:r w:rsidRPr="00BE4664">
              <w:rPr>
                <w:rFonts w:cs="Arial"/>
                <w:lang w:eastAsia="pl-PL"/>
              </w:rPr>
              <w:t>56,5</w:t>
            </w:r>
          </w:p>
        </w:tc>
        <w:tc>
          <w:tcPr>
            <w:tcW w:w="383" w:type="pct"/>
          </w:tcPr>
          <w:p w14:paraId="49288FF1" w14:textId="77777777" w:rsidR="00BE4664" w:rsidRPr="00BE4664" w:rsidRDefault="00BE4664" w:rsidP="00BE4664">
            <w:pPr>
              <w:pStyle w:val="tabela0"/>
              <w:rPr>
                <w:rFonts w:cs="Arial"/>
                <w:lang w:eastAsia="pl-PL"/>
              </w:rPr>
            </w:pPr>
            <w:r w:rsidRPr="00BE4664">
              <w:rPr>
                <w:rFonts w:cs="Arial"/>
                <w:lang w:eastAsia="pl-PL"/>
              </w:rPr>
              <w:t>1,2</w:t>
            </w:r>
          </w:p>
        </w:tc>
        <w:tc>
          <w:tcPr>
            <w:tcW w:w="471" w:type="pct"/>
          </w:tcPr>
          <w:p w14:paraId="3426E3B9" w14:textId="77777777" w:rsidR="00BE4664" w:rsidRPr="00BE4664" w:rsidRDefault="00BE4664" w:rsidP="00BE4664">
            <w:pPr>
              <w:pStyle w:val="tabela0"/>
              <w:rPr>
                <w:rFonts w:cs="Arial"/>
                <w:lang w:eastAsia="pl-PL"/>
              </w:rPr>
            </w:pPr>
            <w:r w:rsidRPr="00BE4664">
              <w:rPr>
                <w:rFonts w:cs="Arial"/>
                <w:lang w:eastAsia="pl-PL"/>
              </w:rPr>
              <w:t>11,95</w:t>
            </w:r>
          </w:p>
        </w:tc>
        <w:tc>
          <w:tcPr>
            <w:tcW w:w="347" w:type="pct"/>
          </w:tcPr>
          <w:p w14:paraId="52FAFB82" w14:textId="77777777" w:rsidR="00BE4664" w:rsidRPr="00BE4664" w:rsidRDefault="00BE4664" w:rsidP="00BE4664">
            <w:pPr>
              <w:pStyle w:val="tabela0"/>
              <w:rPr>
                <w:rFonts w:cs="Arial"/>
                <w:lang w:eastAsia="pl-PL"/>
              </w:rPr>
            </w:pPr>
            <w:r w:rsidRPr="00BE4664">
              <w:rPr>
                <w:rFonts w:cs="Arial"/>
                <w:lang w:eastAsia="pl-PL"/>
              </w:rPr>
              <w:t>0,45</w:t>
            </w:r>
          </w:p>
        </w:tc>
      </w:tr>
      <w:tr w:rsidR="00BE4664" w:rsidRPr="00BE4664" w14:paraId="593C3542" w14:textId="77777777" w:rsidTr="00BE4664">
        <w:trPr>
          <w:trHeight w:val="283"/>
          <w:jc w:val="center"/>
        </w:trPr>
        <w:tc>
          <w:tcPr>
            <w:tcW w:w="1959" w:type="pct"/>
            <w:shd w:val="clear" w:color="auto" w:fill="auto"/>
            <w:vAlign w:val="center"/>
          </w:tcPr>
          <w:p w14:paraId="7CF20D81" w14:textId="77777777" w:rsidR="00BE4664" w:rsidRPr="00BE4664" w:rsidRDefault="00BE4664" w:rsidP="00BE4664">
            <w:pPr>
              <w:pStyle w:val="tabela0"/>
              <w:rPr>
                <w:rFonts w:cs="Arial"/>
                <w:lang w:eastAsia="pl-PL"/>
              </w:rPr>
            </w:pPr>
            <w:r w:rsidRPr="00BE4664">
              <w:rPr>
                <w:rFonts w:cs="Arial"/>
                <w:lang w:eastAsia="pl-PL"/>
              </w:rPr>
              <w:t>Procesy produkcyjne</w:t>
            </w:r>
          </w:p>
        </w:tc>
        <w:tc>
          <w:tcPr>
            <w:tcW w:w="439" w:type="pct"/>
          </w:tcPr>
          <w:p w14:paraId="6CFD067F" w14:textId="77777777" w:rsidR="00BE4664" w:rsidRPr="00BE4664" w:rsidRDefault="00BE4664" w:rsidP="00BE4664">
            <w:pPr>
              <w:pStyle w:val="tabela0"/>
              <w:rPr>
                <w:rFonts w:cs="Arial"/>
                <w:color w:val="000000"/>
              </w:rPr>
            </w:pPr>
            <w:r w:rsidRPr="00BE4664">
              <w:rPr>
                <w:rFonts w:cs="Arial"/>
                <w:color w:val="000000"/>
              </w:rPr>
              <w:t>04</w:t>
            </w:r>
          </w:p>
        </w:tc>
        <w:tc>
          <w:tcPr>
            <w:tcW w:w="527" w:type="pct"/>
          </w:tcPr>
          <w:p w14:paraId="41EF2C73" w14:textId="77777777" w:rsidR="00BE4664" w:rsidRPr="00BE4664" w:rsidRDefault="00BE4664" w:rsidP="00BE4664">
            <w:pPr>
              <w:pStyle w:val="tabela0"/>
              <w:rPr>
                <w:rFonts w:cs="Arial"/>
                <w:color w:val="000000"/>
              </w:rPr>
            </w:pPr>
            <w:r w:rsidRPr="00BE4664">
              <w:rPr>
                <w:rFonts w:cs="Arial"/>
                <w:color w:val="000000"/>
              </w:rPr>
              <w:t>31,3</w:t>
            </w:r>
          </w:p>
        </w:tc>
        <w:tc>
          <w:tcPr>
            <w:tcW w:w="353" w:type="pct"/>
          </w:tcPr>
          <w:p w14:paraId="0F890A6D" w14:textId="77777777" w:rsidR="00BE4664" w:rsidRPr="00BE4664" w:rsidRDefault="00BE4664" w:rsidP="00BE4664">
            <w:pPr>
              <w:pStyle w:val="tabela0"/>
              <w:rPr>
                <w:rFonts w:cs="Arial"/>
                <w:color w:val="000000"/>
              </w:rPr>
            </w:pPr>
            <w:r w:rsidRPr="00BE4664">
              <w:rPr>
                <w:rFonts w:cs="Arial"/>
                <w:color w:val="000000"/>
              </w:rPr>
              <w:t>0,6</w:t>
            </w:r>
          </w:p>
        </w:tc>
        <w:tc>
          <w:tcPr>
            <w:tcW w:w="521" w:type="pct"/>
            <w:shd w:val="clear" w:color="auto" w:fill="auto"/>
            <w:noWrap/>
          </w:tcPr>
          <w:p w14:paraId="1761B87D" w14:textId="77777777" w:rsidR="00BE4664" w:rsidRPr="00BE4664" w:rsidRDefault="00BE4664" w:rsidP="00BE4664">
            <w:pPr>
              <w:pStyle w:val="tabela0"/>
              <w:rPr>
                <w:rFonts w:cs="Arial"/>
                <w:color w:val="000000"/>
              </w:rPr>
            </w:pPr>
            <w:r w:rsidRPr="00BE4664">
              <w:rPr>
                <w:rFonts w:cs="Arial"/>
                <w:color w:val="000000"/>
              </w:rPr>
              <w:t>15,7</w:t>
            </w:r>
          </w:p>
        </w:tc>
        <w:tc>
          <w:tcPr>
            <w:tcW w:w="383" w:type="pct"/>
          </w:tcPr>
          <w:p w14:paraId="1AEF526D" w14:textId="77777777" w:rsidR="00BE4664" w:rsidRPr="00BE4664" w:rsidRDefault="00BE4664" w:rsidP="00BE4664">
            <w:pPr>
              <w:pStyle w:val="tabela0"/>
              <w:rPr>
                <w:rFonts w:cs="Arial"/>
                <w:lang w:eastAsia="pl-PL"/>
              </w:rPr>
            </w:pPr>
            <w:r w:rsidRPr="00BE4664">
              <w:rPr>
                <w:rFonts w:cs="Arial"/>
                <w:lang w:eastAsia="pl-PL"/>
              </w:rPr>
              <w:t>0,3</w:t>
            </w:r>
          </w:p>
        </w:tc>
        <w:tc>
          <w:tcPr>
            <w:tcW w:w="471" w:type="pct"/>
          </w:tcPr>
          <w:p w14:paraId="6A39F038" w14:textId="77777777" w:rsidR="00BE4664" w:rsidRPr="00BE4664" w:rsidRDefault="00BE4664" w:rsidP="00BE4664">
            <w:pPr>
              <w:pStyle w:val="tabela0"/>
              <w:rPr>
                <w:rFonts w:cs="Arial"/>
                <w:lang w:eastAsia="pl-PL"/>
              </w:rPr>
            </w:pPr>
            <w:r w:rsidRPr="00BE4664">
              <w:rPr>
                <w:rFonts w:cs="Arial"/>
                <w:lang w:eastAsia="pl-PL"/>
              </w:rPr>
              <w:t>17,22</w:t>
            </w:r>
          </w:p>
        </w:tc>
        <w:tc>
          <w:tcPr>
            <w:tcW w:w="347" w:type="pct"/>
          </w:tcPr>
          <w:p w14:paraId="4BC17F44" w14:textId="77777777" w:rsidR="00BE4664" w:rsidRPr="00BE4664" w:rsidRDefault="00BE4664" w:rsidP="00BE4664">
            <w:pPr>
              <w:pStyle w:val="tabela0"/>
              <w:rPr>
                <w:rFonts w:cs="Arial"/>
                <w:lang w:eastAsia="pl-PL"/>
              </w:rPr>
            </w:pPr>
            <w:r w:rsidRPr="00BE4664">
              <w:rPr>
                <w:rFonts w:cs="Arial"/>
                <w:lang w:eastAsia="pl-PL"/>
              </w:rPr>
              <w:t>0,65</w:t>
            </w:r>
          </w:p>
        </w:tc>
      </w:tr>
      <w:tr w:rsidR="00BE4664" w:rsidRPr="00BE4664" w14:paraId="06750D42" w14:textId="77777777" w:rsidTr="00BE4664">
        <w:trPr>
          <w:trHeight w:val="283"/>
          <w:jc w:val="center"/>
        </w:trPr>
        <w:tc>
          <w:tcPr>
            <w:tcW w:w="1959" w:type="pct"/>
            <w:shd w:val="clear" w:color="auto" w:fill="auto"/>
            <w:vAlign w:val="center"/>
          </w:tcPr>
          <w:p w14:paraId="75D411D8" w14:textId="77777777" w:rsidR="00BE4664" w:rsidRPr="00BE4664" w:rsidRDefault="00BE4664" w:rsidP="00BE4664">
            <w:pPr>
              <w:pStyle w:val="tabela0"/>
              <w:rPr>
                <w:rFonts w:cs="Arial"/>
                <w:lang w:eastAsia="pl-PL"/>
              </w:rPr>
            </w:pPr>
            <w:r w:rsidRPr="00BE4664">
              <w:rPr>
                <w:rFonts w:cs="Arial"/>
                <w:lang w:eastAsia="pl-PL"/>
              </w:rPr>
              <w:t>Wydobycie i dystrybucja paliw kopalnych</w:t>
            </w:r>
          </w:p>
        </w:tc>
        <w:tc>
          <w:tcPr>
            <w:tcW w:w="439" w:type="pct"/>
          </w:tcPr>
          <w:p w14:paraId="63BD88BF" w14:textId="77777777" w:rsidR="00BE4664" w:rsidRPr="00BE4664" w:rsidRDefault="00BE4664" w:rsidP="00BE4664">
            <w:pPr>
              <w:pStyle w:val="tabela0"/>
              <w:rPr>
                <w:rFonts w:cs="Arial"/>
                <w:color w:val="000000"/>
              </w:rPr>
            </w:pPr>
            <w:r w:rsidRPr="00BE4664">
              <w:rPr>
                <w:rFonts w:cs="Arial"/>
                <w:color w:val="000000"/>
              </w:rPr>
              <w:t>05</w:t>
            </w:r>
          </w:p>
        </w:tc>
        <w:tc>
          <w:tcPr>
            <w:tcW w:w="527" w:type="pct"/>
          </w:tcPr>
          <w:p w14:paraId="7933FC32" w14:textId="77777777" w:rsidR="00BE4664" w:rsidRPr="00BE4664" w:rsidRDefault="00BE4664" w:rsidP="00BE4664">
            <w:pPr>
              <w:pStyle w:val="tabela0"/>
              <w:rPr>
                <w:rFonts w:cs="Arial"/>
                <w:color w:val="000000"/>
              </w:rPr>
            </w:pPr>
            <w:r w:rsidRPr="00BE4664">
              <w:rPr>
                <w:rFonts w:cs="Arial"/>
                <w:color w:val="000000"/>
              </w:rPr>
              <w:t>0,0003</w:t>
            </w:r>
          </w:p>
        </w:tc>
        <w:tc>
          <w:tcPr>
            <w:tcW w:w="353" w:type="pct"/>
          </w:tcPr>
          <w:p w14:paraId="5A5F112F" w14:textId="77777777" w:rsidR="00BE4664" w:rsidRPr="00BE4664" w:rsidRDefault="00BE4664" w:rsidP="00BE4664">
            <w:pPr>
              <w:pStyle w:val="tabela0"/>
              <w:rPr>
                <w:rFonts w:cs="Arial"/>
                <w:color w:val="000000"/>
              </w:rPr>
            </w:pPr>
            <w:r w:rsidRPr="00BE4664">
              <w:rPr>
                <w:rFonts w:cs="Arial"/>
                <w:color w:val="000000"/>
              </w:rPr>
              <w:t>0,0</w:t>
            </w:r>
          </w:p>
        </w:tc>
        <w:tc>
          <w:tcPr>
            <w:tcW w:w="521" w:type="pct"/>
            <w:shd w:val="clear" w:color="auto" w:fill="auto"/>
            <w:noWrap/>
          </w:tcPr>
          <w:p w14:paraId="0C231E34" w14:textId="77777777" w:rsidR="00BE4664" w:rsidRPr="00BE4664" w:rsidRDefault="00BE4664" w:rsidP="00BE4664">
            <w:pPr>
              <w:pStyle w:val="tabela0"/>
              <w:rPr>
                <w:rFonts w:cs="Arial"/>
                <w:color w:val="000000"/>
              </w:rPr>
            </w:pPr>
            <w:r w:rsidRPr="00BE4664">
              <w:rPr>
                <w:rFonts w:cs="Arial"/>
                <w:color w:val="000000"/>
              </w:rPr>
              <w:t>0,0002</w:t>
            </w:r>
          </w:p>
        </w:tc>
        <w:tc>
          <w:tcPr>
            <w:tcW w:w="383" w:type="pct"/>
          </w:tcPr>
          <w:p w14:paraId="3A4A7A79" w14:textId="77777777" w:rsidR="00BE4664" w:rsidRPr="00BE4664" w:rsidRDefault="00BE4664" w:rsidP="00BE4664">
            <w:pPr>
              <w:pStyle w:val="tabela0"/>
              <w:rPr>
                <w:rFonts w:cs="Arial"/>
                <w:lang w:eastAsia="pl-PL"/>
              </w:rPr>
            </w:pPr>
            <w:r w:rsidRPr="00BE4664">
              <w:rPr>
                <w:rFonts w:cs="Arial"/>
                <w:lang w:eastAsia="pl-PL"/>
              </w:rPr>
              <w:t>0,0</w:t>
            </w:r>
          </w:p>
        </w:tc>
        <w:tc>
          <w:tcPr>
            <w:tcW w:w="471" w:type="pct"/>
          </w:tcPr>
          <w:p w14:paraId="564935AB"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519CC66C"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6523ADAC" w14:textId="77777777" w:rsidTr="00BE4664">
        <w:trPr>
          <w:trHeight w:val="283"/>
          <w:jc w:val="center"/>
        </w:trPr>
        <w:tc>
          <w:tcPr>
            <w:tcW w:w="1959" w:type="pct"/>
            <w:shd w:val="clear" w:color="auto" w:fill="auto"/>
            <w:vAlign w:val="center"/>
          </w:tcPr>
          <w:p w14:paraId="538A3F4B" w14:textId="77777777" w:rsidR="00BE4664" w:rsidRPr="00BE4664" w:rsidRDefault="00BE4664" w:rsidP="00BE4664">
            <w:pPr>
              <w:pStyle w:val="tabela0"/>
              <w:rPr>
                <w:rFonts w:cs="Arial"/>
                <w:lang w:eastAsia="pl-PL"/>
              </w:rPr>
            </w:pPr>
            <w:r w:rsidRPr="00BE4664">
              <w:rPr>
                <w:rFonts w:cs="Arial"/>
                <w:lang w:eastAsia="pl-PL"/>
              </w:rPr>
              <w:t>Zastosowanie rozpuszczalników i innych produktów</w:t>
            </w:r>
          </w:p>
        </w:tc>
        <w:tc>
          <w:tcPr>
            <w:tcW w:w="439" w:type="pct"/>
          </w:tcPr>
          <w:p w14:paraId="79AB016D" w14:textId="77777777" w:rsidR="00BE4664" w:rsidRPr="00BE4664" w:rsidRDefault="00BE4664" w:rsidP="00BE4664">
            <w:pPr>
              <w:pStyle w:val="tabela0"/>
              <w:rPr>
                <w:rFonts w:cs="Arial"/>
                <w:color w:val="000000"/>
              </w:rPr>
            </w:pPr>
            <w:r w:rsidRPr="00BE4664">
              <w:rPr>
                <w:rFonts w:cs="Arial"/>
                <w:color w:val="000000"/>
              </w:rPr>
              <w:t>06</w:t>
            </w:r>
          </w:p>
        </w:tc>
        <w:tc>
          <w:tcPr>
            <w:tcW w:w="527" w:type="pct"/>
          </w:tcPr>
          <w:p w14:paraId="3062A2FE" w14:textId="77777777" w:rsidR="00BE4664" w:rsidRPr="00BE4664" w:rsidRDefault="00BE4664" w:rsidP="00BE4664">
            <w:pPr>
              <w:pStyle w:val="tabela0"/>
              <w:rPr>
                <w:rFonts w:cs="Arial"/>
                <w:color w:val="000000"/>
              </w:rPr>
            </w:pPr>
            <w:r w:rsidRPr="00BE4664">
              <w:rPr>
                <w:rFonts w:cs="Arial"/>
                <w:color w:val="000000"/>
              </w:rPr>
              <w:t>0,4</w:t>
            </w:r>
          </w:p>
        </w:tc>
        <w:tc>
          <w:tcPr>
            <w:tcW w:w="353" w:type="pct"/>
          </w:tcPr>
          <w:p w14:paraId="5313AF6E" w14:textId="77777777" w:rsidR="00BE4664" w:rsidRPr="00BE4664" w:rsidRDefault="00BE4664" w:rsidP="00BE4664">
            <w:pPr>
              <w:pStyle w:val="tabela0"/>
              <w:rPr>
                <w:rFonts w:cs="Arial"/>
                <w:color w:val="000000"/>
              </w:rPr>
            </w:pPr>
            <w:r w:rsidRPr="00BE4664">
              <w:rPr>
                <w:rFonts w:cs="Arial"/>
                <w:color w:val="000000"/>
              </w:rPr>
              <w:t>0,01</w:t>
            </w:r>
          </w:p>
        </w:tc>
        <w:tc>
          <w:tcPr>
            <w:tcW w:w="521" w:type="pct"/>
            <w:shd w:val="clear" w:color="auto" w:fill="auto"/>
            <w:noWrap/>
          </w:tcPr>
          <w:p w14:paraId="353E01E7" w14:textId="77777777" w:rsidR="00BE4664" w:rsidRPr="00BE4664" w:rsidRDefault="00BE4664" w:rsidP="00BE4664">
            <w:pPr>
              <w:pStyle w:val="tabela0"/>
              <w:rPr>
                <w:rFonts w:cs="Arial"/>
                <w:color w:val="000000"/>
              </w:rPr>
            </w:pPr>
            <w:r w:rsidRPr="00BE4664">
              <w:rPr>
                <w:rFonts w:cs="Arial"/>
                <w:color w:val="000000"/>
              </w:rPr>
              <w:t>0,2</w:t>
            </w:r>
          </w:p>
        </w:tc>
        <w:tc>
          <w:tcPr>
            <w:tcW w:w="383" w:type="pct"/>
          </w:tcPr>
          <w:p w14:paraId="26DBC6D2" w14:textId="77777777" w:rsidR="00BE4664" w:rsidRPr="00BE4664" w:rsidRDefault="00BE4664" w:rsidP="00BE4664">
            <w:pPr>
              <w:pStyle w:val="tabela0"/>
              <w:rPr>
                <w:rFonts w:cs="Arial"/>
                <w:lang w:eastAsia="pl-PL"/>
              </w:rPr>
            </w:pPr>
            <w:r w:rsidRPr="00BE4664">
              <w:rPr>
                <w:rFonts w:cs="Arial"/>
                <w:lang w:eastAsia="pl-PL"/>
              </w:rPr>
              <w:t>0,004</w:t>
            </w:r>
          </w:p>
        </w:tc>
        <w:tc>
          <w:tcPr>
            <w:tcW w:w="471" w:type="pct"/>
          </w:tcPr>
          <w:p w14:paraId="58674034"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C16E389"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15F70C97" w14:textId="77777777" w:rsidTr="00BE4664">
        <w:trPr>
          <w:trHeight w:val="283"/>
          <w:jc w:val="center"/>
        </w:trPr>
        <w:tc>
          <w:tcPr>
            <w:tcW w:w="1959" w:type="pct"/>
            <w:shd w:val="clear" w:color="auto" w:fill="auto"/>
            <w:vAlign w:val="center"/>
          </w:tcPr>
          <w:p w14:paraId="24CA9473" w14:textId="77777777" w:rsidR="00BE4664" w:rsidRPr="00BE4664" w:rsidRDefault="00BE4664" w:rsidP="00BE4664">
            <w:pPr>
              <w:pStyle w:val="tabela0"/>
              <w:rPr>
                <w:rFonts w:cs="Arial"/>
                <w:lang w:eastAsia="pl-PL"/>
              </w:rPr>
            </w:pPr>
            <w:r w:rsidRPr="00BE4664">
              <w:rPr>
                <w:rFonts w:cs="Arial"/>
                <w:lang w:eastAsia="pl-PL"/>
              </w:rPr>
              <w:t>Transport drogowy</w:t>
            </w:r>
          </w:p>
        </w:tc>
        <w:tc>
          <w:tcPr>
            <w:tcW w:w="439" w:type="pct"/>
          </w:tcPr>
          <w:p w14:paraId="0AADC803" w14:textId="77777777" w:rsidR="00BE4664" w:rsidRPr="00BE4664" w:rsidRDefault="00BE4664" w:rsidP="00BE4664">
            <w:pPr>
              <w:pStyle w:val="tabela0"/>
              <w:rPr>
                <w:rFonts w:cs="Arial"/>
                <w:color w:val="000000"/>
              </w:rPr>
            </w:pPr>
            <w:r w:rsidRPr="00BE4664">
              <w:rPr>
                <w:rFonts w:cs="Arial"/>
                <w:color w:val="000000"/>
              </w:rPr>
              <w:t>07</w:t>
            </w:r>
          </w:p>
        </w:tc>
        <w:tc>
          <w:tcPr>
            <w:tcW w:w="527" w:type="pct"/>
          </w:tcPr>
          <w:p w14:paraId="47DED276" w14:textId="77777777" w:rsidR="00BE4664" w:rsidRPr="00BE4664" w:rsidRDefault="00BE4664" w:rsidP="00BE4664">
            <w:pPr>
              <w:pStyle w:val="tabela0"/>
              <w:rPr>
                <w:rFonts w:cs="Arial"/>
                <w:color w:val="000000"/>
              </w:rPr>
            </w:pPr>
            <w:r w:rsidRPr="00BE4664">
              <w:rPr>
                <w:rFonts w:cs="Arial"/>
                <w:color w:val="000000"/>
              </w:rPr>
              <w:t>229,8</w:t>
            </w:r>
          </w:p>
        </w:tc>
        <w:tc>
          <w:tcPr>
            <w:tcW w:w="353" w:type="pct"/>
          </w:tcPr>
          <w:p w14:paraId="4A3CDB9F" w14:textId="77777777" w:rsidR="00BE4664" w:rsidRPr="00BE4664" w:rsidRDefault="00BE4664" w:rsidP="00BE4664">
            <w:pPr>
              <w:pStyle w:val="tabela0"/>
              <w:rPr>
                <w:rFonts w:cs="Arial"/>
                <w:color w:val="000000"/>
              </w:rPr>
            </w:pPr>
            <w:r w:rsidRPr="00BE4664">
              <w:rPr>
                <w:rFonts w:cs="Arial"/>
                <w:color w:val="000000"/>
              </w:rPr>
              <w:t>4,5</w:t>
            </w:r>
          </w:p>
        </w:tc>
        <w:tc>
          <w:tcPr>
            <w:tcW w:w="521" w:type="pct"/>
            <w:shd w:val="clear" w:color="auto" w:fill="auto"/>
            <w:noWrap/>
          </w:tcPr>
          <w:p w14:paraId="1BC24C0A" w14:textId="77777777" w:rsidR="00BE4664" w:rsidRPr="00BE4664" w:rsidRDefault="00BE4664" w:rsidP="00BE4664">
            <w:pPr>
              <w:pStyle w:val="tabela0"/>
              <w:rPr>
                <w:rFonts w:cs="Arial"/>
                <w:color w:val="000000"/>
              </w:rPr>
            </w:pPr>
            <w:r w:rsidRPr="00BE4664">
              <w:rPr>
                <w:rFonts w:cs="Arial"/>
                <w:color w:val="000000"/>
              </w:rPr>
              <w:t>180,1</w:t>
            </w:r>
          </w:p>
        </w:tc>
        <w:tc>
          <w:tcPr>
            <w:tcW w:w="383" w:type="pct"/>
          </w:tcPr>
          <w:p w14:paraId="07EBD6FB" w14:textId="77777777" w:rsidR="00BE4664" w:rsidRPr="00BE4664" w:rsidRDefault="00BE4664" w:rsidP="00BE4664">
            <w:pPr>
              <w:pStyle w:val="tabela0"/>
              <w:rPr>
                <w:rFonts w:cs="Arial"/>
                <w:lang w:eastAsia="pl-PL"/>
              </w:rPr>
            </w:pPr>
            <w:r w:rsidRPr="00BE4664">
              <w:rPr>
                <w:rFonts w:cs="Arial"/>
                <w:lang w:eastAsia="pl-PL"/>
              </w:rPr>
              <w:t>3,9</w:t>
            </w:r>
          </w:p>
        </w:tc>
        <w:tc>
          <w:tcPr>
            <w:tcW w:w="471" w:type="pct"/>
          </w:tcPr>
          <w:p w14:paraId="7DA30943" w14:textId="77777777" w:rsidR="00BE4664" w:rsidRPr="00BE4664" w:rsidRDefault="00BE4664" w:rsidP="00BE4664">
            <w:pPr>
              <w:pStyle w:val="tabela0"/>
              <w:rPr>
                <w:rFonts w:cs="Arial"/>
                <w:lang w:eastAsia="pl-PL"/>
              </w:rPr>
            </w:pPr>
            <w:r w:rsidRPr="00BE4664">
              <w:rPr>
                <w:rFonts w:cs="Arial"/>
                <w:lang w:eastAsia="pl-PL"/>
              </w:rPr>
              <w:t>3,89</w:t>
            </w:r>
          </w:p>
        </w:tc>
        <w:tc>
          <w:tcPr>
            <w:tcW w:w="347" w:type="pct"/>
          </w:tcPr>
          <w:p w14:paraId="72A74460" w14:textId="77777777" w:rsidR="00BE4664" w:rsidRPr="00BE4664" w:rsidRDefault="00BE4664" w:rsidP="00BE4664">
            <w:pPr>
              <w:pStyle w:val="tabela0"/>
              <w:rPr>
                <w:rFonts w:cs="Arial"/>
                <w:lang w:eastAsia="pl-PL"/>
              </w:rPr>
            </w:pPr>
            <w:r w:rsidRPr="00BE4664">
              <w:rPr>
                <w:rFonts w:cs="Arial"/>
                <w:lang w:eastAsia="pl-PL"/>
              </w:rPr>
              <w:t>0,15</w:t>
            </w:r>
          </w:p>
        </w:tc>
      </w:tr>
      <w:tr w:rsidR="00BE4664" w:rsidRPr="00BE4664" w14:paraId="5A806C8D" w14:textId="77777777" w:rsidTr="00BE4664">
        <w:trPr>
          <w:trHeight w:val="283"/>
          <w:jc w:val="center"/>
        </w:trPr>
        <w:tc>
          <w:tcPr>
            <w:tcW w:w="1959" w:type="pct"/>
            <w:shd w:val="clear" w:color="auto" w:fill="auto"/>
            <w:vAlign w:val="center"/>
          </w:tcPr>
          <w:p w14:paraId="41AABE1E" w14:textId="77777777" w:rsidR="00BE4664" w:rsidRPr="00BE4664" w:rsidRDefault="00BE4664" w:rsidP="00BE4664">
            <w:pPr>
              <w:pStyle w:val="tabela0"/>
              <w:rPr>
                <w:rFonts w:cs="Arial"/>
                <w:lang w:eastAsia="pl-PL"/>
              </w:rPr>
            </w:pPr>
            <w:r w:rsidRPr="00BE4664">
              <w:rPr>
                <w:rFonts w:cs="Arial"/>
                <w:lang w:eastAsia="pl-PL"/>
              </w:rPr>
              <w:t>Koleje</w:t>
            </w:r>
          </w:p>
        </w:tc>
        <w:tc>
          <w:tcPr>
            <w:tcW w:w="439" w:type="pct"/>
          </w:tcPr>
          <w:p w14:paraId="4E4C66C1" w14:textId="77777777" w:rsidR="00BE4664" w:rsidRPr="00BE4664" w:rsidRDefault="00BE4664" w:rsidP="00BE4664">
            <w:pPr>
              <w:pStyle w:val="tabela0"/>
              <w:rPr>
                <w:rFonts w:cs="Arial"/>
                <w:color w:val="000000"/>
              </w:rPr>
            </w:pPr>
            <w:r w:rsidRPr="00BE4664">
              <w:rPr>
                <w:rFonts w:cs="Arial"/>
                <w:color w:val="000000"/>
              </w:rPr>
              <w:t>0802</w:t>
            </w:r>
          </w:p>
        </w:tc>
        <w:tc>
          <w:tcPr>
            <w:tcW w:w="527" w:type="pct"/>
          </w:tcPr>
          <w:p w14:paraId="640EDC7E" w14:textId="77777777" w:rsidR="00BE4664" w:rsidRPr="00BE4664" w:rsidRDefault="00BE4664" w:rsidP="00BE4664">
            <w:pPr>
              <w:pStyle w:val="tabela0"/>
              <w:rPr>
                <w:rFonts w:cs="Arial"/>
                <w:color w:val="000000"/>
              </w:rPr>
            </w:pPr>
            <w:r w:rsidRPr="00BE4664">
              <w:rPr>
                <w:rFonts w:cs="Arial"/>
                <w:color w:val="000000"/>
              </w:rPr>
              <w:t>1,7</w:t>
            </w:r>
          </w:p>
        </w:tc>
        <w:tc>
          <w:tcPr>
            <w:tcW w:w="353" w:type="pct"/>
          </w:tcPr>
          <w:p w14:paraId="292DBA92" w14:textId="77777777" w:rsidR="00BE4664" w:rsidRPr="00BE4664" w:rsidRDefault="00BE4664" w:rsidP="00BE4664">
            <w:pPr>
              <w:pStyle w:val="tabela0"/>
              <w:rPr>
                <w:rFonts w:cs="Arial"/>
                <w:color w:val="000000"/>
              </w:rPr>
            </w:pPr>
            <w:r w:rsidRPr="00BE4664">
              <w:rPr>
                <w:rFonts w:cs="Arial"/>
                <w:color w:val="000000"/>
              </w:rPr>
              <w:t>0,03</w:t>
            </w:r>
          </w:p>
        </w:tc>
        <w:tc>
          <w:tcPr>
            <w:tcW w:w="521" w:type="pct"/>
            <w:shd w:val="clear" w:color="auto" w:fill="auto"/>
            <w:noWrap/>
          </w:tcPr>
          <w:p w14:paraId="5A5B42FC" w14:textId="77777777" w:rsidR="00BE4664" w:rsidRPr="00BE4664" w:rsidRDefault="00BE4664" w:rsidP="00BE4664">
            <w:pPr>
              <w:pStyle w:val="tabela0"/>
              <w:rPr>
                <w:rFonts w:cs="Arial"/>
                <w:color w:val="000000"/>
              </w:rPr>
            </w:pPr>
            <w:r w:rsidRPr="00BE4664">
              <w:rPr>
                <w:rFonts w:cs="Arial"/>
                <w:color w:val="000000"/>
              </w:rPr>
              <w:t>1,6</w:t>
            </w:r>
          </w:p>
        </w:tc>
        <w:tc>
          <w:tcPr>
            <w:tcW w:w="383" w:type="pct"/>
          </w:tcPr>
          <w:p w14:paraId="7A25B67A" w14:textId="77777777" w:rsidR="00BE4664" w:rsidRPr="00BE4664" w:rsidRDefault="00BE4664" w:rsidP="00BE4664">
            <w:pPr>
              <w:pStyle w:val="tabela0"/>
              <w:rPr>
                <w:rFonts w:cs="Arial"/>
                <w:lang w:eastAsia="pl-PL"/>
              </w:rPr>
            </w:pPr>
            <w:r w:rsidRPr="00BE4664">
              <w:rPr>
                <w:rFonts w:cs="Arial"/>
                <w:lang w:eastAsia="pl-PL"/>
              </w:rPr>
              <w:t>0,03</w:t>
            </w:r>
          </w:p>
        </w:tc>
        <w:tc>
          <w:tcPr>
            <w:tcW w:w="471" w:type="pct"/>
          </w:tcPr>
          <w:p w14:paraId="13D66CF8" w14:textId="77777777" w:rsidR="00BE4664" w:rsidRPr="00BE4664" w:rsidRDefault="00BE4664" w:rsidP="00BE4664">
            <w:pPr>
              <w:pStyle w:val="tabela0"/>
              <w:rPr>
                <w:rFonts w:cs="Arial"/>
                <w:lang w:eastAsia="pl-PL"/>
              </w:rPr>
            </w:pPr>
            <w:r w:rsidRPr="00BE4664">
              <w:rPr>
                <w:rFonts w:cs="Arial"/>
                <w:lang w:eastAsia="pl-PL"/>
              </w:rPr>
              <w:t>0,04</w:t>
            </w:r>
          </w:p>
        </w:tc>
        <w:tc>
          <w:tcPr>
            <w:tcW w:w="347" w:type="pct"/>
          </w:tcPr>
          <w:p w14:paraId="241F294E"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2FDFA3FE" w14:textId="77777777" w:rsidTr="00BE4664">
        <w:trPr>
          <w:trHeight w:val="283"/>
          <w:jc w:val="center"/>
        </w:trPr>
        <w:tc>
          <w:tcPr>
            <w:tcW w:w="1959" w:type="pct"/>
            <w:shd w:val="clear" w:color="auto" w:fill="auto"/>
            <w:vAlign w:val="center"/>
          </w:tcPr>
          <w:p w14:paraId="0BD1478D" w14:textId="77777777" w:rsidR="00BE4664" w:rsidRPr="00BE4664" w:rsidRDefault="00BE4664" w:rsidP="00BE4664">
            <w:pPr>
              <w:pStyle w:val="tabela0"/>
              <w:rPr>
                <w:rFonts w:cs="Arial"/>
                <w:lang w:eastAsia="pl-PL"/>
              </w:rPr>
            </w:pPr>
            <w:r w:rsidRPr="00BE4664">
              <w:rPr>
                <w:rFonts w:cs="Arial"/>
                <w:lang w:eastAsia="pl-PL"/>
              </w:rPr>
              <w:t>Ciągniki rolnicze</w:t>
            </w:r>
          </w:p>
        </w:tc>
        <w:tc>
          <w:tcPr>
            <w:tcW w:w="439" w:type="pct"/>
          </w:tcPr>
          <w:p w14:paraId="76B29608" w14:textId="77777777" w:rsidR="00BE4664" w:rsidRPr="00BE4664" w:rsidRDefault="00BE4664" w:rsidP="00BE4664">
            <w:pPr>
              <w:pStyle w:val="tabela0"/>
              <w:rPr>
                <w:rFonts w:cs="Arial"/>
                <w:color w:val="000000"/>
              </w:rPr>
            </w:pPr>
            <w:r w:rsidRPr="00BE4664">
              <w:rPr>
                <w:rFonts w:cs="Arial"/>
                <w:color w:val="000000"/>
              </w:rPr>
              <w:t>080600</w:t>
            </w:r>
          </w:p>
        </w:tc>
        <w:tc>
          <w:tcPr>
            <w:tcW w:w="527" w:type="pct"/>
          </w:tcPr>
          <w:p w14:paraId="3C329862" w14:textId="77777777" w:rsidR="00BE4664" w:rsidRPr="00BE4664" w:rsidRDefault="00BE4664" w:rsidP="00BE4664">
            <w:pPr>
              <w:pStyle w:val="tabela0"/>
              <w:rPr>
                <w:rFonts w:cs="Arial"/>
                <w:color w:val="000000"/>
              </w:rPr>
            </w:pPr>
            <w:r w:rsidRPr="00BE4664">
              <w:rPr>
                <w:rFonts w:cs="Arial"/>
                <w:color w:val="000000"/>
              </w:rPr>
              <w:t>41,1</w:t>
            </w:r>
          </w:p>
        </w:tc>
        <w:tc>
          <w:tcPr>
            <w:tcW w:w="353" w:type="pct"/>
          </w:tcPr>
          <w:p w14:paraId="7C0CBB98" w14:textId="77777777" w:rsidR="00BE4664" w:rsidRPr="00BE4664" w:rsidRDefault="00BE4664" w:rsidP="00BE4664">
            <w:pPr>
              <w:pStyle w:val="tabela0"/>
              <w:rPr>
                <w:rFonts w:cs="Arial"/>
                <w:color w:val="000000"/>
              </w:rPr>
            </w:pPr>
            <w:r w:rsidRPr="00BE4664">
              <w:rPr>
                <w:rFonts w:cs="Arial"/>
                <w:color w:val="000000"/>
              </w:rPr>
              <w:t>0,8</w:t>
            </w:r>
          </w:p>
        </w:tc>
        <w:tc>
          <w:tcPr>
            <w:tcW w:w="521" w:type="pct"/>
            <w:shd w:val="clear" w:color="auto" w:fill="auto"/>
            <w:noWrap/>
          </w:tcPr>
          <w:p w14:paraId="0F85A7D0" w14:textId="77777777" w:rsidR="00BE4664" w:rsidRPr="00BE4664" w:rsidRDefault="00BE4664" w:rsidP="00BE4664">
            <w:pPr>
              <w:pStyle w:val="tabela0"/>
              <w:rPr>
                <w:rFonts w:cs="Arial"/>
                <w:color w:val="000000"/>
              </w:rPr>
            </w:pPr>
            <w:r w:rsidRPr="00BE4664">
              <w:rPr>
                <w:rFonts w:cs="Arial"/>
                <w:color w:val="000000"/>
              </w:rPr>
              <w:t>41,1</w:t>
            </w:r>
          </w:p>
        </w:tc>
        <w:tc>
          <w:tcPr>
            <w:tcW w:w="383" w:type="pct"/>
          </w:tcPr>
          <w:p w14:paraId="15839821" w14:textId="77777777" w:rsidR="00BE4664" w:rsidRPr="00BE4664" w:rsidRDefault="00BE4664" w:rsidP="00BE4664">
            <w:pPr>
              <w:pStyle w:val="tabela0"/>
              <w:rPr>
                <w:rFonts w:cs="Arial"/>
                <w:lang w:eastAsia="pl-PL"/>
              </w:rPr>
            </w:pPr>
            <w:r w:rsidRPr="00BE4664">
              <w:rPr>
                <w:rFonts w:cs="Arial"/>
                <w:lang w:eastAsia="pl-PL"/>
              </w:rPr>
              <w:t>0,9</w:t>
            </w:r>
          </w:p>
        </w:tc>
        <w:tc>
          <w:tcPr>
            <w:tcW w:w="471" w:type="pct"/>
          </w:tcPr>
          <w:p w14:paraId="746FDAFD"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231142D"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3914AAF3" w14:textId="77777777" w:rsidTr="00BE4664">
        <w:trPr>
          <w:trHeight w:val="283"/>
          <w:jc w:val="center"/>
        </w:trPr>
        <w:tc>
          <w:tcPr>
            <w:tcW w:w="1959" w:type="pct"/>
            <w:shd w:val="clear" w:color="auto" w:fill="auto"/>
            <w:vAlign w:val="center"/>
          </w:tcPr>
          <w:p w14:paraId="31A3101B" w14:textId="77777777" w:rsidR="00BE4664" w:rsidRPr="00BE4664" w:rsidRDefault="00BE4664" w:rsidP="00BE4664">
            <w:pPr>
              <w:pStyle w:val="tabela0"/>
              <w:rPr>
                <w:rFonts w:cs="Arial"/>
                <w:lang w:eastAsia="pl-PL"/>
              </w:rPr>
            </w:pPr>
            <w:r w:rsidRPr="00BE4664">
              <w:rPr>
                <w:rFonts w:cs="Arial"/>
                <w:lang w:eastAsia="pl-PL"/>
              </w:rPr>
              <w:t>Zagospodarowanie odpadów</w:t>
            </w:r>
          </w:p>
        </w:tc>
        <w:tc>
          <w:tcPr>
            <w:tcW w:w="439" w:type="pct"/>
          </w:tcPr>
          <w:p w14:paraId="57ADBB91" w14:textId="77777777" w:rsidR="00BE4664" w:rsidRPr="00BE4664" w:rsidRDefault="00BE4664" w:rsidP="00BE4664">
            <w:pPr>
              <w:pStyle w:val="tabela0"/>
              <w:rPr>
                <w:rFonts w:cs="Arial"/>
                <w:color w:val="000000"/>
              </w:rPr>
            </w:pPr>
            <w:r w:rsidRPr="00BE4664">
              <w:rPr>
                <w:rFonts w:cs="Arial"/>
                <w:color w:val="000000"/>
              </w:rPr>
              <w:t>09</w:t>
            </w:r>
          </w:p>
        </w:tc>
        <w:tc>
          <w:tcPr>
            <w:tcW w:w="527" w:type="pct"/>
          </w:tcPr>
          <w:p w14:paraId="3F0188C3" w14:textId="77777777" w:rsidR="00BE4664" w:rsidRPr="00BE4664" w:rsidRDefault="00BE4664" w:rsidP="00BE4664">
            <w:pPr>
              <w:pStyle w:val="tabela0"/>
              <w:rPr>
                <w:rFonts w:cs="Arial"/>
                <w:color w:val="000000"/>
              </w:rPr>
            </w:pPr>
            <w:r w:rsidRPr="00BE4664">
              <w:rPr>
                <w:rFonts w:cs="Arial"/>
                <w:color w:val="000000"/>
              </w:rPr>
              <w:t>0,3</w:t>
            </w:r>
          </w:p>
        </w:tc>
        <w:tc>
          <w:tcPr>
            <w:tcW w:w="353" w:type="pct"/>
          </w:tcPr>
          <w:p w14:paraId="38E86793" w14:textId="77777777" w:rsidR="00BE4664" w:rsidRPr="00BE4664" w:rsidRDefault="00BE4664" w:rsidP="00BE4664">
            <w:pPr>
              <w:pStyle w:val="tabela0"/>
              <w:rPr>
                <w:rFonts w:cs="Arial"/>
                <w:color w:val="000000"/>
              </w:rPr>
            </w:pPr>
            <w:r w:rsidRPr="00BE4664">
              <w:rPr>
                <w:rFonts w:cs="Arial"/>
                <w:color w:val="000000"/>
              </w:rPr>
              <w:t>0,01</w:t>
            </w:r>
          </w:p>
        </w:tc>
        <w:tc>
          <w:tcPr>
            <w:tcW w:w="521" w:type="pct"/>
            <w:shd w:val="clear" w:color="auto" w:fill="auto"/>
            <w:noWrap/>
          </w:tcPr>
          <w:p w14:paraId="46DA37DC" w14:textId="77777777" w:rsidR="00BE4664" w:rsidRPr="00BE4664" w:rsidRDefault="00BE4664" w:rsidP="00BE4664">
            <w:pPr>
              <w:pStyle w:val="tabela0"/>
              <w:rPr>
                <w:rFonts w:cs="Arial"/>
                <w:color w:val="000000"/>
              </w:rPr>
            </w:pPr>
            <w:r w:rsidRPr="00BE4664">
              <w:rPr>
                <w:rFonts w:cs="Arial"/>
                <w:color w:val="000000"/>
              </w:rPr>
              <w:t>0,3</w:t>
            </w:r>
          </w:p>
        </w:tc>
        <w:tc>
          <w:tcPr>
            <w:tcW w:w="383" w:type="pct"/>
          </w:tcPr>
          <w:p w14:paraId="3C9DDB5F" w14:textId="77777777" w:rsidR="00BE4664" w:rsidRPr="00BE4664" w:rsidRDefault="00BE4664" w:rsidP="00BE4664">
            <w:pPr>
              <w:pStyle w:val="tabela0"/>
              <w:rPr>
                <w:rFonts w:cs="Arial"/>
                <w:lang w:eastAsia="pl-PL"/>
              </w:rPr>
            </w:pPr>
            <w:r w:rsidRPr="00BE4664">
              <w:rPr>
                <w:rFonts w:cs="Arial"/>
                <w:lang w:eastAsia="pl-PL"/>
              </w:rPr>
              <w:t>0,01</w:t>
            </w:r>
          </w:p>
        </w:tc>
        <w:tc>
          <w:tcPr>
            <w:tcW w:w="471" w:type="pct"/>
          </w:tcPr>
          <w:p w14:paraId="0EF5AD4C"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205F1AA"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597C6EB4" w14:textId="77777777" w:rsidTr="00BE4664">
        <w:trPr>
          <w:trHeight w:val="283"/>
          <w:jc w:val="center"/>
        </w:trPr>
        <w:tc>
          <w:tcPr>
            <w:tcW w:w="1959" w:type="pct"/>
            <w:shd w:val="clear" w:color="auto" w:fill="auto"/>
            <w:vAlign w:val="center"/>
          </w:tcPr>
          <w:p w14:paraId="68EEFBDA" w14:textId="77777777" w:rsidR="00BE4664" w:rsidRPr="00BE4664" w:rsidRDefault="00BE4664" w:rsidP="00BE4664">
            <w:pPr>
              <w:pStyle w:val="tabela0"/>
              <w:rPr>
                <w:rFonts w:cs="Arial"/>
                <w:lang w:eastAsia="pl-PL"/>
              </w:rPr>
            </w:pPr>
            <w:r w:rsidRPr="00BE4664">
              <w:rPr>
                <w:rFonts w:cs="Arial"/>
                <w:lang w:eastAsia="pl-PL"/>
              </w:rPr>
              <w:t>Rolnictwo</w:t>
            </w:r>
          </w:p>
        </w:tc>
        <w:tc>
          <w:tcPr>
            <w:tcW w:w="439" w:type="pct"/>
            <w:tcBorders>
              <w:bottom w:val="single" w:sz="4" w:space="0" w:color="auto"/>
            </w:tcBorders>
          </w:tcPr>
          <w:p w14:paraId="3340C74B" w14:textId="77777777" w:rsidR="00BE4664" w:rsidRPr="00BE4664" w:rsidRDefault="00BE4664" w:rsidP="00BE4664">
            <w:pPr>
              <w:pStyle w:val="tabela0"/>
              <w:rPr>
                <w:rFonts w:cs="Arial"/>
                <w:color w:val="000000"/>
              </w:rPr>
            </w:pPr>
            <w:r w:rsidRPr="00BE4664">
              <w:rPr>
                <w:rFonts w:cs="Arial"/>
                <w:color w:val="000000"/>
              </w:rPr>
              <w:t>10</w:t>
            </w:r>
          </w:p>
        </w:tc>
        <w:tc>
          <w:tcPr>
            <w:tcW w:w="527" w:type="pct"/>
          </w:tcPr>
          <w:p w14:paraId="572A4DB4" w14:textId="77777777" w:rsidR="00BE4664" w:rsidRPr="00BE4664" w:rsidRDefault="00BE4664" w:rsidP="00BE4664">
            <w:pPr>
              <w:pStyle w:val="tabela0"/>
              <w:rPr>
                <w:rFonts w:cs="Arial"/>
                <w:color w:val="000000"/>
              </w:rPr>
            </w:pPr>
            <w:r w:rsidRPr="00BE4664">
              <w:rPr>
                <w:rFonts w:cs="Arial"/>
                <w:color w:val="000000"/>
              </w:rPr>
              <w:t>384,2</w:t>
            </w:r>
          </w:p>
        </w:tc>
        <w:tc>
          <w:tcPr>
            <w:tcW w:w="353" w:type="pct"/>
          </w:tcPr>
          <w:p w14:paraId="0CF3DAD8" w14:textId="77777777" w:rsidR="00BE4664" w:rsidRPr="00BE4664" w:rsidRDefault="00BE4664" w:rsidP="00BE4664">
            <w:pPr>
              <w:pStyle w:val="tabela0"/>
              <w:rPr>
                <w:rFonts w:cs="Arial"/>
                <w:color w:val="000000"/>
              </w:rPr>
            </w:pPr>
            <w:r w:rsidRPr="00BE4664">
              <w:rPr>
                <w:rFonts w:cs="Arial"/>
                <w:color w:val="000000"/>
              </w:rPr>
              <w:t>7,5</w:t>
            </w:r>
          </w:p>
        </w:tc>
        <w:tc>
          <w:tcPr>
            <w:tcW w:w="521" w:type="pct"/>
            <w:shd w:val="clear" w:color="auto" w:fill="auto"/>
            <w:noWrap/>
          </w:tcPr>
          <w:p w14:paraId="021F4BE4" w14:textId="77777777" w:rsidR="00BE4664" w:rsidRPr="00BE4664" w:rsidRDefault="00BE4664" w:rsidP="00BE4664">
            <w:pPr>
              <w:pStyle w:val="tabela0"/>
              <w:rPr>
                <w:rFonts w:cs="Arial"/>
                <w:color w:val="000000"/>
              </w:rPr>
            </w:pPr>
            <w:r w:rsidRPr="00BE4664">
              <w:rPr>
                <w:rFonts w:cs="Arial"/>
                <w:color w:val="000000"/>
              </w:rPr>
              <w:t>30,2</w:t>
            </w:r>
          </w:p>
        </w:tc>
        <w:tc>
          <w:tcPr>
            <w:tcW w:w="383" w:type="pct"/>
          </w:tcPr>
          <w:p w14:paraId="05AF1EE2" w14:textId="77777777" w:rsidR="00BE4664" w:rsidRPr="00BE4664" w:rsidRDefault="00BE4664" w:rsidP="00BE4664">
            <w:pPr>
              <w:pStyle w:val="tabela0"/>
              <w:rPr>
                <w:rFonts w:cs="Arial"/>
                <w:lang w:eastAsia="pl-PL"/>
              </w:rPr>
            </w:pPr>
            <w:r w:rsidRPr="00BE4664">
              <w:rPr>
                <w:rFonts w:cs="Arial"/>
                <w:lang w:eastAsia="pl-PL"/>
              </w:rPr>
              <w:t>0,7</w:t>
            </w:r>
          </w:p>
        </w:tc>
        <w:tc>
          <w:tcPr>
            <w:tcW w:w="471" w:type="pct"/>
          </w:tcPr>
          <w:p w14:paraId="2A40684C" w14:textId="77777777" w:rsidR="00BE4664" w:rsidRPr="00BE4664" w:rsidRDefault="00BE4664" w:rsidP="00BE4664">
            <w:pPr>
              <w:pStyle w:val="tabela0"/>
              <w:rPr>
                <w:rFonts w:cs="Arial"/>
                <w:lang w:eastAsia="pl-PL"/>
              </w:rPr>
            </w:pPr>
            <w:r w:rsidRPr="00BE4664">
              <w:rPr>
                <w:rFonts w:cs="Arial"/>
                <w:lang w:eastAsia="pl-PL"/>
              </w:rPr>
              <w:t>0,0</w:t>
            </w:r>
          </w:p>
        </w:tc>
        <w:tc>
          <w:tcPr>
            <w:tcW w:w="347" w:type="pct"/>
          </w:tcPr>
          <w:p w14:paraId="03EDEBD1" w14:textId="77777777" w:rsidR="00BE4664" w:rsidRPr="00BE4664" w:rsidRDefault="00BE4664" w:rsidP="00BE4664">
            <w:pPr>
              <w:pStyle w:val="tabela0"/>
              <w:rPr>
                <w:rFonts w:cs="Arial"/>
                <w:lang w:eastAsia="pl-PL"/>
              </w:rPr>
            </w:pPr>
            <w:r w:rsidRPr="00BE4664">
              <w:rPr>
                <w:rFonts w:cs="Arial"/>
                <w:lang w:eastAsia="pl-PL"/>
              </w:rPr>
              <w:t>0,0</w:t>
            </w:r>
          </w:p>
        </w:tc>
      </w:tr>
      <w:tr w:rsidR="00BE4664" w:rsidRPr="00BE4664" w14:paraId="516D4837" w14:textId="77777777" w:rsidTr="00BE4664">
        <w:trPr>
          <w:trHeight w:val="283"/>
          <w:jc w:val="center"/>
        </w:trPr>
        <w:tc>
          <w:tcPr>
            <w:tcW w:w="1959" w:type="pct"/>
            <w:tcBorders>
              <w:bottom w:val="single" w:sz="4" w:space="0" w:color="auto"/>
            </w:tcBorders>
            <w:shd w:val="clear" w:color="auto" w:fill="auto"/>
            <w:vAlign w:val="center"/>
          </w:tcPr>
          <w:p w14:paraId="666DBBD6" w14:textId="77777777" w:rsidR="00BE4664" w:rsidRPr="00BE4664" w:rsidRDefault="00BE4664" w:rsidP="00BE4664">
            <w:pPr>
              <w:pStyle w:val="tabela0"/>
              <w:rPr>
                <w:rFonts w:cs="Arial"/>
                <w:lang w:eastAsia="pl-PL"/>
              </w:rPr>
            </w:pPr>
            <w:r w:rsidRPr="00BE4664">
              <w:rPr>
                <w:rFonts w:cs="Arial"/>
                <w:lang w:eastAsia="pl-PL"/>
              </w:rPr>
              <w:t>SUMA</w:t>
            </w:r>
          </w:p>
        </w:tc>
        <w:tc>
          <w:tcPr>
            <w:tcW w:w="439" w:type="pct"/>
            <w:tcBorders>
              <w:bottom w:val="single" w:sz="4" w:space="0" w:color="auto"/>
              <w:tl2br w:val="single" w:sz="4" w:space="0" w:color="auto"/>
              <w:tr2bl w:val="single" w:sz="4" w:space="0" w:color="auto"/>
            </w:tcBorders>
            <w:shd w:val="clear" w:color="auto" w:fill="auto"/>
            <w:vAlign w:val="center"/>
          </w:tcPr>
          <w:p w14:paraId="15AFD34F" w14:textId="69185B26" w:rsidR="00BE4664" w:rsidRPr="00BE4664" w:rsidRDefault="00BE4664" w:rsidP="00BE4664">
            <w:pPr>
              <w:pStyle w:val="tabela0"/>
              <w:rPr>
                <w:rFonts w:cs="Arial"/>
                <w:lang w:eastAsia="pl-PL"/>
              </w:rPr>
            </w:pPr>
          </w:p>
        </w:tc>
        <w:tc>
          <w:tcPr>
            <w:tcW w:w="527" w:type="pct"/>
            <w:tcBorders>
              <w:bottom w:val="single" w:sz="4" w:space="0" w:color="auto"/>
            </w:tcBorders>
            <w:vAlign w:val="center"/>
          </w:tcPr>
          <w:p w14:paraId="154A4CAD" w14:textId="77777777" w:rsidR="00BE4664" w:rsidRPr="00BE4664" w:rsidRDefault="00BE4664" w:rsidP="00BE4664">
            <w:pPr>
              <w:pStyle w:val="tabela0"/>
              <w:rPr>
                <w:rFonts w:cs="Arial"/>
                <w:lang w:eastAsia="pl-PL"/>
              </w:rPr>
            </w:pPr>
            <w:r w:rsidRPr="00BE4664">
              <w:rPr>
                <w:rFonts w:cs="Arial"/>
                <w:lang w:eastAsia="pl-PL"/>
              </w:rPr>
              <w:t>5148,8</w:t>
            </w:r>
          </w:p>
        </w:tc>
        <w:tc>
          <w:tcPr>
            <w:tcW w:w="353" w:type="pct"/>
            <w:tcBorders>
              <w:bottom w:val="single" w:sz="4" w:space="0" w:color="auto"/>
            </w:tcBorders>
            <w:vAlign w:val="center"/>
          </w:tcPr>
          <w:p w14:paraId="5E6C4D8E" w14:textId="77777777" w:rsidR="00BE4664" w:rsidRPr="00BE4664" w:rsidRDefault="00BE4664" w:rsidP="00BE4664">
            <w:pPr>
              <w:pStyle w:val="tabela0"/>
              <w:rPr>
                <w:rFonts w:cs="Arial"/>
                <w:lang w:eastAsia="pl-PL"/>
              </w:rPr>
            </w:pPr>
            <w:r w:rsidRPr="00BE4664">
              <w:rPr>
                <w:rFonts w:cs="Arial"/>
                <w:lang w:eastAsia="pl-PL"/>
              </w:rPr>
              <w:t>100</w:t>
            </w:r>
          </w:p>
        </w:tc>
        <w:tc>
          <w:tcPr>
            <w:tcW w:w="521" w:type="pct"/>
            <w:tcBorders>
              <w:bottom w:val="single" w:sz="4" w:space="0" w:color="auto"/>
            </w:tcBorders>
            <w:shd w:val="clear" w:color="auto" w:fill="auto"/>
            <w:noWrap/>
            <w:vAlign w:val="center"/>
          </w:tcPr>
          <w:p w14:paraId="7BE83013" w14:textId="77777777" w:rsidR="00BE4664" w:rsidRPr="00BE4664" w:rsidRDefault="00BE4664" w:rsidP="00BE4664">
            <w:pPr>
              <w:pStyle w:val="tabela0"/>
              <w:rPr>
                <w:rFonts w:cs="Arial"/>
                <w:lang w:eastAsia="pl-PL"/>
              </w:rPr>
            </w:pPr>
            <w:r w:rsidRPr="00BE4664">
              <w:rPr>
                <w:rFonts w:cs="Arial"/>
                <w:lang w:eastAsia="pl-PL"/>
              </w:rPr>
              <w:t>4634,8</w:t>
            </w:r>
          </w:p>
        </w:tc>
        <w:tc>
          <w:tcPr>
            <w:tcW w:w="383" w:type="pct"/>
            <w:tcBorders>
              <w:bottom w:val="single" w:sz="4" w:space="0" w:color="auto"/>
            </w:tcBorders>
            <w:vAlign w:val="center"/>
          </w:tcPr>
          <w:p w14:paraId="158953E6" w14:textId="77777777" w:rsidR="00BE4664" w:rsidRPr="00BE4664" w:rsidRDefault="00BE4664" w:rsidP="00BE4664">
            <w:pPr>
              <w:pStyle w:val="tabela0"/>
              <w:rPr>
                <w:rFonts w:cs="Arial"/>
                <w:lang w:eastAsia="pl-PL"/>
              </w:rPr>
            </w:pPr>
            <w:r w:rsidRPr="00BE4664">
              <w:rPr>
                <w:rFonts w:cs="Arial"/>
                <w:lang w:eastAsia="pl-PL"/>
              </w:rPr>
              <w:t>100</w:t>
            </w:r>
          </w:p>
        </w:tc>
        <w:tc>
          <w:tcPr>
            <w:tcW w:w="471" w:type="pct"/>
            <w:tcBorders>
              <w:bottom w:val="single" w:sz="4" w:space="0" w:color="auto"/>
            </w:tcBorders>
            <w:vAlign w:val="center"/>
          </w:tcPr>
          <w:p w14:paraId="50644FEF" w14:textId="77777777" w:rsidR="00BE4664" w:rsidRPr="00BE4664" w:rsidRDefault="00BE4664" w:rsidP="00BE4664">
            <w:pPr>
              <w:pStyle w:val="tabela0"/>
              <w:rPr>
                <w:rFonts w:cs="Arial"/>
                <w:lang w:eastAsia="pl-PL"/>
              </w:rPr>
            </w:pPr>
            <w:r w:rsidRPr="00BE4664">
              <w:rPr>
                <w:rFonts w:cs="Arial"/>
                <w:lang w:eastAsia="pl-PL"/>
              </w:rPr>
              <w:t>2642,56</w:t>
            </w:r>
          </w:p>
        </w:tc>
        <w:tc>
          <w:tcPr>
            <w:tcW w:w="347" w:type="pct"/>
            <w:tcBorders>
              <w:bottom w:val="single" w:sz="4" w:space="0" w:color="auto"/>
            </w:tcBorders>
            <w:vAlign w:val="center"/>
          </w:tcPr>
          <w:p w14:paraId="335B5233" w14:textId="77777777" w:rsidR="00BE4664" w:rsidRPr="00BE4664" w:rsidRDefault="00BE4664" w:rsidP="00BE4664">
            <w:pPr>
              <w:pStyle w:val="tabela0"/>
              <w:rPr>
                <w:rFonts w:cs="Arial"/>
                <w:lang w:eastAsia="pl-PL"/>
              </w:rPr>
            </w:pPr>
            <w:r w:rsidRPr="00BE4664">
              <w:rPr>
                <w:rFonts w:cs="Arial"/>
                <w:lang w:eastAsia="pl-PL"/>
              </w:rPr>
              <w:t>100</w:t>
            </w:r>
          </w:p>
        </w:tc>
      </w:tr>
    </w:tbl>
    <w:p w14:paraId="68785014" w14:textId="77777777" w:rsidR="00BE4664" w:rsidRDefault="00BE4664" w:rsidP="00BE4664">
      <w:pPr>
        <w:pStyle w:val="rdo"/>
      </w:pPr>
      <w:r w:rsidRPr="00BE4664">
        <w:t>Źródło: opracowanie własne na podstawie KOBiZE</w:t>
      </w:r>
    </w:p>
    <w:p w14:paraId="77139CAF" w14:textId="2C8FE2E2" w:rsidR="00967240" w:rsidRPr="00BE4664" w:rsidRDefault="00157C50" w:rsidP="003A18F7">
      <w:pPr>
        <w:pStyle w:val="ekopodstawowy0"/>
      </w:pPr>
      <w:r>
        <w:t xml:space="preserve">Łączna emisja napływowa dla analizowanych zanieczyszczeń (pył PM10, PM2,5 oraz benzo(a)piren) dla strefy miasto Rzeszów w 2021 r. była </w:t>
      </w:r>
      <w:r w:rsidR="000437DF">
        <w:t>zbliżona</w:t>
      </w:r>
      <w:r>
        <w:t xml:space="preserve"> </w:t>
      </w:r>
      <w:r w:rsidR="000437DF">
        <w:t>do łącznej emisji</w:t>
      </w:r>
      <w:r w:rsidR="00E711B4">
        <w:br/>
      </w:r>
      <w:r w:rsidR="000437DF">
        <w:lastRenderedPageBreak/>
        <w:t>z 2018 r.</w:t>
      </w:r>
      <w:r w:rsidR="002709AF">
        <w:t xml:space="preserve"> Największy udział w obu latach we wszystkich zanieczyszczeniach miała emisja ze SNAP 0202 – mieszkalnictwo ( mieszkalnictwo i usługi w 2018 r.)</w:t>
      </w:r>
      <w:r>
        <w:t xml:space="preserve"> </w:t>
      </w:r>
    </w:p>
    <w:p w14:paraId="4980A388" w14:textId="5EA82D94" w:rsidR="001C0582" w:rsidRPr="00EF51A2" w:rsidRDefault="00FC32A6" w:rsidP="003A18F7">
      <w:pPr>
        <w:pStyle w:val="ekopodstawowy0"/>
      </w:pPr>
      <w:r>
        <w:rPr>
          <w:noProof/>
        </w:rPr>
        <w:drawing>
          <wp:inline distT="0" distB="0" distL="0" distR="0" wp14:anchorId="0EDC7888" wp14:editId="1D5B5AD6">
            <wp:extent cx="5394960" cy="2916000"/>
            <wp:effectExtent l="0" t="0" r="0" b="0"/>
            <wp:docPr id="27" name="Obraz 27" descr="Udziały [%] poszczególnych rodzajów emisji z napływu na strefę miasto Rzeszów w łącznej emisji napływowej pyłu zawieszonego PM10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Obraz 27" descr="Udziały [%] poszczególnych rodzajów emisji z napływu na strefę miasto Rzeszów w łącznej emisji napływowej pyłu zawieszonego PM10 w 2018 r."/>
                    <pic:cNvPicPr>
                      <a:picLocks noChangeArrowheads="1"/>
                    </pic:cNvPicPr>
                  </pic:nvPicPr>
                  <pic:blipFill>
                    <a:blip r:embed="rId43">
                      <a:extLst>
                        <a:ext uri="{28A0092B-C50C-407E-A947-70E740481C1C}">
                          <a14:useLocalDpi xmlns:a14="http://schemas.microsoft.com/office/drawing/2010/main" val="0"/>
                        </a:ext>
                      </a:extLst>
                    </a:blip>
                    <a:srcRect l="4750" t="3226" r="1979" b="18750"/>
                    <a:stretch>
                      <a:fillRect/>
                    </a:stretch>
                  </pic:blipFill>
                  <pic:spPr bwMode="auto">
                    <a:xfrm>
                      <a:off x="0" y="0"/>
                      <a:ext cx="5394960" cy="2916000"/>
                    </a:xfrm>
                    <a:prstGeom prst="rect">
                      <a:avLst/>
                    </a:prstGeom>
                    <a:noFill/>
                    <a:ln>
                      <a:noFill/>
                    </a:ln>
                  </pic:spPr>
                </pic:pic>
              </a:graphicData>
            </a:graphic>
          </wp:inline>
        </w:drawing>
      </w:r>
    </w:p>
    <w:p w14:paraId="670E6C19" w14:textId="46327C45" w:rsidR="001C0582" w:rsidRDefault="001C0582" w:rsidP="00644EAC">
      <w:pPr>
        <w:pStyle w:val="Legenda"/>
      </w:pPr>
      <w:bookmarkStart w:id="126" w:name="_Toc27479387"/>
      <w:bookmarkStart w:id="127" w:name="_Toc142663742"/>
      <w:r w:rsidRPr="00644EAC">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19</w:t>
      </w:r>
      <w:r w:rsidR="00000000">
        <w:rPr>
          <w:noProof/>
        </w:rPr>
        <w:fldChar w:fldCharType="end"/>
      </w:r>
      <w:r w:rsidRPr="00644EAC">
        <w:t xml:space="preserve"> Udziały [%] poszczególnych rodzajów </w:t>
      </w:r>
      <w:r w:rsidR="00EF51A2" w:rsidRPr="00644EAC">
        <w:t>emisji</w:t>
      </w:r>
      <w:r w:rsidRPr="00644EAC">
        <w:t xml:space="preserve"> z napływu na strefę miasto Rzeszów</w:t>
      </w:r>
      <w:r w:rsidR="00D45F0B">
        <w:t xml:space="preserve"> </w:t>
      </w:r>
      <w:r w:rsidRPr="00644EAC">
        <w:t xml:space="preserve">w </w:t>
      </w:r>
      <w:r w:rsidR="00EF51A2" w:rsidRPr="00644EAC">
        <w:t xml:space="preserve">łącznej </w:t>
      </w:r>
      <w:r w:rsidRPr="00644EAC">
        <w:t xml:space="preserve">emisji </w:t>
      </w:r>
      <w:r w:rsidR="00EF51A2" w:rsidRPr="00644EAC">
        <w:t xml:space="preserve">napływowej </w:t>
      </w:r>
      <w:r w:rsidRPr="00644EAC">
        <w:t>pyłu zawieszonego PM10</w:t>
      </w:r>
      <w:bookmarkEnd w:id="126"/>
      <w:r w:rsidR="0052412F">
        <w:br/>
      </w:r>
      <w:r w:rsidR="00967240">
        <w:t>w 2018 r.</w:t>
      </w:r>
      <w:bookmarkEnd w:id="127"/>
    </w:p>
    <w:p w14:paraId="56558381" w14:textId="77777777" w:rsidR="00967240" w:rsidRDefault="00967240" w:rsidP="00967240">
      <w:pPr>
        <w:pStyle w:val="rdo"/>
        <w:spacing w:before="0"/>
      </w:pPr>
      <w:r w:rsidRPr="00DC20F3">
        <w:t>Źródło: opracowanie własne na podstawie KOBiZE</w:t>
      </w:r>
    </w:p>
    <w:p w14:paraId="5D67C531" w14:textId="77777777" w:rsidR="00BE4664" w:rsidRDefault="00BE4664" w:rsidP="00BE4664">
      <w:pPr>
        <w:keepNext/>
        <w:suppressAutoHyphens/>
        <w:spacing w:before="120" w:after="120"/>
      </w:pPr>
      <w:r>
        <w:rPr>
          <w:rFonts w:ascii="Arial" w:eastAsia="Times New Roman" w:hAnsi="Arial" w:cs="Arial"/>
          <w:noProof/>
          <w:sz w:val="18"/>
          <w:szCs w:val="18"/>
          <w:lang w:eastAsia="x-none"/>
        </w:rPr>
        <w:drawing>
          <wp:inline distT="0" distB="0" distL="0" distR="0" wp14:anchorId="1857478B" wp14:editId="796E936B">
            <wp:extent cx="4608000" cy="3412457"/>
            <wp:effectExtent l="0" t="0" r="2540" b="0"/>
            <wp:docPr id="1510889324" name="Obraz 7" descr="Udziały [%] poszczególnych rodzajów emisji z napływu na strefę miasto Rzeszów w łącznej emisji napływowej pyłu zawieszonego PM10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89324" name="Obraz 7" descr="Udziały [%] poszczególnych rodzajów emisji z napływu na strefę miasto Rzeszów w łącznej emisji napływowej pyłu zawieszonego PM10 w 2021 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08000" cy="3412457"/>
                    </a:xfrm>
                    <a:prstGeom prst="rect">
                      <a:avLst/>
                    </a:prstGeom>
                    <a:noFill/>
                  </pic:spPr>
                </pic:pic>
              </a:graphicData>
            </a:graphic>
          </wp:inline>
        </w:drawing>
      </w:r>
    </w:p>
    <w:p w14:paraId="734E27BC" w14:textId="678CAF3D" w:rsidR="00BE4664" w:rsidRDefault="00BE4664" w:rsidP="00BE4664">
      <w:pPr>
        <w:pStyle w:val="Legenda"/>
        <w:jc w:val="both"/>
      </w:pPr>
      <w:bookmarkStart w:id="128" w:name="_Toc142663743"/>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20</w:t>
      </w:r>
      <w:r w:rsidR="00000000">
        <w:rPr>
          <w:noProof/>
        </w:rPr>
        <w:fldChar w:fldCharType="end"/>
      </w:r>
      <w:r>
        <w:t xml:space="preserve"> </w:t>
      </w:r>
      <w:r w:rsidRPr="00644EAC">
        <w:t>Udziały [%] poszczególnych rodzajów emisji z napływu na strefę miasto Rzeszów</w:t>
      </w:r>
      <w:r>
        <w:t xml:space="preserve"> </w:t>
      </w:r>
      <w:r w:rsidRPr="00644EAC">
        <w:t>w łącznej emisji napływowej pyłu zawieszonego PM</w:t>
      </w:r>
      <w:r>
        <w:t>10 w 2021 r.</w:t>
      </w:r>
      <w:bookmarkEnd w:id="128"/>
    </w:p>
    <w:p w14:paraId="44903756" w14:textId="77777777" w:rsidR="003F7E4A" w:rsidRPr="00BE4664" w:rsidRDefault="003F7E4A" w:rsidP="00967240">
      <w:pPr>
        <w:pStyle w:val="rdo"/>
        <w:spacing w:before="0"/>
      </w:pPr>
      <w:r w:rsidRPr="00BE4664">
        <w:t>Źródło: opracowanie własne na podstawie KOBiZE</w:t>
      </w:r>
    </w:p>
    <w:p w14:paraId="2F55F72A" w14:textId="41C32DA7" w:rsidR="001C0582" w:rsidRPr="00EF51A2" w:rsidRDefault="00FC32A6" w:rsidP="001C0582">
      <w:pPr>
        <w:keepNext/>
      </w:pPr>
      <w:r>
        <w:rPr>
          <w:noProof/>
        </w:rPr>
        <w:lastRenderedPageBreak/>
        <w:drawing>
          <wp:inline distT="0" distB="0" distL="0" distR="0" wp14:anchorId="3B08B8DF" wp14:editId="21097319">
            <wp:extent cx="5318760" cy="3253740"/>
            <wp:effectExtent l="0" t="0" r="0" b="3810"/>
            <wp:docPr id="28" name="Obraz 28" descr="Udziały [%] poszczególnych rodzajów emisji z napływu na strefę miasto Rzeszów w łącznej emisji napływowej pyłu zawieszonego PM2,5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Obraz 28" descr="Udziały [%] poszczególnych rodzajów emisji z napływu na strefę miasto Rzeszów w łącznej emisji napływowej pyłu zawieszonego PM2,5 w 2018 r."/>
                    <pic:cNvPicPr>
                      <a:picLocks noChangeArrowheads="1"/>
                    </pic:cNvPicPr>
                  </pic:nvPicPr>
                  <pic:blipFill>
                    <a:blip r:embed="rId45">
                      <a:extLst>
                        <a:ext uri="{28A0092B-C50C-407E-A947-70E740481C1C}">
                          <a14:useLocalDpi xmlns:a14="http://schemas.microsoft.com/office/drawing/2010/main" val="0"/>
                        </a:ext>
                      </a:extLst>
                    </a:blip>
                    <a:srcRect l="4486" t="3629" r="1320" b="2823"/>
                    <a:stretch>
                      <a:fillRect/>
                    </a:stretch>
                  </pic:blipFill>
                  <pic:spPr bwMode="auto">
                    <a:xfrm>
                      <a:off x="0" y="0"/>
                      <a:ext cx="5318760" cy="3253740"/>
                    </a:xfrm>
                    <a:prstGeom prst="rect">
                      <a:avLst/>
                    </a:prstGeom>
                    <a:noFill/>
                    <a:ln>
                      <a:noFill/>
                    </a:ln>
                  </pic:spPr>
                </pic:pic>
              </a:graphicData>
            </a:graphic>
          </wp:inline>
        </w:drawing>
      </w:r>
    </w:p>
    <w:p w14:paraId="0FF7D84F" w14:textId="366CDACA" w:rsidR="001C0582" w:rsidRDefault="001C0582" w:rsidP="00644EAC">
      <w:pPr>
        <w:pStyle w:val="Legenda"/>
      </w:pPr>
      <w:bookmarkStart w:id="129" w:name="_Toc27479388"/>
      <w:bookmarkStart w:id="130" w:name="_Toc142663744"/>
      <w:r w:rsidRPr="00644EAC">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21</w:t>
      </w:r>
      <w:r w:rsidR="00000000">
        <w:rPr>
          <w:noProof/>
        </w:rPr>
        <w:fldChar w:fldCharType="end"/>
      </w:r>
      <w:r w:rsidRPr="00644EAC">
        <w:t xml:space="preserve"> </w:t>
      </w:r>
      <w:bookmarkStart w:id="131" w:name="_Hlk23767328"/>
      <w:r w:rsidRPr="00644EAC">
        <w:t xml:space="preserve">Udziały [%] poszczególnych rodzajów </w:t>
      </w:r>
      <w:r w:rsidR="00EF51A2" w:rsidRPr="00644EAC">
        <w:t>emisji</w:t>
      </w:r>
      <w:r w:rsidRPr="00644EAC">
        <w:t xml:space="preserve"> z napływu na strefę miasto Rzeszów</w:t>
      </w:r>
      <w:r w:rsidR="00D45F0B">
        <w:t xml:space="preserve"> </w:t>
      </w:r>
      <w:r w:rsidRPr="00644EAC">
        <w:t xml:space="preserve">w </w:t>
      </w:r>
      <w:r w:rsidR="00EF51A2" w:rsidRPr="00644EAC">
        <w:t xml:space="preserve">łącznej </w:t>
      </w:r>
      <w:r w:rsidRPr="00644EAC">
        <w:t>emisji</w:t>
      </w:r>
      <w:r w:rsidR="00EF51A2" w:rsidRPr="00644EAC">
        <w:t xml:space="preserve"> napływowej</w:t>
      </w:r>
      <w:r w:rsidRPr="00644EAC">
        <w:t xml:space="preserve"> pyłu zawieszonego PM2,5</w:t>
      </w:r>
      <w:bookmarkEnd w:id="129"/>
      <w:r w:rsidR="00967240">
        <w:t xml:space="preserve"> w 2018 r.</w:t>
      </w:r>
      <w:bookmarkEnd w:id="130"/>
    </w:p>
    <w:p w14:paraId="50713245" w14:textId="77777777" w:rsidR="003F7E4A" w:rsidRDefault="003F7E4A" w:rsidP="00967240">
      <w:pPr>
        <w:pStyle w:val="rdo"/>
        <w:spacing w:before="0"/>
      </w:pPr>
      <w:r w:rsidRPr="00DC20F3">
        <w:t>Źródło: opracowanie własne na podstawie KOBiZE</w:t>
      </w:r>
    </w:p>
    <w:p w14:paraId="4B023FBE" w14:textId="77777777" w:rsidR="00967240" w:rsidRDefault="00967240" w:rsidP="00967240">
      <w:pPr>
        <w:keepNext/>
        <w:suppressAutoHyphens/>
        <w:spacing w:before="120" w:after="120"/>
      </w:pPr>
      <w:r>
        <w:rPr>
          <w:rFonts w:ascii="Arial" w:eastAsia="Times New Roman" w:hAnsi="Arial" w:cs="Arial"/>
          <w:noProof/>
          <w:sz w:val="18"/>
          <w:szCs w:val="18"/>
          <w:lang w:eastAsia="x-none"/>
        </w:rPr>
        <w:drawing>
          <wp:inline distT="0" distB="0" distL="0" distR="0" wp14:anchorId="2BA55CE3" wp14:editId="13BED519">
            <wp:extent cx="4701540" cy="3439279"/>
            <wp:effectExtent l="0" t="0" r="3810" b="8890"/>
            <wp:docPr id="1728853201" name="Obraz 8" descr="Udziały [%] poszczególnych rodzajów emisji z napływu na strefę miasto Rzeszów w łącznej emisji napływowej pyłu zawieszonego PM2,5&#10;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53201" name="Obraz 8" descr="Udziały [%] poszczególnych rodzajów emisji z napływu na strefę miasto Rzeszów w łącznej emisji napływowej pyłu zawieszonego PM2,5&#10;w 2021 r.&#10;"/>
                    <pic:cNvPicPr>
                      <a:picLocks noChangeAspect="1" noChangeArrowheads="1"/>
                    </pic:cNvPicPr>
                  </pic:nvPicPr>
                  <pic:blipFill rotWithShape="1">
                    <a:blip r:embed="rId46">
                      <a:extLst>
                        <a:ext uri="{28A0092B-C50C-407E-A947-70E740481C1C}">
                          <a14:useLocalDpi xmlns:a14="http://schemas.microsoft.com/office/drawing/2010/main" val="0"/>
                        </a:ext>
                      </a:extLst>
                    </a:blip>
                    <a:srcRect l="2792" b="3263"/>
                    <a:stretch/>
                  </pic:blipFill>
                  <pic:spPr bwMode="auto">
                    <a:xfrm>
                      <a:off x="0" y="0"/>
                      <a:ext cx="4728873" cy="3459274"/>
                    </a:xfrm>
                    <a:prstGeom prst="rect">
                      <a:avLst/>
                    </a:prstGeom>
                    <a:noFill/>
                    <a:ln>
                      <a:noFill/>
                    </a:ln>
                    <a:extLst>
                      <a:ext uri="{53640926-AAD7-44D8-BBD7-CCE9431645EC}">
                        <a14:shadowObscured xmlns:a14="http://schemas.microsoft.com/office/drawing/2010/main"/>
                      </a:ext>
                    </a:extLst>
                  </pic:spPr>
                </pic:pic>
              </a:graphicData>
            </a:graphic>
          </wp:inline>
        </w:drawing>
      </w:r>
    </w:p>
    <w:p w14:paraId="1156025D" w14:textId="7B9DF4C3" w:rsidR="00967240" w:rsidRDefault="00967240" w:rsidP="00967240">
      <w:pPr>
        <w:pStyle w:val="Legenda"/>
        <w:jc w:val="both"/>
      </w:pPr>
      <w:bookmarkStart w:id="132" w:name="_Toc142663745"/>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22</w:t>
      </w:r>
      <w:r w:rsidR="00000000">
        <w:rPr>
          <w:noProof/>
        </w:rPr>
        <w:fldChar w:fldCharType="end"/>
      </w:r>
      <w:r>
        <w:t xml:space="preserve"> </w:t>
      </w:r>
      <w:r w:rsidRPr="00644EAC">
        <w:t>Udziały [%] poszczególnych rodzajów emisji z napływu na strefę miasto Rzeszów</w:t>
      </w:r>
      <w:r>
        <w:t xml:space="preserve"> </w:t>
      </w:r>
      <w:r w:rsidRPr="00644EAC">
        <w:t>w łącznej emisji napływowej pyłu zawieszonego P</w:t>
      </w:r>
      <w:r>
        <w:t>M2,5</w:t>
      </w:r>
      <w:r>
        <w:br/>
        <w:t>w 2021 r.</w:t>
      </w:r>
      <w:bookmarkEnd w:id="132"/>
    </w:p>
    <w:p w14:paraId="691CE37D" w14:textId="77777777" w:rsidR="00967240" w:rsidRDefault="00967240" w:rsidP="00967240">
      <w:pPr>
        <w:pStyle w:val="rdo"/>
        <w:spacing w:before="0"/>
      </w:pPr>
      <w:r w:rsidRPr="00DC20F3">
        <w:t>Źródło: opracowanie własne na podstawie KOBiZE</w:t>
      </w:r>
    </w:p>
    <w:bookmarkEnd w:id="131"/>
    <w:p w14:paraId="3231FE34" w14:textId="67690F65" w:rsidR="001C0582" w:rsidRPr="00EF51A2" w:rsidRDefault="00FC32A6" w:rsidP="001C0582">
      <w:pPr>
        <w:keepNext/>
      </w:pPr>
      <w:r>
        <w:rPr>
          <w:noProof/>
        </w:rPr>
        <w:lastRenderedPageBreak/>
        <w:drawing>
          <wp:inline distT="0" distB="0" distL="0" distR="0" wp14:anchorId="58A91715" wp14:editId="3A0E34AB">
            <wp:extent cx="5585460" cy="3543300"/>
            <wp:effectExtent l="0" t="0" r="0" b="0"/>
            <wp:docPr id="29" name="Obraz 29" descr="Udziały [%] poszczególnych rodzajów emisji z napływu na strefę miasto Rzeszów w łącznej emisji napływowej benzo(a)pirenu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Obraz 29" descr="Udziały [%] poszczególnych rodzajów emisji z napływu na strefę miasto Rzeszów w łącznej emisji napływowej benzo(a)pirenu w 2018 r."/>
                    <pic:cNvPicPr>
                      <a:picLocks noChangeArrowheads="1"/>
                    </pic:cNvPicPr>
                  </pic:nvPicPr>
                  <pic:blipFill>
                    <a:blip r:embed="rId47">
                      <a:extLst>
                        <a:ext uri="{28A0092B-C50C-407E-A947-70E740481C1C}">
                          <a14:useLocalDpi xmlns:a14="http://schemas.microsoft.com/office/drawing/2010/main" val="0"/>
                        </a:ext>
                      </a:extLst>
                    </a:blip>
                    <a:srcRect l="1320" t="3024" r="1715" b="3226"/>
                    <a:stretch>
                      <a:fillRect/>
                    </a:stretch>
                  </pic:blipFill>
                  <pic:spPr bwMode="auto">
                    <a:xfrm>
                      <a:off x="0" y="0"/>
                      <a:ext cx="5585460" cy="3543300"/>
                    </a:xfrm>
                    <a:prstGeom prst="rect">
                      <a:avLst/>
                    </a:prstGeom>
                    <a:noFill/>
                    <a:ln>
                      <a:noFill/>
                    </a:ln>
                  </pic:spPr>
                </pic:pic>
              </a:graphicData>
            </a:graphic>
          </wp:inline>
        </w:drawing>
      </w:r>
    </w:p>
    <w:p w14:paraId="42F1F0E0" w14:textId="10D86905" w:rsidR="001C0582" w:rsidRDefault="001C0582" w:rsidP="001C0582">
      <w:pPr>
        <w:pStyle w:val="Legenda"/>
      </w:pPr>
      <w:bookmarkStart w:id="133" w:name="_Toc27479389"/>
      <w:bookmarkStart w:id="134" w:name="_Toc142663746"/>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23</w:t>
      </w:r>
      <w:r w:rsidR="00000000">
        <w:rPr>
          <w:noProof/>
        </w:rPr>
        <w:fldChar w:fldCharType="end"/>
      </w:r>
      <w:r w:rsidRPr="00EF51A2">
        <w:t xml:space="preserve"> Udziały [%] poszczególnych rodzajów </w:t>
      </w:r>
      <w:r w:rsidR="00EF51A2" w:rsidRPr="00EF51A2">
        <w:t>emisji</w:t>
      </w:r>
      <w:r w:rsidRPr="00EF51A2">
        <w:t xml:space="preserve"> z napływu na strefę miasto Rzeszów</w:t>
      </w:r>
      <w:r w:rsidR="00D45F0B">
        <w:t xml:space="preserve"> </w:t>
      </w:r>
      <w:r w:rsidRPr="00EF51A2">
        <w:t xml:space="preserve">w </w:t>
      </w:r>
      <w:r w:rsidR="00EF51A2" w:rsidRPr="00EF51A2">
        <w:t xml:space="preserve">łącznej </w:t>
      </w:r>
      <w:r w:rsidRPr="00EF51A2">
        <w:t xml:space="preserve">emisji </w:t>
      </w:r>
      <w:r w:rsidR="00EF51A2" w:rsidRPr="00EF51A2">
        <w:t xml:space="preserve">napływowej </w:t>
      </w:r>
      <w:r w:rsidRPr="00EF51A2">
        <w:t>benzo(a)pirenu</w:t>
      </w:r>
      <w:bookmarkEnd w:id="133"/>
      <w:r w:rsidR="00967240">
        <w:t xml:space="preserve"> w 2018 r.</w:t>
      </w:r>
      <w:bookmarkEnd w:id="134"/>
    </w:p>
    <w:p w14:paraId="6EF04C25" w14:textId="67AD9DB9" w:rsidR="003F7E4A" w:rsidRDefault="003F7E4A" w:rsidP="00967240">
      <w:pPr>
        <w:pStyle w:val="rdo"/>
        <w:spacing w:before="0"/>
      </w:pPr>
      <w:r w:rsidRPr="00DC20F3">
        <w:t>Źródło: opracowanie własne na podstawie KOBiZE</w:t>
      </w:r>
    </w:p>
    <w:p w14:paraId="6367CB88" w14:textId="77777777" w:rsidR="00967240" w:rsidRDefault="00967240" w:rsidP="00967240">
      <w:pPr>
        <w:keepNext/>
        <w:suppressAutoHyphens/>
        <w:spacing w:before="120" w:after="120"/>
      </w:pPr>
      <w:r>
        <w:rPr>
          <w:noProof/>
        </w:rPr>
        <w:drawing>
          <wp:inline distT="0" distB="0" distL="0" distR="0" wp14:anchorId="1A076C2C" wp14:editId="652E8DAC">
            <wp:extent cx="4883150" cy="3670300"/>
            <wp:effectExtent l="0" t="0" r="0" b="6350"/>
            <wp:docPr id="1048359069" name="Obraz 9" descr="Udziały [%] poszczególnych rodzajów emisji z napływu na strefę miasto Rzeszów w łącznej emisji napływowej benzo(a)pirenu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59069" name="Obraz 9" descr="Udziały [%] poszczególnych rodzajów emisji z napływu na strefę miasto Rzeszów w łącznej emisji napływowej benzo(a)pirenu w 2021 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83150" cy="3670300"/>
                    </a:xfrm>
                    <a:prstGeom prst="rect">
                      <a:avLst/>
                    </a:prstGeom>
                    <a:noFill/>
                  </pic:spPr>
                </pic:pic>
              </a:graphicData>
            </a:graphic>
          </wp:inline>
        </w:drawing>
      </w:r>
    </w:p>
    <w:p w14:paraId="54E96D00" w14:textId="2D966E9B" w:rsidR="00967240" w:rsidRDefault="00967240" w:rsidP="00967240">
      <w:pPr>
        <w:pStyle w:val="Legenda"/>
        <w:jc w:val="both"/>
      </w:pPr>
      <w:bookmarkStart w:id="135" w:name="_Toc142663747"/>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24</w:t>
      </w:r>
      <w:r w:rsidR="00000000">
        <w:rPr>
          <w:noProof/>
        </w:rPr>
        <w:fldChar w:fldCharType="end"/>
      </w:r>
      <w:r>
        <w:t xml:space="preserve"> </w:t>
      </w:r>
      <w:r w:rsidRPr="00644EAC">
        <w:t>Udziały [%] poszczególnych rodzajów emisji z napływu na strefę miasto Rzeszów</w:t>
      </w:r>
      <w:r>
        <w:t xml:space="preserve"> </w:t>
      </w:r>
      <w:r w:rsidRPr="00644EAC">
        <w:t xml:space="preserve">w łącznej emisji napływowej </w:t>
      </w:r>
      <w:r>
        <w:t>benzo(a)pirenu w 2021 r.</w:t>
      </w:r>
      <w:bookmarkEnd w:id="135"/>
    </w:p>
    <w:p w14:paraId="007D67BC" w14:textId="77777777" w:rsidR="00967240" w:rsidRDefault="00967240" w:rsidP="00967240">
      <w:pPr>
        <w:pStyle w:val="rdo"/>
        <w:spacing w:before="0"/>
      </w:pPr>
      <w:r w:rsidRPr="00DC20F3">
        <w:t>Źródło: opracowanie własne na podstawie KOBiZE</w:t>
      </w:r>
    </w:p>
    <w:p w14:paraId="56B28F00" w14:textId="77777777" w:rsidR="005B4E89" w:rsidRPr="00EF51A2" w:rsidRDefault="005B4E89" w:rsidP="004425FD">
      <w:pPr>
        <w:pStyle w:val="Nagwek3"/>
      </w:pPr>
      <w:bookmarkStart w:id="136" w:name="_Toc467153021"/>
      <w:bookmarkStart w:id="137" w:name="_Toc15304429"/>
      <w:bookmarkStart w:id="138" w:name="_Toc142663907"/>
      <w:r w:rsidRPr="00EF51A2">
        <w:lastRenderedPageBreak/>
        <w:t xml:space="preserve">Emisja zanieczyszczeń z terenu strefy </w:t>
      </w:r>
      <w:bookmarkEnd w:id="136"/>
      <w:bookmarkEnd w:id="137"/>
      <w:r w:rsidR="007D677E" w:rsidRPr="00EF51A2">
        <w:t>miasto Rzeszów</w:t>
      </w:r>
      <w:bookmarkEnd w:id="138"/>
    </w:p>
    <w:p w14:paraId="1B24D3BC" w14:textId="3161DC9C" w:rsidR="005B4E89" w:rsidRPr="00EF51A2" w:rsidRDefault="00C16546" w:rsidP="003A18F7">
      <w:pPr>
        <w:pStyle w:val="ekopodstawowy0"/>
      </w:pPr>
      <w:r w:rsidRPr="00EF51A2">
        <w:t>W poniższ</w:t>
      </w:r>
      <w:r w:rsidR="003F7E4A">
        <w:t xml:space="preserve">ych </w:t>
      </w:r>
      <w:r w:rsidRPr="00EF51A2">
        <w:t>tabel</w:t>
      </w:r>
      <w:r w:rsidR="003F7E4A">
        <w:t>ach</w:t>
      </w:r>
      <w:r w:rsidRPr="00EF51A2">
        <w:t xml:space="preserve"> zestawiono wielkości emisji zanieczyszczeń dla strefy miasto Rzeszów opracowane przez KOBiZE i wykorzystanie do modelowania w ocenie jakości powietrza dla województwa podkarpackiego za 2018 rok</w:t>
      </w:r>
      <w:r w:rsidRPr="00EF51A2">
        <w:rPr>
          <w:rStyle w:val="Odwoanieprzypisudolnego"/>
        </w:rPr>
        <w:footnoteReference w:id="10"/>
      </w:r>
      <w:r w:rsidRPr="00EF51A2">
        <w:t xml:space="preserve"> </w:t>
      </w:r>
      <w:r w:rsidR="003F7E4A">
        <w:t>oraz za rok 2021</w:t>
      </w:r>
      <w:r w:rsidR="003F7E4A">
        <w:rPr>
          <w:rStyle w:val="Odwoanieprzypisudolnego"/>
        </w:rPr>
        <w:footnoteReference w:id="11"/>
      </w:r>
      <w:r w:rsidRPr="00EF51A2">
        <w:t>.</w:t>
      </w:r>
    </w:p>
    <w:p w14:paraId="6EDB99E0" w14:textId="58610E73" w:rsidR="005B4E89" w:rsidRPr="00EF51A2" w:rsidRDefault="005B4E89" w:rsidP="00644EAC">
      <w:pPr>
        <w:pStyle w:val="Podpnadobiektem"/>
      </w:pPr>
      <w:bookmarkStart w:id="139" w:name="_Toc467228146"/>
      <w:bookmarkStart w:id="140" w:name="_Toc476812898"/>
      <w:bookmarkStart w:id="141" w:name="_Toc142663681"/>
      <w:r w:rsidRPr="00EF51A2">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18</w:t>
      </w:r>
      <w:r w:rsidR="00000000">
        <w:rPr>
          <w:noProof/>
        </w:rPr>
        <w:fldChar w:fldCharType="end"/>
      </w:r>
      <w:r w:rsidRPr="00EF51A2">
        <w:t xml:space="preserve"> Bilans emisji zanieczyszczeń z obszaru stref</w:t>
      </w:r>
      <w:r w:rsidR="009B2118" w:rsidRPr="00EF51A2">
        <w:t>y</w:t>
      </w:r>
      <w:r w:rsidRPr="00EF51A2">
        <w:t xml:space="preserve"> </w:t>
      </w:r>
      <w:bookmarkStart w:id="142" w:name="_Hlk19259284"/>
      <w:r w:rsidR="009B2118" w:rsidRPr="00EF51A2">
        <w:t>miasto Rzeszów</w:t>
      </w:r>
      <w:r w:rsidRPr="00EF51A2">
        <w:t xml:space="preserve"> </w:t>
      </w:r>
      <w:bookmarkEnd w:id="142"/>
      <w:r w:rsidRPr="00EF51A2">
        <w:t>w</w:t>
      </w:r>
      <w:r w:rsidR="00A9052C" w:rsidRPr="00EF51A2">
        <w:t xml:space="preserve"> </w:t>
      </w:r>
      <w:r w:rsidRPr="00EF51A2">
        <w:t>201</w:t>
      </w:r>
      <w:r w:rsidR="009B2118" w:rsidRPr="00EF51A2">
        <w:t>8</w:t>
      </w:r>
      <w:r w:rsidR="00A9052C" w:rsidRPr="00EF51A2">
        <w:t xml:space="preserve"> </w:t>
      </w:r>
      <w:r w:rsidRPr="00EF51A2">
        <w:t>r.</w:t>
      </w:r>
      <w:bookmarkEnd w:id="139"/>
      <w:bookmarkEnd w:id="140"/>
      <w:bookmarkEnd w:id="141"/>
    </w:p>
    <w:tbl>
      <w:tblPr>
        <w:tblW w:w="52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miasto Rzeszów w 2018 r."/>
      </w:tblPr>
      <w:tblGrid>
        <w:gridCol w:w="3539"/>
        <w:gridCol w:w="863"/>
        <w:gridCol w:w="1104"/>
        <w:gridCol w:w="663"/>
        <w:gridCol w:w="991"/>
        <w:gridCol w:w="719"/>
        <w:gridCol w:w="908"/>
        <w:gridCol w:w="652"/>
      </w:tblGrid>
      <w:tr w:rsidR="006D3A77" w:rsidRPr="003F7E4A" w14:paraId="435EEF5B" w14:textId="77777777" w:rsidTr="00967240">
        <w:trPr>
          <w:trHeight w:val="283"/>
          <w:tblHeader/>
          <w:jc w:val="center"/>
        </w:trPr>
        <w:tc>
          <w:tcPr>
            <w:tcW w:w="1875" w:type="pct"/>
            <w:tcBorders>
              <w:bottom w:val="single" w:sz="4" w:space="0" w:color="auto"/>
            </w:tcBorders>
            <w:shd w:val="clear" w:color="auto" w:fill="auto"/>
            <w:vAlign w:val="center"/>
            <w:hideMark/>
          </w:tcPr>
          <w:p w14:paraId="79AB2A9F" w14:textId="77777777" w:rsidR="006D3A77" w:rsidRPr="003F7E4A" w:rsidRDefault="006D3A77" w:rsidP="00967240">
            <w:pPr>
              <w:pStyle w:val="tabela0"/>
              <w:rPr>
                <w:lang w:eastAsia="pl-PL"/>
              </w:rPr>
            </w:pPr>
            <w:bookmarkStart w:id="143" w:name="_Hlk23762833"/>
            <w:r w:rsidRPr="003F7E4A">
              <w:rPr>
                <w:lang w:eastAsia="pl-PL"/>
              </w:rPr>
              <w:t>Typ emisji</w:t>
            </w:r>
          </w:p>
        </w:tc>
        <w:tc>
          <w:tcPr>
            <w:tcW w:w="457" w:type="pct"/>
            <w:tcBorders>
              <w:bottom w:val="single" w:sz="4" w:space="0" w:color="auto"/>
            </w:tcBorders>
            <w:shd w:val="clear" w:color="auto" w:fill="auto"/>
            <w:vAlign w:val="center"/>
          </w:tcPr>
          <w:p w14:paraId="368F0688" w14:textId="77777777" w:rsidR="006D3A77" w:rsidRPr="003F7E4A" w:rsidRDefault="006D3A77" w:rsidP="00967240">
            <w:pPr>
              <w:pStyle w:val="tabela0"/>
              <w:rPr>
                <w:lang w:eastAsia="pl-PL"/>
              </w:rPr>
            </w:pPr>
            <w:r w:rsidRPr="003F7E4A">
              <w:rPr>
                <w:lang w:eastAsia="pl-PL"/>
              </w:rPr>
              <w:t>SNAP</w:t>
            </w:r>
          </w:p>
        </w:tc>
        <w:tc>
          <w:tcPr>
            <w:tcW w:w="585" w:type="pct"/>
            <w:tcBorders>
              <w:bottom w:val="single" w:sz="4" w:space="0" w:color="auto"/>
            </w:tcBorders>
            <w:shd w:val="clear" w:color="auto" w:fill="auto"/>
            <w:vAlign w:val="center"/>
          </w:tcPr>
          <w:p w14:paraId="27FA511F" w14:textId="77777777" w:rsidR="006D3A77" w:rsidRPr="003F7E4A" w:rsidRDefault="006D3A77" w:rsidP="00967240">
            <w:pPr>
              <w:pStyle w:val="tabela0"/>
              <w:rPr>
                <w:lang w:eastAsia="pl-PL"/>
              </w:rPr>
            </w:pPr>
            <w:r w:rsidRPr="003F7E4A">
              <w:rPr>
                <w:lang w:eastAsia="pl-PL"/>
              </w:rPr>
              <w:t>PM10</w:t>
            </w:r>
          </w:p>
          <w:p w14:paraId="4906D134" w14:textId="77777777" w:rsidR="006D3A77" w:rsidRPr="003F7E4A" w:rsidRDefault="006D3A77" w:rsidP="00967240">
            <w:pPr>
              <w:pStyle w:val="tabela0"/>
              <w:rPr>
                <w:lang w:eastAsia="pl-PL"/>
              </w:rPr>
            </w:pPr>
            <w:r w:rsidRPr="003F7E4A">
              <w:rPr>
                <w:lang w:eastAsia="pl-PL"/>
              </w:rPr>
              <w:t>[Mg/rok]</w:t>
            </w:r>
          </w:p>
        </w:tc>
        <w:tc>
          <w:tcPr>
            <w:tcW w:w="351" w:type="pct"/>
            <w:tcBorders>
              <w:bottom w:val="single" w:sz="4" w:space="0" w:color="auto"/>
            </w:tcBorders>
            <w:shd w:val="clear" w:color="auto" w:fill="auto"/>
            <w:vAlign w:val="center"/>
          </w:tcPr>
          <w:p w14:paraId="2594818C" w14:textId="7677BE54" w:rsidR="006D3A77" w:rsidRPr="003F7E4A" w:rsidRDefault="00967240" w:rsidP="00967240">
            <w:pPr>
              <w:pStyle w:val="tabela0"/>
              <w:rPr>
                <w:lang w:eastAsia="pl-PL"/>
              </w:rPr>
            </w:pPr>
            <w:r>
              <w:rPr>
                <w:lang w:eastAsia="pl-PL"/>
              </w:rPr>
              <w:t xml:space="preserve">PM10 </w:t>
            </w:r>
            <w:r w:rsidR="006D3A77" w:rsidRPr="003F7E4A">
              <w:rPr>
                <w:lang w:eastAsia="pl-PL"/>
              </w:rPr>
              <w:t>%</w:t>
            </w:r>
          </w:p>
        </w:tc>
        <w:tc>
          <w:tcPr>
            <w:tcW w:w="525" w:type="pct"/>
            <w:tcBorders>
              <w:bottom w:val="single" w:sz="4" w:space="0" w:color="auto"/>
            </w:tcBorders>
            <w:shd w:val="clear" w:color="auto" w:fill="auto"/>
            <w:vAlign w:val="center"/>
            <w:hideMark/>
          </w:tcPr>
          <w:p w14:paraId="4D3AA08A" w14:textId="77777777" w:rsidR="006D3A77" w:rsidRPr="003F7E4A" w:rsidRDefault="006D3A77" w:rsidP="00967240">
            <w:pPr>
              <w:pStyle w:val="tabela0"/>
              <w:rPr>
                <w:lang w:eastAsia="pl-PL"/>
              </w:rPr>
            </w:pPr>
            <w:r w:rsidRPr="003F7E4A">
              <w:rPr>
                <w:lang w:eastAsia="pl-PL"/>
              </w:rPr>
              <w:t>PM2,5</w:t>
            </w:r>
          </w:p>
          <w:p w14:paraId="5D2DAF50" w14:textId="77777777" w:rsidR="006D3A77" w:rsidRPr="003F7E4A" w:rsidRDefault="006D3A77" w:rsidP="00967240">
            <w:pPr>
              <w:pStyle w:val="tabela0"/>
              <w:rPr>
                <w:lang w:eastAsia="pl-PL"/>
              </w:rPr>
            </w:pPr>
            <w:r w:rsidRPr="003F7E4A">
              <w:rPr>
                <w:lang w:eastAsia="pl-PL"/>
              </w:rPr>
              <w:t>[Mg/rok]</w:t>
            </w:r>
          </w:p>
        </w:tc>
        <w:tc>
          <w:tcPr>
            <w:tcW w:w="381" w:type="pct"/>
            <w:tcBorders>
              <w:bottom w:val="single" w:sz="4" w:space="0" w:color="auto"/>
            </w:tcBorders>
            <w:shd w:val="clear" w:color="auto" w:fill="auto"/>
            <w:vAlign w:val="center"/>
          </w:tcPr>
          <w:p w14:paraId="39F50759" w14:textId="77777777" w:rsidR="00967240" w:rsidRDefault="00967240" w:rsidP="00967240">
            <w:pPr>
              <w:pStyle w:val="tabela0"/>
              <w:rPr>
                <w:lang w:eastAsia="pl-PL"/>
              </w:rPr>
            </w:pPr>
            <w:r>
              <w:rPr>
                <w:lang w:eastAsia="pl-PL"/>
              </w:rPr>
              <w:t>PM2,5</w:t>
            </w:r>
          </w:p>
          <w:p w14:paraId="3CAB8075" w14:textId="43AF5FA5" w:rsidR="006D3A77" w:rsidRPr="003F7E4A" w:rsidRDefault="006D3A77" w:rsidP="00967240">
            <w:pPr>
              <w:pStyle w:val="tabela0"/>
              <w:rPr>
                <w:lang w:eastAsia="pl-PL"/>
              </w:rPr>
            </w:pPr>
            <w:r w:rsidRPr="003F7E4A">
              <w:rPr>
                <w:lang w:eastAsia="pl-PL"/>
              </w:rPr>
              <w:t>%</w:t>
            </w:r>
          </w:p>
        </w:tc>
        <w:tc>
          <w:tcPr>
            <w:tcW w:w="481" w:type="pct"/>
            <w:tcBorders>
              <w:bottom w:val="single" w:sz="4" w:space="0" w:color="auto"/>
            </w:tcBorders>
            <w:shd w:val="clear" w:color="auto" w:fill="auto"/>
            <w:vAlign w:val="center"/>
          </w:tcPr>
          <w:p w14:paraId="1A6BCDAA" w14:textId="77777777" w:rsidR="006D3A77" w:rsidRPr="003F7E4A" w:rsidRDefault="006D3A77" w:rsidP="00967240">
            <w:pPr>
              <w:pStyle w:val="tabela0"/>
              <w:rPr>
                <w:lang w:eastAsia="pl-PL"/>
              </w:rPr>
            </w:pPr>
            <w:r w:rsidRPr="003F7E4A">
              <w:rPr>
                <w:lang w:eastAsia="pl-PL"/>
              </w:rPr>
              <w:t>B(a)P</w:t>
            </w:r>
          </w:p>
          <w:p w14:paraId="34BDBF56" w14:textId="77777777" w:rsidR="006D3A77" w:rsidRPr="003F7E4A" w:rsidRDefault="006D3A77" w:rsidP="00967240">
            <w:pPr>
              <w:pStyle w:val="tabela0"/>
              <w:rPr>
                <w:lang w:eastAsia="pl-PL"/>
              </w:rPr>
            </w:pPr>
            <w:r w:rsidRPr="003F7E4A">
              <w:rPr>
                <w:lang w:eastAsia="pl-PL"/>
              </w:rPr>
              <w:t>[kg/rok]</w:t>
            </w:r>
          </w:p>
        </w:tc>
        <w:tc>
          <w:tcPr>
            <w:tcW w:w="345" w:type="pct"/>
            <w:tcBorders>
              <w:bottom w:val="single" w:sz="4" w:space="0" w:color="auto"/>
            </w:tcBorders>
            <w:shd w:val="clear" w:color="auto" w:fill="auto"/>
            <w:vAlign w:val="center"/>
          </w:tcPr>
          <w:p w14:paraId="3754A7F3" w14:textId="77777777" w:rsidR="00967240" w:rsidRDefault="00967240" w:rsidP="00967240">
            <w:pPr>
              <w:pStyle w:val="tabela0"/>
              <w:rPr>
                <w:lang w:eastAsia="pl-PL"/>
              </w:rPr>
            </w:pPr>
            <w:r>
              <w:rPr>
                <w:lang w:eastAsia="pl-PL"/>
              </w:rPr>
              <w:t>B(a)P</w:t>
            </w:r>
          </w:p>
          <w:p w14:paraId="6E621224" w14:textId="7F09D59B" w:rsidR="006D3A77" w:rsidRPr="003F7E4A" w:rsidRDefault="006D3A77" w:rsidP="00967240">
            <w:pPr>
              <w:pStyle w:val="tabela0"/>
              <w:rPr>
                <w:lang w:eastAsia="pl-PL"/>
              </w:rPr>
            </w:pPr>
            <w:r w:rsidRPr="003F7E4A">
              <w:rPr>
                <w:lang w:eastAsia="pl-PL"/>
              </w:rPr>
              <w:t>%</w:t>
            </w:r>
          </w:p>
        </w:tc>
      </w:tr>
      <w:tr w:rsidR="006D3A77" w:rsidRPr="003F7E4A" w14:paraId="4DA82060" w14:textId="77777777" w:rsidTr="00967240">
        <w:trPr>
          <w:trHeight w:val="283"/>
          <w:jc w:val="center"/>
        </w:trPr>
        <w:tc>
          <w:tcPr>
            <w:tcW w:w="1875" w:type="pct"/>
            <w:shd w:val="clear" w:color="auto" w:fill="auto"/>
            <w:vAlign w:val="center"/>
          </w:tcPr>
          <w:p w14:paraId="2C114EB3" w14:textId="77777777" w:rsidR="006D3A77" w:rsidRPr="003F7E4A" w:rsidRDefault="006D3A77" w:rsidP="00967240">
            <w:pPr>
              <w:pStyle w:val="tabela0"/>
              <w:rPr>
                <w:lang w:eastAsia="pl-PL"/>
              </w:rPr>
            </w:pPr>
            <w:bookmarkStart w:id="144" w:name="_Hlk22298883"/>
            <w:r w:rsidRPr="003F7E4A">
              <w:rPr>
                <w:lang w:eastAsia="pl-PL"/>
              </w:rPr>
              <w:t xml:space="preserve">Procesy spalania w sektorze produkcji </w:t>
            </w:r>
          </w:p>
          <w:p w14:paraId="2F04FE4C" w14:textId="77777777" w:rsidR="006D3A77" w:rsidRPr="003F7E4A" w:rsidRDefault="006D3A77" w:rsidP="00967240">
            <w:pPr>
              <w:pStyle w:val="tabela0"/>
              <w:rPr>
                <w:lang w:eastAsia="pl-PL"/>
              </w:rPr>
            </w:pPr>
            <w:r w:rsidRPr="003F7E4A">
              <w:rPr>
                <w:lang w:eastAsia="pl-PL"/>
              </w:rPr>
              <w:t>i transformacji energii</w:t>
            </w:r>
          </w:p>
        </w:tc>
        <w:tc>
          <w:tcPr>
            <w:tcW w:w="457" w:type="pct"/>
            <w:vAlign w:val="center"/>
          </w:tcPr>
          <w:p w14:paraId="6D9C7835" w14:textId="77777777" w:rsidR="006D3A77" w:rsidRPr="003F7E4A" w:rsidRDefault="006D3A77" w:rsidP="00967240">
            <w:pPr>
              <w:pStyle w:val="tabela0"/>
              <w:rPr>
                <w:lang w:eastAsia="pl-PL"/>
              </w:rPr>
            </w:pPr>
            <w:r w:rsidRPr="003F7E4A">
              <w:rPr>
                <w:lang w:eastAsia="pl-PL"/>
              </w:rPr>
              <w:t>01</w:t>
            </w:r>
          </w:p>
        </w:tc>
        <w:tc>
          <w:tcPr>
            <w:tcW w:w="585" w:type="pct"/>
            <w:vAlign w:val="center"/>
          </w:tcPr>
          <w:p w14:paraId="26BC77DA" w14:textId="77777777" w:rsidR="006D3A77" w:rsidRPr="003F7E4A" w:rsidRDefault="006D3A77" w:rsidP="00967240">
            <w:pPr>
              <w:pStyle w:val="tabela0"/>
              <w:rPr>
                <w:lang w:eastAsia="pl-PL"/>
              </w:rPr>
            </w:pPr>
            <w:r w:rsidRPr="003F7E4A">
              <w:rPr>
                <w:lang w:eastAsia="pl-PL"/>
              </w:rPr>
              <w:t>65,4</w:t>
            </w:r>
          </w:p>
        </w:tc>
        <w:tc>
          <w:tcPr>
            <w:tcW w:w="351" w:type="pct"/>
            <w:vAlign w:val="center"/>
          </w:tcPr>
          <w:p w14:paraId="274E9D92" w14:textId="77777777" w:rsidR="006D3A77" w:rsidRPr="003F7E4A" w:rsidRDefault="006D3A77" w:rsidP="00967240">
            <w:pPr>
              <w:pStyle w:val="tabela0"/>
              <w:rPr>
                <w:lang w:eastAsia="pl-PL"/>
              </w:rPr>
            </w:pPr>
            <w:r w:rsidRPr="003F7E4A">
              <w:rPr>
                <w:lang w:eastAsia="pl-PL"/>
              </w:rPr>
              <w:t>12,8</w:t>
            </w:r>
          </w:p>
        </w:tc>
        <w:tc>
          <w:tcPr>
            <w:tcW w:w="525" w:type="pct"/>
            <w:shd w:val="clear" w:color="auto" w:fill="auto"/>
            <w:noWrap/>
            <w:vAlign w:val="center"/>
          </w:tcPr>
          <w:p w14:paraId="0DFFA66F" w14:textId="77777777" w:rsidR="006D3A77" w:rsidRPr="003F7E4A" w:rsidRDefault="006D3A77" w:rsidP="00967240">
            <w:pPr>
              <w:pStyle w:val="tabela0"/>
              <w:rPr>
                <w:lang w:eastAsia="pl-PL"/>
              </w:rPr>
            </w:pPr>
            <w:r w:rsidRPr="003F7E4A">
              <w:rPr>
                <w:lang w:eastAsia="pl-PL"/>
              </w:rPr>
              <w:t>35,4</w:t>
            </w:r>
          </w:p>
        </w:tc>
        <w:tc>
          <w:tcPr>
            <w:tcW w:w="381" w:type="pct"/>
            <w:vAlign w:val="center"/>
          </w:tcPr>
          <w:p w14:paraId="23A0B33D" w14:textId="77777777" w:rsidR="006D3A77" w:rsidRPr="003F7E4A" w:rsidRDefault="008C5C16" w:rsidP="00967240">
            <w:pPr>
              <w:pStyle w:val="tabela0"/>
              <w:rPr>
                <w:lang w:eastAsia="pl-PL"/>
              </w:rPr>
            </w:pPr>
            <w:r w:rsidRPr="003F7E4A">
              <w:rPr>
                <w:lang w:eastAsia="pl-PL"/>
              </w:rPr>
              <w:t>7,8</w:t>
            </w:r>
          </w:p>
        </w:tc>
        <w:tc>
          <w:tcPr>
            <w:tcW w:w="481" w:type="pct"/>
            <w:vAlign w:val="center"/>
          </w:tcPr>
          <w:p w14:paraId="6708E680" w14:textId="77777777" w:rsidR="006D3A77" w:rsidRPr="003F7E4A" w:rsidRDefault="006D3A77" w:rsidP="00967240">
            <w:pPr>
              <w:pStyle w:val="tabela0"/>
              <w:rPr>
                <w:lang w:eastAsia="pl-PL"/>
              </w:rPr>
            </w:pPr>
            <w:r w:rsidRPr="003F7E4A">
              <w:rPr>
                <w:lang w:eastAsia="pl-PL"/>
              </w:rPr>
              <w:t>21,98</w:t>
            </w:r>
          </w:p>
        </w:tc>
        <w:tc>
          <w:tcPr>
            <w:tcW w:w="345" w:type="pct"/>
            <w:vAlign w:val="center"/>
          </w:tcPr>
          <w:p w14:paraId="5B7FB74E" w14:textId="77777777" w:rsidR="006D3A77" w:rsidRPr="003F7E4A" w:rsidRDefault="00FF19E4" w:rsidP="00967240">
            <w:pPr>
              <w:pStyle w:val="tabela0"/>
              <w:rPr>
                <w:lang w:eastAsia="pl-PL"/>
              </w:rPr>
            </w:pPr>
            <w:r w:rsidRPr="003F7E4A">
              <w:rPr>
                <w:lang w:eastAsia="pl-PL"/>
              </w:rPr>
              <w:t>9,8</w:t>
            </w:r>
          </w:p>
        </w:tc>
      </w:tr>
      <w:tr w:rsidR="006D3A77" w:rsidRPr="003F7E4A" w14:paraId="23946789" w14:textId="77777777" w:rsidTr="00967240">
        <w:trPr>
          <w:trHeight w:val="283"/>
          <w:jc w:val="center"/>
        </w:trPr>
        <w:tc>
          <w:tcPr>
            <w:tcW w:w="1875" w:type="pct"/>
            <w:shd w:val="clear" w:color="auto" w:fill="auto"/>
            <w:vAlign w:val="center"/>
          </w:tcPr>
          <w:p w14:paraId="45EED213" w14:textId="77777777" w:rsidR="006D3A77" w:rsidRPr="003F7E4A" w:rsidRDefault="006D3A77" w:rsidP="00967240">
            <w:pPr>
              <w:pStyle w:val="tabela0"/>
              <w:rPr>
                <w:lang w:eastAsia="pl-PL"/>
              </w:rPr>
            </w:pPr>
            <w:r w:rsidRPr="003F7E4A">
              <w:rPr>
                <w:lang w:eastAsia="pl-PL"/>
              </w:rPr>
              <w:t>Ciepłownie komunalne</w:t>
            </w:r>
          </w:p>
        </w:tc>
        <w:tc>
          <w:tcPr>
            <w:tcW w:w="457" w:type="pct"/>
            <w:vAlign w:val="center"/>
          </w:tcPr>
          <w:p w14:paraId="75FDFC83" w14:textId="77777777" w:rsidR="006D3A77" w:rsidRPr="003F7E4A" w:rsidRDefault="006D3A77" w:rsidP="00967240">
            <w:pPr>
              <w:pStyle w:val="tabela0"/>
              <w:rPr>
                <w:lang w:eastAsia="pl-PL"/>
              </w:rPr>
            </w:pPr>
            <w:r w:rsidRPr="003F7E4A">
              <w:rPr>
                <w:lang w:eastAsia="pl-PL"/>
              </w:rPr>
              <w:t>0201</w:t>
            </w:r>
          </w:p>
        </w:tc>
        <w:tc>
          <w:tcPr>
            <w:tcW w:w="585" w:type="pct"/>
            <w:vAlign w:val="center"/>
          </w:tcPr>
          <w:p w14:paraId="2BCD3716" w14:textId="77777777" w:rsidR="006D3A77" w:rsidRPr="003F7E4A" w:rsidRDefault="006D3A77" w:rsidP="00967240">
            <w:pPr>
              <w:pStyle w:val="tabela0"/>
            </w:pPr>
            <w:r w:rsidRPr="003F7E4A">
              <w:t>3,5</w:t>
            </w:r>
          </w:p>
        </w:tc>
        <w:tc>
          <w:tcPr>
            <w:tcW w:w="351" w:type="pct"/>
            <w:vAlign w:val="center"/>
          </w:tcPr>
          <w:p w14:paraId="7AC70674" w14:textId="77777777" w:rsidR="006D3A77" w:rsidRPr="003F7E4A" w:rsidRDefault="006D3A77" w:rsidP="00967240">
            <w:pPr>
              <w:pStyle w:val="tabela0"/>
              <w:rPr>
                <w:lang w:eastAsia="pl-PL"/>
              </w:rPr>
            </w:pPr>
            <w:r w:rsidRPr="003F7E4A">
              <w:rPr>
                <w:lang w:eastAsia="pl-PL"/>
              </w:rPr>
              <w:t>0,7</w:t>
            </w:r>
          </w:p>
        </w:tc>
        <w:tc>
          <w:tcPr>
            <w:tcW w:w="525" w:type="pct"/>
            <w:shd w:val="clear" w:color="auto" w:fill="auto"/>
            <w:noWrap/>
            <w:vAlign w:val="center"/>
          </w:tcPr>
          <w:p w14:paraId="404F8A93" w14:textId="77777777" w:rsidR="006D3A77" w:rsidRPr="003F7E4A" w:rsidRDefault="006D3A77" w:rsidP="00967240">
            <w:pPr>
              <w:pStyle w:val="tabela0"/>
              <w:rPr>
                <w:lang w:eastAsia="pl-PL"/>
              </w:rPr>
            </w:pPr>
            <w:r w:rsidRPr="003F7E4A">
              <w:rPr>
                <w:lang w:eastAsia="pl-PL"/>
              </w:rPr>
              <w:t>3,3</w:t>
            </w:r>
          </w:p>
        </w:tc>
        <w:tc>
          <w:tcPr>
            <w:tcW w:w="381" w:type="pct"/>
            <w:vAlign w:val="center"/>
          </w:tcPr>
          <w:p w14:paraId="4683FBC0" w14:textId="77777777" w:rsidR="006D3A77" w:rsidRPr="003F7E4A" w:rsidRDefault="008C5C16" w:rsidP="00967240">
            <w:pPr>
              <w:pStyle w:val="tabela0"/>
              <w:rPr>
                <w:lang w:eastAsia="pl-PL"/>
              </w:rPr>
            </w:pPr>
            <w:r w:rsidRPr="003F7E4A">
              <w:rPr>
                <w:lang w:eastAsia="pl-PL"/>
              </w:rPr>
              <w:t>0,7</w:t>
            </w:r>
          </w:p>
        </w:tc>
        <w:tc>
          <w:tcPr>
            <w:tcW w:w="481" w:type="pct"/>
            <w:vAlign w:val="center"/>
          </w:tcPr>
          <w:p w14:paraId="505DC021" w14:textId="77777777" w:rsidR="006D3A77" w:rsidRPr="003F7E4A" w:rsidRDefault="006D3A77" w:rsidP="00967240">
            <w:pPr>
              <w:pStyle w:val="tabela0"/>
              <w:rPr>
                <w:lang w:eastAsia="pl-PL"/>
              </w:rPr>
            </w:pPr>
            <w:r w:rsidRPr="003F7E4A">
              <w:rPr>
                <w:lang w:eastAsia="pl-PL"/>
              </w:rPr>
              <w:t>2,54</w:t>
            </w:r>
          </w:p>
        </w:tc>
        <w:tc>
          <w:tcPr>
            <w:tcW w:w="345" w:type="pct"/>
            <w:vAlign w:val="center"/>
          </w:tcPr>
          <w:p w14:paraId="37A0817D" w14:textId="77777777" w:rsidR="006D3A77" w:rsidRPr="003F7E4A" w:rsidRDefault="00FF19E4" w:rsidP="00967240">
            <w:pPr>
              <w:pStyle w:val="tabela0"/>
              <w:rPr>
                <w:lang w:eastAsia="pl-PL"/>
              </w:rPr>
            </w:pPr>
            <w:r w:rsidRPr="003F7E4A">
              <w:rPr>
                <w:lang w:eastAsia="pl-PL"/>
              </w:rPr>
              <w:t>1,1</w:t>
            </w:r>
          </w:p>
        </w:tc>
      </w:tr>
      <w:tr w:rsidR="006D3A77" w:rsidRPr="003F7E4A" w14:paraId="0268E5F2" w14:textId="77777777" w:rsidTr="00967240">
        <w:trPr>
          <w:trHeight w:val="283"/>
          <w:jc w:val="center"/>
        </w:trPr>
        <w:tc>
          <w:tcPr>
            <w:tcW w:w="1875" w:type="pct"/>
            <w:shd w:val="clear" w:color="auto" w:fill="auto"/>
            <w:vAlign w:val="center"/>
          </w:tcPr>
          <w:p w14:paraId="0F54C56B" w14:textId="77777777" w:rsidR="006D3A77" w:rsidRPr="003F7E4A" w:rsidRDefault="006D3A77" w:rsidP="00967240">
            <w:pPr>
              <w:pStyle w:val="tabela0"/>
              <w:rPr>
                <w:lang w:eastAsia="pl-PL"/>
              </w:rPr>
            </w:pPr>
            <w:r w:rsidRPr="003F7E4A">
              <w:rPr>
                <w:lang w:eastAsia="pl-PL"/>
              </w:rPr>
              <w:t>Mieszkalnictwo i usługi</w:t>
            </w:r>
          </w:p>
        </w:tc>
        <w:tc>
          <w:tcPr>
            <w:tcW w:w="457" w:type="pct"/>
            <w:vAlign w:val="center"/>
          </w:tcPr>
          <w:p w14:paraId="42265AC2" w14:textId="77777777" w:rsidR="006D3A77" w:rsidRPr="003F7E4A" w:rsidRDefault="006D3A77" w:rsidP="00967240">
            <w:pPr>
              <w:pStyle w:val="tabela0"/>
              <w:rPr>
                <w:lang w:eastAsia="pl-PL"/>
              </w:rPr>
            </w:pPr>
            <w:r w:rsidRPr="003F7E4A">
              <w:rPr>
                <w:lang w:eastAsia="pl-PL"/>
              </w:rPr>
              <w:t>0202</w:t>
            </w:r>
          </w:p>
        </w:tc>
        <w:tc>
          <w:tcPr>
            <w:tcW w:w="585" w:type="pct"/>
            <w:vAlign w:val="center"/>
          </w:tcPr>
          <w:p w14:paraId="5474A9DB" w14:textId="77777777" w:rsidR="006D3A77" w:rsidRPr="003F7E4A" w:rsidRDefault="006D3A77" w:rsidP="00967240">
            <w:pPr>
              <w:pStyle w:val="tabela0"/>
            </w:pPr>
            <w:r w:rsidRPr="003F7E4A">
              <w:t>363,8</w:t>
            </w:r>
          </w:p>
        </w:tc>
        <w:tc>
          <w:tcPr>
            <w:tcW w:w="351" w:type="pct"/>
            <w:vAlign w:val="center"/>
          </w:tcPr>
          <w:p w14:paraId="1AA5072F" w14:textId="77777777" w:rsidR="006D3A77" w:rsidRPr="003F7E4A" w:rsidRDefault="006D3A77" w:rsidP="00967240">
            <w:pPr>
              <w:pStyle w:val="tabela0"/>
              <w:rPr>
                <w:lang w:eastAsia="pl-PL"/>
              </w:rPr>
            </w:pPr>
            <w:r w:rsidRPr="003F7E4A">
              <w:rPr>
                <w:lang w:eastAsia="pl-PL"/>
              </w:rPr>
              <w:t>71,4</w:t>
            </w:r>
          </w:p>
        </w:tc>
        <w:tc>
          <w:tcPr>
            <w:tcW w:w="525" w:type="pct"/>
            <w:shd w:val="clear" w:color="auto" w:fill="auto"/>
            <w:noWrap/>
            <w:vAlign w:val="center"/>
          </w:tcPr>
          <w:p w14:paraId="48115AA2" w14:textId="77777777" w:rsidR="006D3A77" w:rsidRPr="003F7E4A" w:rsidRDefault="006D3A77" w:rsidP="00967240">
            <w:pPr>
              <w:pStyle w:val="tabela0"/>
              <w:rPr>
                <w:lang w:eastAsia="pl-PL"/>
              </w:rPr>
            </w:pPr>
            <w:r w:rsidRPr="003F7E4A">
              <w:rPr>
                <w:lang w:eastAsia="pl-PL"/>
              </w:rPr>
              <w:t>358,2</w:t>
            </w:r>
          </w:p>
        </w:tc>
        <w:tc>
          <w:tcPr>
            <w:tcW w:w="381" w:type="pct"/>
            <w:vAlign w:val="center"/>
          </w:tcPr>
          <w:p w14:paraId="5CCEDA68" w14:textId="77777777" w:rsidR="006D3A77" w:rsidRPr="003F7E4A" w:rsidRDefault="008C5C16" w:rsidP="00967240">
            <w:pPr>
              <w:pStyle w:val="tabela0"/>
              <w:rPr>
                <w:lang w:eastAsia="pl-PL"/>
              </w:rPr>
            </w:pPr>
            <w:r w:rsidRPr="003F7E4A">
              <w:rPr>
                <w:lang w:eastAsia="pl-PL"/>
              </w:rPr>
              <w:t>79,1</w:t>
            </w:r>
          </w:p>
        </w:tc>
        <w:tc>
          <w:tcPr>
            <w:tcW w:w="481" w:type="pct"/>
            <w:vAlign w:val="center"/>
          </w:tcPr>
          <w:p w14:paraId="069DB4A8" w14:textId="77777777" w:rsidR="006D3A77" w:rsidRPr="003F7E4A" w:rsidRDefault="006D3A77" w:rsidP="00967240">
            <w:pPr>
              <w:pStyle w:val="tabela0"/>
              <w:rPr>
                <w:lang w:eastAsia="pl-PL"/>
              </w:rPr>
            </w:pPr>
            <w:r w:rsidRPr="003F7E4A">
              <w:rPr>
                <w:lang w:eastAsia="pl-PL"/>
              </w:rPr>
              <w:t>198,63</w:t>
            </w:r>
          </w:p>
        </w:tc>
        <w:tc>
          <w:tcPr>
            <w:tcW w:w="345" w:type="pct"/>
            <w:vAlign w:val="center"/>
          </w:tcPr>
          <w:p w14:paraId="6B284195" w14:textId="77777777" w:rsidR="006D3A77" w:rsidRPr="003F7E4A" w:rsidRDefault="00FF19E4" w:rsidP="00967240">
            <w:pPr>
              <w:pStyle w:val="tabela0"/>
              <w:rPr>
                <w:lang w:eastAsia="pl-PL"/>
              </w:rPr>
            </w:pPr>
            <w:r w:rsidRPr="003F7E4A">
              <w:rPr>
                <w:lang w:eastAsia="pl-PL"/>
              </w:rPr>
              <w:t>88,2</w:t>
            </w:r>
          </w:p>
        </w:tc>
      </w:tr>
      <w:tr w:rsidR="006D3A77" w:rsidRPr="003F7E4A" w14:paraId="25C6F10D" w14:textId="77777777" w:rsidTr="00967240">
        <w:trPr>
          <w:trHeight w:val="283"/>
          <w:jc w:val="center"/>
        </w:trPr>
        <w:tc>
          <w:tcPr>
            <w:tcW w:w="1875" w:type="pct"/>
            <w:shd w:val="clear" w:color="auto" w:fill="auto"/>
            <w:vAlign w:val="center"/>
          </w:tcPr>
          <w:p w14:paraId="0D4A2F49" w14:textId="77777777" w:rsidR="006D3A77" w:rsidRPr="003F7E4A" w:rsidRDefault="006D3A77" w:rsidP="00967240">
            <w:pPr>
              <w:pStyle w:val="tabela0"/>
              <w:rPr>
                <w:lang w:eastAsia="pl-PL"/>
              </w:rPr>
            </w:pPr>
            <w:r w:rsidRPr="003F7E4A">
              <w:rPr>
                <w:lang w:eastAsia="pl-PL"/>
              </w:rPr>
              <w:t>Procesy spalania w przemyśle</w:t>
            </w:r>
          </w:p>
        </w:tc>
        <w:tc>
          <w:tcPr>
            <w:tcW w:w="457" w:type="pct"/>
            <w:vAlign w:val="center"/>
          </w:tcPr>
          <w:p w14:paraId="7204CA1A" w14:textId="77777777" w:rsidR="006D3A77" w:rsidRPr="003F7E4A" w:rsidRDefault="006D3A77" w:rsidP="00967240">
            <w:pPr>
              <w:pStyle w:val="tabela0"/>
              <w:rPr>
                <w:color w:val="000000"/>
              </w:rPr>
            </w:pPr>
            <w:r w:rsidRPr="003F7E4A">
              <w:rPr>
                <w:color w:val="000000"/>
              </w:rPr>
              <w:t>03</w:t>
            </w:r>
          </w:p>
        </w:tc>
        <w:tc>
          <w:tcPr>
            <w:tcW w:w="585" w:type="pct"/>
            <w:vAlign w:val="center"/>
          </w:tcPr>
          <w:p w14:paraId="3CCA3C53" w14:textId="77777777" w:rsidR="006D3A77" w:rsidRPr="003F7E4A" w:rsidRDefault="006D3A77" w:rsidP="00967240">
            <w:pPr>
              <w:pStyle w:val="tabela0"/>
              <w:rPr>
                <w:color w:val="000000"/>
              </w:rPr>
            </w:pPr>
            <w:r w:rsidRPr="003F7E4A">
              <w:rPr>
                <w:color w:val="000000"/>
              </w:rPr>
              <w:t>0,2</w:t>
            </w:r>
          </w:p>
        </w:tc>
        <w:tc>
          <w:tcPr>
            <w:tcW w:w="351" w:type="pct"/>
            <w:vAlign w:val="center"/>
          </w:tcPr>
          <w:p w14:paraId="357914A5" w14:textId="77777777" w:rsidR="006D3A77" w:rsidRPr="003F7E4A" w:rsidRDefault="006D3A77" w:rsidP="00967240">
            <w:pPr>
              <w:pStyle w:val="tabela0"/>
              <w:rPr>
                <w:lang w:eastAsia="pl-PL"/>
              </w:rPr>
            </w:pPr>
            <w:r w:rsidRPr="003F7E4A">
              <w:rPr>
                <w:lang w:eastAsia="pl-PL"/>
              </w:rPr>
              <w:t>0,04</w:t>
            </w:r>
          </w:p>
        </w:tc>
        <w:tc>
          <w:tcPr>
            <w:tcW w:w="525" w:type="pct"/>
            <w:shd w:val="clear" w:color="auto" w:fill="auto"/>
            <w:noWrap/>
            <w:vAlign w:val="center"/>
          </w:tcPr>
          <w:p w14:paraId="0119C547" w14:textId="77777777" w:rsidR="006D3A77" w:rsidRPr="003F7E4A" w:rsidRDefault="006D3A77" w:rsidP="00967240">
            <w:pPr>
              <w:pStyle w:val="tabela0"/>
              <w:rPr>
                <w:lang w:eastAsia="pl-PL"/>
              </w:rPr>
            </w:pPr>
            <w:r w:rsidRPr="003F7E4A">
              <w:rPr>
                <w:lang w:eastAsia="pl-PL"/>
              </w:rPr>
              <w:t>0,1</w:t>
            </w:r>
          </w:p>
        </w:tc>
        <w:tc>
          <w:tcPr>
            <w:tcW w:w="381" w:type="pct"/>
            <w:vAlign w:val="center"/>
          </w:tcPr>
          <w:p w14:paraId="54B1E545" w14:textId="77777777" w:rsidR="006D3A77" w:rsidRPr="003F7E4A" w:rsidRDefault="008C5C16" w:rsidP="00967240">
            <w:pPr>
              <w:pStyle w:val="tabela0"/>
              <w:rPr>
                <w:lang w:eastAsia="pl-PL"/>
              </w:rPr>
            </w:pPr>
            <w:r w:rsidRPr="003F7E4A">
              <w:rPr>
                <w:lang w:eastAsia="pl-PL"/>
              </w:rPr>
              <w:t>0,02</w:t>
            </w:r>
          </w:p>
        </w:tc>
        <w:tc>
          <w:tcPr>
            <w:tcW w:w="481" w:type="pct"/>
            <w:vAlign w:val="center"/>
          </w:tcPr>
          <w:p w14:paraId="47B575EA" w14:textId="77777777" w:rsidR="006D3A77" w:rsidRPr="003F7E4A" w:rsidRDefault="006D3A77" w:rsidP="00967240">
            <w:pPr>
              <w:pStyle w:val="tabela0"/>
              <w:rPr>
                <w:lang w:eastAsia="pl-PL"/>
              </w:rPr>
            </w:pPr>
            <w:r w:rsidRPr="003F7E4A">
              <w:rPr>
                <w:lang w:eastAsia="pl-PL"/>
              </w:rPr>
              <w:t>1,53</w:t>
            </w:r>
          </w:p>
        </w:tc>
        <w:tc>
          <w:tcPr>
            <w:tcW w:w="345" w:type="pct"/>
            <w:vAlign w:val="center"/>
          </w:tcPr>
          <w:p w14:paraId="17795BE4" w14:textId="77777777" w:rsidR="006D3A77" w:rsidRPr="003F7E4A" w:rsidRDefault="00FF19E4" w:rsidP="00967240">
            <w:pPr>
              <w:pStyle w:val="tabela0"/>
              <w:rPr>
                <w:lang w:eastAsia="pl-PL"/>
              </w:rPr>
            </w:pPr>
            <w:r w:rsidRPr="003F7E4A">
              <w:rPr>
                <w:lang w:eastAsia="pl-PL"/>
              </w:rPr>
              <w:t>0,7</w:t>
            </w:r>
          </w:p>
        </w:tc>
      </w:tr>
      <w:tr w:rsidR="006D3A77" w:rsidRPr="003F7E4A" w14:paraId="605399C0" w14:textId="77777777" w:rsidTr="00967240">
        <w:trPr>
          <w:trHeight w:val="283"/>
          <w:jc w:val="center"/>
        </w:trPr>
        <w:tc>
          <w:tcPr>
            <w:tcW w:w="1875" w:type="pct"/>
            <w:shd w:val="clear" w:color="auto" w:fill="auto"/>
            <w:vAlign w:val="center"/>
          </w:tcPr>
          <w:p w14:paraId="5C1A548A" w14:textId="77777777" w:rsidR="006D3A77" w:rsidRPr="003F7E4A" w:rsidRDefault="006D3A77" w:rsidP="00967240">
            <w:pPr>
              <w:pStyle w:val="tabela0"/>
              <w:rPr>
                <w:lang w:eastAsia="pl-PL"/>
              </w:rPr>
            </w:pPr>
            <w:r w:rsidRPr="003F7E4A">
              <w:rPr>
                <w:lang w:eastAsia="pl-PL"/>
              </w:rPr>
              <w:t>Procesy produkcyjne</w:t>
            </w:r>
          </w:p>
        </w:tc>
        <w:tc>
          <w:tcPr>
            <w:tcW w:w="457" w:type="pct"/>
            <w:vAlign w:val="center"/>
          </w:tcPr>
          <w:p w14:paraId="792A23A5" w14:textId="77777777" w:rsidR="006D3A77" w:rsidRPr="003F7E4A" w:rsidRDefault="006D3A77" w:rsidP="00967240">
            <w:pPr>
              <w:pStyle w:val="tabela0"/>
              <w:rPr>
                <w:color w:val="000000"/>
              </w:rPr>
            </w:pPr>
            <w:r w:rsidRPr="003F7E4A">
              <w:rPr>
                <w:color w:val="000000"/>
              </w:rPr>
              <w:t>04</w:t>
            </w:r>
          </w:p>
        </w:tc>
        <w:tc>
          <w:tcPr>
            <w:tcW w:w="585" w:type="pct"/>
            <w:vAlign w:val="center"/>
          </w:tcPr>
          <w:p w14:paraId="60A67843" w14:textId="77777777" w:rsidR="006D3A77" w:rsidRPr="003F7E4A" w:rsidRDefault="006D3A77" w:rsidP="00967240">
            <w:pPr>
              <w:pStyle w:val="tabela0"/>
              <w:rPr>
                <w:color w:val="000000"/>
              </w:rPr>
            </w:pPr>
            <w:r w:rsidRPr="003F7E4A">
              <w:rPr>
                <w:color w:val="000000"/>
              </w:rPr>
              <w:t>17,8</w:t>
            </w:r>
          </w:p>
        </w:tc>
        <w:tc>
          <w:tcPr>
            <w:tcW w:w="351" w:type="pct"/>
            <w:vAlign w:val="center"/>
          </w:tcPr>
          <w:p w14:paraId="6D607DFA" w14:textId="77777777" w:rsidR="006D3A77" w:rsidRPr="003F7E4A" w:rsidRDefault="006D3A77" w:rsidP="00967240">
            <w:pPr>
              <w:pStyle w:val="tabela0"/>
              <w:rPr>
                <w:color w:val="000000"/>
              </w:rPr>
            </w:pPr>
            <w:r w:rsidRPr="003F7E4A">
              <w:rPr>
                <w:color w:val="000000"/>
              </w:rPr>
              <w:t>3,5</w:t>
            </w:r>
          </w:p>
        </w:tc>
        <w:tc>
          <w:tcPr>
            <w:tcW w:w="525" w:type="pct"/>
            <w:shd w:val="clear" w:color="auto" w:fill="auto"/>
            <w:noWrap/>
            <w:vAlign w:val="center"/>
          </w:tcPr>
          <w:p w14:paraId="29CDBF48" w14:textId="77777777" w:rsidR="006D3A77" w:rsidRPr="003F7E4A" w:rsidRDefault="006D3A77" w:rsidP="00967240">
            <w:pPr>
              <w:pStyle w:val="tabela0"/>
              <w:rPr>
                <w:color w:val="000000"/>
              </w:rPr>
            </w:pPr>
            <w:r w:rsidRPr="003F7E4A">
              <w:rPr>
                <w:color w:val="000000"/>
              </w:rPr>
              <w:t>13,2</w:t>
            </w:r>
          </w:p>
        </w:tc>
        <w:tc>
          <w:tcPr>
            <w:tcW w:w="381" w:type="pct"/>
            <w:vAlign w:val="center"/>
          </w:tcPr>
          <w:p w14:paraId="552FF084" w14:textId="77777777" w:rsidR="006D3A77" w:rsidRPr="003F7E4A" w:rsidRDefault="00452A57" w:rsidP="00967240">
            <w:pPr>
              <w:pStyle w:val="tabela0"/>
              <w:rPr>
                <w:lang w:eastAsia="pl-PL"/>
              </w:rPr>
            </w:pPr>
            <w:r w:rsidRPr="003F7E4A">
              <w:rPr>
                <w:lang w:eastAsia="pl-PL"/>
              </w:rPr>
              <w:t>2,9</w:t>
            </w:r>
          </w:p>
        </w:tc>
        <w:tc>
          <w:tcPr>
            <w:tcW w:w="481" w:type="pct"/>
            <w:vAlign w:val="center"/>
          </w:tcPr>
          <w:p w14:paraId="2B2ADD1C" w14:textId="77777777" w:rsidR="006D3A77" w:rsidRPr="003F7E4A" w:rsidRDefault="006D3A77" w:rsidP="00967240">
            <w:pPr>
              <w:pStyle w:val="tabela0"/>
              <w:rPr>
                <w:lang w:eastAsia="pl-PL"/>
              </w:rPr>
            </w:pPr>
            <w:r w:rsidRPr="003F7E4A">
              <w:rPr>
                <w:lang w:eastAsia="pl-PL"/>
              </w:rPr>
              <w:t>0,00</w:t>
            </w:r>
            <w:r w:rsidR="00FF19E4" w:rsidRPr="003F7E4A">
              <w:rPr>
                <w:lang w:eastAsia="pl-PL"/>
              </w:rPr>
              <w:t>2</w:t>
            </w:r>
          </w:p>
        </w:tc>
        <w:tc>
          <w:tcPr>
            <w:tcW w:w="345" w:type="pct"/>
            <w:vAlign w:val="center"/>
          </w:tcPr>
          <w:p w14:paraId="267136E4" w14:textId="77777777" w:rsidR="006D3A77" w:rsidRPr="003F7E4A" w:rsidRDefault="00FF19E4" w:rsidP="00967240">
            <w:pPr>
              <w:pStyle w:val="tabela0"/>
              <w:rPr>
                <w:lang w:eastAsia="pl-PL"/>
              </w:rPr>
            </w:pPr>
            <w:r w:rsidRPr="003F7E4A">
              <w:rPr>
                <w:lang w:eastAsia="pl-PL"/>
              </w:rPr>
              <w:t>0,001</w:t>
            </w:r>
          </w:p>
        </w:tc>
      </w:tr>
      <w:tr w:rsidR="006D3A77" w:rsidRPr="003F7E4A" w14:paraId="179979E1" w14:textId="77777777" w:rsidTr="00967240">
        <w:trPr>
          <w:trHeight w:val="283"/>
          <w:jc w:val="center"/>
        </w:trPr>
        <w:tc>
          <w:tcPr>
            <w:tcW w:w="1875" w:type="pct"/>
            <w:shd w:val="clear" w:color="auto" w:fill="auto"/>
            <w:vAlign w:val="center"/>
          </w:tcPr>
          <w:p w14:paraId="023E3B30" w14:textId="77777777" w:rsidR="006D3A77" w:rsidRPr="003F7E4A" w:rsidRDefault="006D3A77" w:rsidP="00967240">
            <w:pPr>
              <w:pStyle w:val="tabela0"/>
              <w:rPr>
                <w:lang w:eastAsia="pl-PL"/>
              </w:rPr>
            </w:pPr>
            <w:r w:rsidRPr="003F7E4A">
              <w:rPr>
                <w:lang w:eastAsia="pl-PL"/>
              </w:rPr>
              <w:t>Zastosowanie rozpuszczalników i innych produktów</w:t>
            </w:r>
          </w:p>
        </w:tc>
        <w:tc>
          <w:tcPr>
            <w:tcW w:w="457" w:type="pct"/>
            <w:vAlign w:val="center"/>
          </w:tcPr>
          <w:p w14:paraId="28714B26" w14:textId="77777777" w:rsidR="006D3A77" w:rsidRPr="003F7E4A" w:rsidRDefault="006D3A77" w:rsidP="00967240">
            <w:pPr>
              <w:pStyle w:val="tabela0"/>
              <w:rPr>
                <w:color w:val="000000"/>
              </w:rPr>
            </w:pPr>
            <w:r w:rsidRPr="003F7E4A">
              <w:rPr>
                <w:color w:val="000000"/>
              </w:rPr>
              <w:t>06</w:t>
            </w:r>
          </w:p>
        </w:tc>
        <w:tc>
          <w:tcPr>
            <w:tcW w:w="585" w:type="pct"/>
            <w:vAlign w:val="center"/>
          </w:tcPr>
          <w:p w14:paraId="1D5CB8D1" w14:textId="77777777" w:rsidR="006D3A77" w:rsidRPr="003F7E4A" w:rsidRDefault="006D3A77" w:rsidP="00967240">
            <w:pPr>
              <w:pStyle w:val="tabela0"/>
              <w:rPr>
                <w:color w:val="000000"/>
              </w:rPr>
            </w:pPr>
            <w:r w:rsidRPr="003F7E4A">
              <w:rPr>
                <w:color w:val="000000"/>
              </w:rPr>
              <w:t>0,02</w:t>
            </w:r>
          </w:p>
        </w:tc>
        <w:tc>
          <w:tcPr>
            <w:tcW w:w="351" w:type="pct"/>
            <w:vAlign w:val="center"/>
          </w:tcPr>
          <w:p w14:paraId="092AE366" w14:textId="77777777" w:rsidR="006D3A77" w:rsidRPr="003F7E4A" w:rsidRDefault="006D3A77" w:rsidP="00967240">
            <w:pPr>
              <w:pStyle w:val="tabela0"/>
              <w:rPr>
                <w:color w:val="000000"/>
              </w:rPr>
            </w:pPr>
            <w:r w:rsidRPr="003F7E4A">
              <w:rPr>
                <w:color w:val="000000"/>
              </w:rPr>
              <w:t>0,004</w:t>
            </w:r>
          </w:p>
        </w:tc>
        <w:tc>
          <w:tcPr>
            <w:tcW w:w="525" w:type="pct"/>
            <w:shd w:val="clear" w:color="auto" w:fill="auto"/>
            <w:noWrap/>
            <w:vAlign w:val="center"/>
          </w:tcPr>
          <w:p w14:paraId="4D627FBE" w14:textId="77777777" w:rsidR="006D3A77" w:rsidRPr="003F7E4A" w:rsidRDefault="006D3A77" w:rsidP="00967240">
            <w:pPr>
              <w:pStyle w:val="tabela0"/>
              <w:rPr>
                <w:color w:val="000000"/>
              </w:rPr>
            </w:pPr>
            <w:r w:rsidRPr="003F7E4A">
              <w:rPr>
                <w:color w:val="000000"/>
              </w:rPr>
              <w:t>0,01</w:t>
            </w:r>
          </w:p>
        </w:tc>
        <w:tc>
          <w:tcPr>
            <w:tcW w:w="381" w:type="pct"/>
            <w:vAlign w:val="center"/>
          </w:tcPr>
          <w:p w14:paraId="56CB84FF" w14:textId="77777777" w:rsidR="006D3A77" w:rsidRPr="003F7E4A" w:rsidRDefault="00452A57" w:rsidP="00967240">
            <w:pPr>
              <w:pStyle w:val="tabela0"/>
              <w:rPr>
                <w:lang w:eastAsia="pl-PL"/>
              </w:rPr>
            </w:pPr>
            <w:r w:rsidRPr="003F7E4A">
              <w:rPr>
                <w:lang w:eastAsia="pl-PL"/>
              </w:rPr>
              <w:t>0,002</w:t>
            </w:r>
          </w:p>
        </w:tc>
        <w:tc>
          <w:tcPr>
            <w:tcW w:w="481" w:type="pct"/>
            <w:vAlign w:val="center"/>
          </w:tcPr>
          <w:p w14:paraId="58BA16D5" w14:textId="77777777" w:rsidR="006D3A77" w:rsidRPr="003F7E4A" w:rsidRDefault="006D3A77" w:rsidP="00967240">
            <w:pPr>
              <w:pStyle w:val="tabela0"/>
              <w:rPr>
                <w:lang w:eastAsia="pl-PL"/>
              </w:rPr>
            </w:pPr>
            <w:r w:rsidRPr="003F7E4A">
              <w:rPr>
                <w:lang w:eastAsia="pl-PL"/>
              </w:rPr>
              <w:t>0,00</w:t>
            </w:r>
            <w:r w:rsidR="00FF19E4" w:rsidRPr="003F7E4A">
              <w:rPr>
                <w:lang w:eastAsia="pl-PL"/>
              </w:rPr>
              <w:t>3</w:t>
            </w:r>
          </w:p>
        </w:tc>
        <w:tc>
          <w:tcPr>
            <w:tcW w:w="345" w:type="pct"/>
            <w:vAlign w:val="center"/>
          </w:tcPr>
          <w:p w14:paraId="760ACE4E" w14:textId="77777777" w:rsidR="006D3A77" w:rsidRPr="003F7E4A" w:rsidRDefault="00FF19E4" w:rsidP="00967240">
            <w:pPr>
              <w:pStyle w:val="tabela0"/>
              <w:rPr>
                <w:lang w:eastAsia="pl-PL"/>
              </w:rPr>
            </w:pPr>
            <w:r w:rsidRPr="003F7E4A">
              <w:rPr>
                <w:lang w:eastAsia="pl-PL"/>
              </w:rPr>
              <w:t>0,001</w:t>
            </w:r>
          </w:p>
        </w:tc>
      </w:tr>
      <w:tr w:rsidR="006D3A77" w:rsidRPr="003F7E4A" w14:paraId="08948888" w14:textId="77777777" w:rsidTr="00967240">
        <w:trPr>
          <w:trHeight w:val="283"/>
          <w:jc w:val="center"/>
        </w:trPr>
        <w:tc>
          <w:tcPr>
            <w:tcW w:w="1875" w:type="pct"/>
            <w:shd w:val="clear" w:color="auto" w:fill="auto"/>
            <w:vAlign w:val="center"/>
          </w:tcPr>
          <w:p w14:paraId="75E563CF" w14:textId="77777777" w:rsidR="006D3A77" w:rsidRPr="003F7E4A" w:rsidRDefault="006D3A77" w:rsidP="00967240">
            <w:pPr>
              <w:pStyle w:val="tabela0"/>
              <w:rPr>
                <w:lang w:eastAsia="pl-PL"/>
              </w:rPr>
            </w:pPr>
            <w:r w:rsidRPr="003F7E4A">
              <w:rPr>
                <w:lang w:eastAsia="pl-PL"/>
              </w:rPr>
              <w:t>Transport drogowy</w:t>
            </w:r>
          </w:p>
        </w:tc>
        <w:tc>
          <w:tcPr>
            <w:tcW w:w="457" w:type="pct"/>
            <w:vAlign w:val="center"/>
          </w:tcPr>
          <w:p w14:paraId="7C32E971" w14:textId="77777777" w:rsidR="006D3A77" w:rsidRPr="003F7E4A" w:rsidRDefault="006D3A77" w:rsidP="00967240">
            <w:pPr>
              <w:pStyle w:val="tabela0"/>
              <w:rPr>
                <w:color w:val="000000"/>
              </w:rPr>
            </w:pPr>
            <w:r w:rsidRPr="003F7E4A">
              <w:rPr>
                <w:color w:val="000000"/>
              </w:rPr>
              <w:t>07</w:t>
            </w:r>
          </w:p>
        </w:tc>
        <w:tc>
          <w:tcPr>
            <w:tcW w:w="585" w:type="pct"/>
            <w:vAlign w:val="center"/>
          </w:tcPr>
          <w:p w14:paraId="48328DF5" w14:textId="77777777" w:rsidR="006D3A77" w:rsidRPr="003F7E4A" w:rsidRDefault="006D3A77" w:rsidP="00967240">
            <w:pPr>
              <w:pStyle w:val="tabela0"/>
              <w:rPr>
                <w:color w:val="000000"/>
              </w:rPr>
            </w:pPr>
            <w:r w:rsidRPr="003F7E4A">
              <w:rPr>
                <w:color w:val="000000"/>
              </w:rPr>
              <w:t>46,1</w:t>
            </w:r>
          </w:p>
        </w:tc>
        <w:tc>
          <w:tcPr>
            <w:tcW w:w="351" w:type="pct"/>
            <w:vAlign w:val="center"/>
          </w:tcPr>
          <w:p w14:paraId="567CDE39" w14:textId="77777777" w:rsidR="006D3A77" w:rsidRPr="003F7E4A" w:rsidRDefault="00FC1D45" w:rsidP="00967240">
            <w:pPr>
              <w:pStyle w:val="tabela0"/>
              <w:rPr>
                <w:color w:val="000000"/>
              </w:rPr>
            </w:pPr>
            <w:r w:rsidRPr="003F7E4A">
              <w:rPr>
                <w:color w:val="000000"/>
              </w:rPr>
              <w:t>9,0</w:t>
            </w:r>
          </w:p>
        </w:tc>
        <w:tc>
          <w:tcPr>
            <w:tcW w:w="525" w:type="pct"/>
            <w:shd w:val="clear" w:color="auto" w:fill="auto"/>
            <w:noWrap/>
            <w:vAlign w:val="center"/>
          </w:tcPr>
          <w:p w14:paraId="0F6611F8" w14:textId="77777777" w:rsidR="006D3A77" w:rsidRPr="003F7E4A" w:rsidRDefault="006D3A77" w:rsidP="00967240">
            <w:pPr>
              <w:pStyle w:val="tabela0"/>
              <w:rPr>
                <w:color w:val="000000"/>
              </w:rPr>
            </w:pPr>
            <w:r w:rsidRPr="003F7E4A">
              <w:rPr>
                <w:color w:val="000000"/>
              </w:rPr>
              <w:t>35,5</w:t>
            </w:r>
          </w:p>
        </w:tc>
        <w:tc>
          <w:tcPr>
            <w:tcW w:w="381" w:type="pct"/>
            <w:vAlign w:val="center"/>
          </w:tcPr>
          <w:p w14:paraId="59CC01BA" w14:textId="77777777" w:rsidR="006D3A77" w:rsidRPr="003F7E4A" w:rsidRDefault="00452A57" w:rsidP="00967240">
            <w:pPr>
              <w:pStyle w:val="tabela0"/>
              <w:rPr>
                <w:lang w:eastAsia="pl-PL"/>
              </w:rPr>
            </w:pPr>
            <w:r w:rsidRPr="003F7E4A">
              <w:rPr>
                <w:lang w:eastAsia="pl-PL"/>
              </w:rPr>
              <w:t>7,8</w:t>
            </w:r>
          </w:p>
        </w:tc>
        <w:tc>
          <w:tcPr>
            <w:tcW w:w="481" w:type="pct"/>
            <w:vAlign w:val="center"/>
          </w:tcPr>
          <w:p w14:paraId="026B23FA" w14:textId="77777777" w:rsidR="006D3A77" w:rsidRPr="003F7E4A" w:rsidRDefault="006D3A77" w:rsidP="00967240">
            <w:pPr>
              <w:pStyle w:val="tabela0"/>
              <w:rPr>
                <w:lang w:eastAsia="pl-PL"/>
              </w:rPr>
            </w:pPr>
            <w:r w:rsidRPr="003F7E4A">
              <w:rPr>
                <w:lang w:eastAsia="pl-PL"/>
              </w:rPr>
              <w:t>0,61</w:t>
            </w:r>
          </w:p>
        </w:tc>
        <w:tc>
          <w:tcPr>
            <w:tcW w:w="345" w:type="pct"/>
            <w:vAlign w:val="center"/>
          </w:tcPr>
          <w:p w14:paraId="634FD468" w14:textId="77777777" w:rsidR="006D3A77" w:rsidRPr="003F7E4A" w:rsidRDefault="00FF19E4" w:rsidP="00967240">
            <w:pPr>
              <w:pStyle w:val="tabela0"/>
              <w:rPr>
                <w:lang w:eastAsia="pl-PL"/>
              </w:rPr>
            </w:pPr>
            <w:r w:rsidRPr="003F7E4A">
              <w:rPr>
                <w:lang w:eastAsia="pl-PL"/>
              </w:rPr>
              <w:t>0,3</w:t>
            </w:r>
          </w:p>
        </w:tc>
      </w:tr>
      <w:tr w:rsidR="006D3A77" w:rsidRPr="003F7E4A" w14:paraId="65499DE2" w14:textId="77777777" w:rsidTr="00967240">
        <w:trPr>
          <w:trHeight w:val="283"/>
          <w:jc w:val="center"/>
        </w:trPr>
        <w:tc>
          <w:tcPr>
            <w:tcW w:w="1875" w:type="pct"/>
            <w:shd w:val="clear" w:color="auto" w:fill="auto"/>
            <w:vAlign w:val="center"/>
          </w:tcPr>
          <w:p w14:paraId="45467F5B" w14:textId="77777777" w:rsidR="006D3A77" w:rsidRPr="003F7E4A" w:rsidRDefault="006D3A77" w:rsidP="00967240">
            <w:pPr>
              <w:pStyle w:val="tabela0"/>
              <w:rPr>
                <w:lang w:eastAsia="pl-PL"/>
              </w:rPr>
            </w:pPr>
            <w:r w:rsidRPr="003F7E4A">
              <w:rPr>
                <w:lang w:eastAsia="pl-PL"/>
              </w:rPr>
              <w:t>Koleje</w:t>
            </w:r>
          </w:p>
        </w:tc>
        <w:tc>
          <w:tcPr>
            <w:tcW w:w="457" w:type="pct"/>
            <w:vAlign w:val="center"/>
          </w:tcPr>
          <w:p w14:paraId="3C909782" w14:textId="77777777" w:rsidR="006D3A77" w:rsidRPr="003F7E4A" w:rsidRDefault="006D3A77" w:rsidP="00967240">
            <w:pPr>
              <w:pStyle w:val="tabela0"/>
              <w:rPr>
                <w:color w:val="000000"/>
              </w:rPr>
            </w:pPr>
            <w:r w:rsidRPr="003F7E4A">
              <w:rPr>
                <w:color w:val="000000"/>
              </w:rPr>
              <w:t>0802</w:t>
            </w:r>
          </w:p>
        </w:tc>
        <w:tc>
          <w:tcPr>
            <w:tcW w:w="585" w:type="pct"/>
            <w:vAlign w:val="center"/>
          </w:tcPr>
          <w:p w14:paraId="12111AB7" w14:textId="77777777" w:rsidR="006D3A77" w:rsidRPr="003F7E4A" w:rsidRDefault="006D3A77" w:rsidP="00967240">
            <w:pPr>
              <w:pStyle w:val="tabela0"/>
              <w:rPr>
                <w:color w:val="000000"/>
              </w:rPr>
            </w:pPr>
            <w:r w:rsidRPr="003F7E4A">
              <w:rPr>
                <w:color w:val="000000"/>
              </w:rPr>
              <w:t>0,7</w:t>
            </w:r>
          </w:p>
        </w:tc>
        <w:tc>
          <w:tcPr>
            <w:tcW w:w="351" w:type="pct"/>
            <w:vAlign w:val="center"/>
          </w:tcPr>
          <w:p w14:paraId="353A92B5" w14:textId="77777777" w:rsidR="006D3A77" w:rsidRPr="003F7E4A" w:rsidRDefault="00FC1D45" w:rsidP="00967240">
            <w:pPr>
              <w:pStyle w:val="tabela0"/>
              <w:rPr>
                <w:color w:val="000000"/>
              </w:rPr>
            </w:pPr>
            <w:r w:rsidRPr="003F7E4A">
              <w:rPr>
                <w:color w:val="000000"/>
              </w:rPr>
              <w:t>0,1</w:t>
            </w:r>
          </w:p>
        </w:tc>
        <w:tc>
          <w:tcPr>
            <w:tcW w:w="525" w:type="pct"/>
            <w:shd w:val="clear" w:color="auto" w:fill="auto"/>
            <w:noWrap/>
            <w:vAlign w:val="center"/>
          </w:tcPr>
          <w:p w14:paraId="231AF462" w14:textId="77777777" w:rsidR="006D3A77" w:rsidRPr="003F7E4A" w:rsidRDefault="006D3A77" w:rsidP="00967240">
            <w:pPr>
              <w:pStyle w:val="tabela0"/>
              <w:rPr>
                <w:color w:val="000000"/>
              </w:rPr>
            </w:pPr>
            <w:r w:rsidRPr="003F7E4A">
              <w:rPr>
                <w:color w:val="000000"/>
              </w:rPr>
              <w:t>0,7</w:t>
            </w:r>
          </w:p>
        </w:tc>
        <w:tc>
          <w:tcPr>
            <w:tcW w:w="381" w:type="pct"/>
            <w:vAlign w:val="center"/>
          </w:tcPr>
          <w:p w14:paraId="5C1E2A24" w14:textId="77777777" w:rsidR="006D3A77" w:rsidRPr="003F7E4A" w:rsidRDefault="00452A57" w:rsidP="00967240">
            <w:pPr>
              <w:pStyle w:val="tabela0"/>
              <w:rPr>
                <w:lang w:eastAsia="pl-PL"/>
              </w:rPr>
            </w:pPr>
            <w:r w:rsidRPr="003F7E4A">
              <w:rPr>
                <w:lang w:eastAsia="pl-PL"/>
              </w:rPr>
              <w:t>0,2</w:t>
            </w:r>
          </w:p>
        </w:tc>
        <w:tc>
          <w:tcPr>
            <w:tcW w:w="481" w:type="pct"/>
            <w:vAlign w:val="center"/>
          </w:tcPr>
          <w:p w14:paraId="0C439F6B" w14:textId="77777777" w:rsidR="006D3A77" w:rsidRPr="003F7E4A" w:rsidRDefault="006D3A77" w:rsidP="00967240">
            <w:pPr>
              <w:pStyle w:val="tabela0"/>
              <w:rPr>
                <w:lang w:eastAsia="pl-PL"/>
              </w:rPr>
            </w:pPr>
            <w:r w:rsidRPr="003F7E4A">
              <w:rPr>
                <w:lang w:eastAsia="pl-PL"/>
              </w:rPr>
              <w:t>0,004</w:t>
            </w:r>
          </w:p>
        </w:tc>
        <w:tc>
          <w:tcPr>
            <w:tcW w:w="345" w:type="pct"/>
            <w:vAlign w:val="center"/>
          </w:tcPr>
          <w:p w14:paraId="19477469" w14:textId="77777777" w:rsidR="006D3A77" w:rsidRPr="003F7E4A" w:rsidRDefault="00FF19E4" w:rsidP="00967240">
            <w:pPr>
              <w:pStyle w:val="tabela0"/>
              <w:rPr>
                <w:lang w:eastAsia="pl-PL"/>
              </w:rPr>
            </w:pPr>
            <w:r w:rsidRPr="003F7E4A">
              <w:rPr>
                <w:lang w:eastAsia="pl-PL"/>
              </w:rPr>
              <w:t>0,002</w:t>
            </w:r>
          </w:p>
        </w:tc>
      </w:tr>
      <w:tr w:rsidR="006D3A77" w:rsidRPr="003F7E4A" w14:paraId="41CD815A" w14:textId="77777777" w:rsidTr="00967240">
        <w:trPr>
          <w:trHeight w:val="283"/>
          <w:jc w:val="center"/>
        </w:trPr>
        <w:tc>
          <w:tcPr>
            <w:tcW w:w="1875" w:type="pct"/>
            <w:shd w:val="clear" w:color="auto" w:fill="auto"/>
            <w:vAlign w:val="center"/>
          </w:tcPr>
          <w:p w14:paraId="543ADAB7" w14:textId="77777777" w:rsidR="006D3A77" w:rsidRPr="003F7E4A" w:rsidRDefault="006D3A77" w:rsidP="00967240">
            <w:pPr>
              <w:pStyle w:val="tabela0"/>
              <w:rPr>
                <w:lang w:eastAsia="pl-PL"/>
              </w:rPr>
            </w:pPr>
            <w:r w:rsidRPr="003F7E4A">
              <w:rPr>
                <w:lang w:eastAsia="pl-PL"/>
              </w:rPr>
              <w:t>Ciągniki rolnicze</w:t>
            </w:r>
          </w:p>
        </w:tc>
        <w:tc>
          <w:tcPr>
            <w:tcW w:w="457" w:type="pct"/>
            <w:vAlign w:val="center"/>
          </w:tcPr>
          <w:p w14:paraId="70E582BB" w14:textId="77777777" w:rsidR="006D3A77" w:rsidRPr="003F7E4A" w:rsidRDefault="006D3A77" w:rsidP="00967240">
            <w:pPr>
              <w:pStyle w:val="tabela0"/>
              <w:rPr>
                <w:color w:val="000000"/>
              </w:rPr>
            </w:pPr>
            <w:r w:rsidRPr="003F7E4A">
              <w:rPr>
                <w:color w:val="000000"/>
              </w:rPr>
              <w:t>080600</w:t>
            </w:r>
          </w:p>
        </w:tc>
        <w:tc>
          <w:tcPr>
            <w:tcW w:w="585" w:type="pct"/>
            <w:vAlign w:val="center"/>
          </w:tcPr>
          <w:p w14:paraId="2FD5417C" w14:textId="77777777" w:rsidR="006D3A77" w:rsidRPr="003F7E4A" w:rsidRDefault="006D3A77" w:rsidP="00967240">
            <w:pPr>
              <w:pStyle w:val="tabela0"/>
              <w:rPr>
                <w:color w:val="000000"/>
              </w:rPr>
            </w:pPr>
            <w:r w:rsidRPr="003F7E4A">
              <w:rPr>
                <w:color w:val="000000"/>
              </w:rPr>
              <w:t>5,2</w:t>
            </w:r>
          </w:p>
        </w:tc>
        <w:tc>
          <w:tcPr>
            <w:tcW w:w="351" w:type="pct"/>
            <w:vAlign w:val="center"/>
          </w:tcPr>
          <w:p w14:paraId="233E0E23" w14:textId="77777777" w:rsidR="006D3A77" w:rsidRPr="003F7E4A" w:rsidRDefault="00FC1D45" w:rsidP="00967240">
            <w:pPr>
              <w:pStyle w:val="tabela0"/>
              <w:rPr>
                <w:color w:val="000000"/>
              </w:rPr>
            </w:pPr>
            <w:r w:rsidRPr="003F7E4A">
              <w:rPr>
                <w:color w:val="000000"/>
              </w:rPr>
              <w:t>1,0</w:t>
            </w:r>
          </w:p>
        </w:tc>
        <w:tc>
          <w:tcPr>
            <w:tcW w:w="525" w:type="pct"/>
            <w:shd w:val="clear" w:color="auto" w:fill="auto"/>
            <w:noWrap/>
            <w:vAlign w:val="center"/>
          </w:tcPr>
          <w:p w14:paraId="1EB11142" w14:textId="77777777" w:rsidR="006D3A77" w:rsidRPr="003F7E4A" w:rsidRDefault="006D3A77" w:rsidP="00967240">
            <w:pPr>
              <w:pStyle w:val="tabela0"/>
              <w:rPr>
                <w:color w:val="000000"/>
              </w:rPr>
            </w:pPr>
            <w:r w:rsidRPr="003F7E4A">
              <w:rPr>
                <w:color w:val="000000"/>
              </w:rPr>
              <w:t>5,2</w:t>
            </w:r>
          </w:p>
        </w:tc>
        <w:tc>
          <w:tcPr>
            <w:tcW w:w="381" w:type="pct"/>
            <w:vAlign w:val="center"/>
          </w:tcPr>
          <w:p w14:paraId="09EFE1D4" w14:textId="77777777" w:rsidR="006D3A77" w:rsidRPr="003F7E4A" w:rsidRDefault="00452A57" w:rsidP="00967240">
            <w:pPr>
              <w:pStyle w:val="tabela0"/>
              <w:rPr>
                <w:lang w:eastAsia="pl-PL"/>
              </w:rPr>
            </w:pPr>
            <w:r w:rsidRPr="003F7E4A">
              <w:rPr>
                <w:lang w:eastAsia="pl-PL"/>
              </w:rPr>
              <w:t>1,1</w:t>
            </w:r>
          </w:p>
        </w:tc>
        <w:tc>
          <w:tcPr>
            <w:tcW w:w="481" w:type="pct"/>
            <w:vAlign w:val="center"/>
          </w:tcPr>
          <w:p w14:paraId="52B7351E" w14:textId="77777777" w:rsidR="006D3A77" w:rsidRPr="003F7E4A" w:rsidRDefault="006D3A77" w:rsidP="00967240">
            <w:pPr>
              <w:pStyle w:val="tabela0"/>
              <w:rPr>
                <w:lang w:eastAsia="pl-PL"/>
              </w:rPr>
            </w:pPr>
            <w:r w:rsidRPr="003F7E4A">
              <w:rPr>
                <w:lang w:eastAsia="pl-PL"/>
              </w:rPr>
              <w:t>0</w:t>
            </w:r>
          </w:p>
        </w:tc>
        <w:tc>
          <w:tcPr>
            <w:tcW w:w="345" w:type="pct"/>
            <w:vAlign w:val="center"/>
          </w:tcPr>
          <w:p w14:paraId="597D9517" w14:textId="77777777" w:rsidR="006D3A77" w:rsidRPr="003F7E4A" w:rsidRDefault="00FF19E4" w:rsidP="00967240">
            <w:pPr>
              <w:pStyle w:val="tabela0"/>
              <w:rPr>
                <w:lang w:eastAsia="pl-PL"/>
              </w:rPr>
            </w:pPr>
            <w:r w:rsidRPr="003F7E4A">
              <w:rPr>
                <w:lang w:eastAsia="pl-PL"/>
              </w:rPr>
              <w:t>0</w:t>
            </w:r>
          </w:p>
        </w:tc>
      </w:tr>
      <w:tr w:rsidR="006D3A77" w:rsidRPr="003F7E4A" w14:paraId="7DE54C3F" w14:textId="77777777" w:rsidTr="00967240">
        <w:trPr>
          <w:trHeight w:val="283"/>
          <w:jc w:val="center"/>
        </w:trPr>
        <w:tc>
          <w:tcPr>
            <w:tcW w:w="1875" w:type="pct"/>
            <w:shd w:val="clear" w:color="auto" w:fill="auto"/>
            <w:vAlign w:val="center"/>
          </w:tcPr>
          <w:p w14:paraId="03E8260D" w14:textId="77777777" w:rsidR="006D3A77" w:rsidRPr="003F7E4A" w:rsidRDefault="006D3A77" w:rsidP="00967240">
            <w:pPr>
              <w:pStyle w:val="tabela0"/>
              <w:rPr>
                <w:lang w:eastAsia="pl-PL"/>
              </w:rPr>
            </w:pPr>
            <w:r w:rsidRPr="003F7E4A">
              <w:rPr>
                <w:lang w:eastAsia="pl-PL"/>
              </w:rPr>
              <w:t>Zagospodarowanie odpadów</w:t>
            </w:r>
          </w:p>
        </w:tc>
        <w:tc>
          <w:tcPr>
            <w:tcW w:w="457" w:type="pct"/>
            <w:vAlign w:val="center"/>
          </w:tcPr>
          <w:p w14:paraId="7C0877B7" w14:textId="77777777" w:rsidR="006D3A77" w:rsidRPr="003F7E4A" w:rsidRDefault="006D3A77" w:rsidP="00967240">
            <w:pPr>
              <w:pStyle w:val="tabela0"/>
              <w:rPr>
                <w:color w:val="000000"/>
              </w:rPr>
            </w:pPr>
            <w:r w:rsidRPr="003F7E4A">
              <w:rPr>
                <w:color w:val="000000"/>
              </w:rPr>
              <w:t>09</w:t>
            </w:r>
          </w:p>
        </w:tc>
        <w:tc>
          <w:tcPr>
            <w:tcW w:w="585" w:type="pct"/>
            <w:vAlign w:val="center"/>
          </w:tcPr>
          <w:p w14:paraId="6BE5B41E" w14:textId="77777777" w:rsidR="006D3A77" w:rsidRPr="003F7E4A" w:rsidRDefault="006D3A77" w:rsidP="00967240">
            <w:pPr>
              <w:pStyle w:val="tabela0"/>
              <w:rPr>
                <w:color w:val="000000"/>
              </w:rPr>
            </w:pPr>
            <w:r w:rsidRPr="003F7E4A">
              <w:rPr>
                <w:color w:val="000000"/>
              </w:rPr>
              <w:t>1,0</w:t>
            </w:r>
          </w:p>
        </w:tc>
        <w:tc>
          <w:tcPr>
            <w:tcW w:w="351" w:type="pct"/>
            <w:vAlign w:val="center"/>
          </w:tcPr>
          <w:p w14:paraId="663BE0DA" w14:textId="77777777" w:rsidR="006D3A77" w:rsidRPr="003F7E4A" w:rsidRDefault="00FC1D45" w:rsidP="00967240">
            <w:pPr>
              <w:pStyle w:val="tabela0"/>
              <w:rPr>
                <w:color w:val="000000"/>
              </w:rPr>
            </w:pPr>
            <w:r w:rsidRPr="003F7E4A">
              <w:rPr>
                <w:color w:val="000000"/>
              </w:rPr>
              <w:t>0,2</w:t>
            </w:r>
          </w:p>
        </w:tc>
        <w:tc>
          <w:tcPr>
            <w:tcW w:w="525" w:type="pct"/>
            <w:shd w:val="clear" w:color="auto" w:fill="auto"/>
            <w:noWrap/>
            <w:vAlign w:val="center"/>
          </w:tcPr>
          <w:p w14:paraId="222DF213" w14:textId="77777777" w:rsidR="006D3A77" w:rsidRPr="003F7E4A" w:rsidRDefault="006D3A77" w:rsidP="00967240">
            <w:pPr>
              <w:pStyle w:val="tabela0"/>
              <w:rPr>
                <w:color w:val="000000"/>
              </w:rPr>
            </w:pPr>
            <w:r w:rsidRPr="003F7E4A">
              <w:rPr>
                <w:color w:val="000000"/>
              </w:rPr>
              <w:t>0,9</w:t>
            </w:r>
          </w:p>
        </w:tc>
        <w:tc>
          <w:tcPr>
            <w:tcW w:w="381" w:type="pct"/>
            <w:vAlign w:val="center"/>
          </w:tcPr>
          <w:p w14:paraId="57AC8570" w14:textId="77777777" w:rsidR="006D3A77" w:rsidRPr="003F7E4A" w:rsidRDefault="00452A57" w:rsidP="00967240">
            <w:pPr>
              <w:pStyle w:val="tabela0"/>
              <w:rPr>
                <w:lang w:eastAsia="pl-PL"/>
              </w:rPr>
            </w:pPr>
            <w:r w:rsidRPr="003F7E4A">
              <w:rPr>
                <w:lang w:eastAsia="pl-PL"/>
              </w:rPr>
              <w:t>0,2</w:t>
            </w:r>
          </w:p>
        </w:tc>
        <w:tc>
          <w:tcPr>
            <w:tcW w:w="481" w:type="pct"/>
            <w:vAlign w:val="center"/>
          </w:tcPr>
          <w:p w14:paraId="1087FEEB" w14:textId="77777777" w:rsidR="006D3A77" w:rsidRPr="003F7E4A" w:rsidRDefault="006D3A77" w:rsidP="00967240">
            <w:pPr>
              <w:pStyle w:val="tabela0"/>
              <w:rPr>
                <w:lang w:eastAsia="pl-PL"/>
              </w:rPr>
            </w:pPr>
            <w:r w:rsidRPr="003F7E4A">
              <w:rPr>
                <w:lang w:eastAsia="pl-PL"/>
              </w:rPr>
              <w:t>0</w:t>
            </w:r>
          </w:p>
        </w:tc>
        <w:tc>
          <w:tcPr>
            <w:tcW w:w="345" w:type="pct"/>
            <w:vAlign w:val="center"/>
          </w:tcPr>
          <w:p w14:paraId="4C4B400F" w14:textId="77777777" w:rsidR="006D3A77" w:rsidRPr="003F7E4A" w:rsidRDefault="00FF19E4" w:rsidP="00967240">
            <w:pPr>
              <w:pStyle w:val="tabela0"/>
              <w:rPr>
                <w:lang w:eastAsia="pl-PL"/>
              </w:rPr>
            </w:pPr>
            <w:r w:rsidRPr="003F7E4A">
              <w:rPr>
                <w:lang w:eastAsia="pl-PL"/>
              </w:rPr>
              <w:t>0</w:t>
            </w:r>
          </w:p>
        </w:tc>
      </w:tr>
      <w:tr w:rsidR="006D3A77" w:rsidRPr="003F7E4A" w14:paraId="3C67FA17" w14:textId="77777777" w:rsidTr="00967240">
        <w:trPr>
          <w:trHeight w:val="283"/>
          <w:jc w:val="center"/>
        </w:trPr>
        <w:tc>
          <w:tcPr>
            <w:tcW w:w="1875" w:type="pct"/>
            <w:shd w:val="clear" w:color="auto" w:fill="auto"/>
            <w:vAlign w:val="center"/>
          </w:tcPr>
          <w:p w14:paraId="60AB140E" w14:textId="77777777" w:rsidR="006D3A77" w:rsidRPr="003F7E4A" w:rsidRDefault="006D3A77" w:rsidP="00967240">
            <w:pPr>
              <w:pStyle w:val="tabela0"/>
              <w:rPr>
                <w:lang w:eastAsia="pl-PL"/>
              </w:rPr>
            </w:pPr>
            <w:r w:rsidRPr="003F7E4A">
              <w:rPr>
                <w:lang w:eastAsia="pl-PL"/>
              </w:rPr>
              <w:t>Rolnictwo</w:t>
            </w:r>
          </w:p>
        </w:tc>
        <w:tc>
          <w:tcPr>
            <w:tcW w:w="457" w:type="pct"/>
            <w:tcBorders>
              <w:bottom w:val="single" w:sz="4" w:space="0" w:color="auto"/>
            </w:tcBorders>
            <w:vAlign w:val="center"/>
          </w:tcPr>
          <w:p w14:paraId="1E2D5101" w14:textId="77777777" w:rsidR="006D3A77" w:rsidRPr="003F7E4A" w:rsidRDefault="006D3A77" w:rsidP="00967240">
            <w:pPr>
              <w:pStyle w:val="tabela0"/>
              <w:rPr>
                <w:color w:val="000000"/>
              </w:rPr>
            </w:pPr>
            <w:r w:rsidRPr="003F7E4A">
              <w:rPr>
                <w:color w:val="000000"/>
              </w:rPr>
              <w:t>10</w:t>
            </w:r>
          </w:p>
        </w:tc>
        <w:tc>
          <w:tcPr>
            <w:tcW w:w="585" w:type="pct"/>
            <w:vAlign w:val="center"/>
          </w:tcPr>
          <w:p w14:paraId="4B8946C4" w14:textId="77777777" w:rsidR="006D3A77" w:rsidRPr="003F7E4A" w:rsidRDefault="006D3A77" w:rsidP="00967240">
            <w:pPr>
              <w:pStyle w:val="tabela0"/>
              <w:rPr>
                <w:color w:val="000000"/>
              </w:rPr>
            </w:pPr>
            <w:r w:rsidRPr="003F7E4A">
              <w:rPr>
                <w:color w:val="000000"/>
              </w:rPr>
              <w:t>5,9</w:t>
            </w:r>
          </w:p>
        </w:tc>
        <w:tc>
          <w:tcPr>
            <w:tcW w:w="351" w:type="pct"/>
            <w:vAlign w:val="center"/>
          </w:tcPr>
          <w:p w14:paraId="6C6C97E7" w14:textId="77777777" w:rsidR="006D3A77" w:rsidRPr="003F7E4A" w:rsidRDefault="00FC1D45" w:rsidP="00967240">
            <w:pPr>
              <w:pStyle w:val="tabela0"/>
              <w:rPr>
                <w:color w:val="000000"/>
              </w:rPr>
            </w:pPr>
            <w:r w:rsidRPr="003F7E4A">
              <w:rPr>
                <w:color w:val="000000"/>
              </w:rPr>
              <w:t>1,2</w:t>
            </w:r>
          </w:p>
        </w:tc>
        <w:tc>
          <w:tcPr>
            <w:tcW w:w="525" w:type="pct"/>
            <w:shd w:val="clear" w:color="auto" w:fill="auto"/>
            <w:noWrap/>
            <w:vAlign w:val="center"/>
          </w:tcPr>
          <w:p w14:paraId="1D0C7CCB" w14:textId="77777777" w:rsidR="006D3A77" w:rsidRPr="003F7E4A" w:rsidRDefault="006D3A77" w:rsidP="00967240">
            <w:pPr>
              <w:pStyle w:val="tabela0"/>
              <w:rPr>
                <w:color w:val="000000"/>
              </w:rPr>
            </w:pPr>
            <w:r w:rsidRPr="003F7E4A">
              <w:rPr>
                <w:color w:val="000000"/>
              </w:rPr>
              <w:t>0,4</w:t>
            </w:r>
          </w:p>
        </w:tc>
        <w:tc>
          <w:tcPr>
            <w:tcW w:w="381" w:type="pct"/>
            <w:vAlign w:val="center"/>
          </w:tcPr>
          <w:p w14:paraId="031C459A" w14:textId="77777777" w:rsidR="006D3A77" w:rsidRPr="003F7E4A" w:rsidRDefault="00452A57" w:rsidP="00967240">
            <w:pPr>
              <w:pStyle w:val="tabela0"/>
              <w:rPr>
                <w:lang w:eastAsia="pl-PL"/>
              </w:rPr>
            </w:pPr>
            <w:r w:rsidRPr="003F7E4A">
              <w:rPr>
                <w:lang w:eastAsia="pl-PL"/>
              </w:rPr>
              <w:t>0,1</w:t>
            </w:r>
          </w:p>
        </w:tc>
        <w:tc>
          <w:tcPr>
            <w:tcW w:w="481" w:type="pct"/>
            <w:vAlign w:val="center"/>
          </w:tcPr>
          <w:p w14:paraId="6EA6CDDB" w14:textId="77777777" w:rsidR="006D3A77" w:rsidRPr="003F7E4A" w:rsidRDefault="006D3A77" w:rsidP="00967240">
            <w:pPr>
              <w:pStyle w:val="tabela0"/>
              <w:rPr>
                <w:lang w:eastAsia="pl-PL"/>
              </w:rPr>
            </w:pPr>
            <w:r w:rsidRPr="003F7E4A">
              <w:rPr>
                <w:lang w:eastAsia="pl-PL"/>
              </w:rPr>
              <w:t>0</w:t>
            </w:r>
          </w:p>
        </w:tc>
        <w:tc>
          <w:tcPr>
            <w:tcW w:w="345" w:type="pct"/>
            <w:vAlign w:val="center"/>
          </w:tcPr>
          <w:p w14:paraId="10342B26" w14:textId="77777777" w:rsidR="006D3A77" w:rsidRPr="003F7E4A" w:rsidRDefault="00FF19E4" w:rsidP="00967240">
            <w:pPr>
              <w:pStyle w:val="tabela0"/>
              <w:rPr>
                <w:lang w:eastAsia="pl-PL"/>
              </w:rPr>
            </w:pPr>
            <w:r w:rsidRPr="003F7E4A">
              <w:rPr>
                <w:lang w:eastAsia="pl-PL"/>
              </w:rPr>
              <w:t>0</w:t>
            </w:r>
          </w:p>
        </w:tc>
      </w:tr>
      <w:tr w:rsidR="00967240" w:rsidRPr="003F7E4A" w14:paraId="4ADB4B55" w14:textId="77777777" w:rsidTr="00967240">
        <w:trPr>
          <w:trHeight w:val="283"/>
          <w:jc w:val="center"/>
        </w:trPr>
        <w:tc>
          <w:tcPr>
            <w:tcW w:w="1875" w:type="pct"/>
            <w:tcBorders>
              <w:bottom w:val="single" w:sz="4" w:space="0" w:color="auto"/>
            </w:tcBorders>
            <w:shd w:val="clear" w:color="auto" w:fill="auto"/>
            <w:vAlign w:val="center"/>
          </w:tcPr>
          <w:p w14:paraId="185A8496" w14:textId="77777777" w:rsidR="00967240" w:rsidRPr="003F7E4A" w:rsidRDefault="00967240" w:rsidP="00967240">
            <w:pPr>
              <w:pStyle w:val="tabela0"/>
              <w:rPr>
                <w:lang w:eastAsia="pl-PL"/>
              </w:rPr>
            </w:pPr>
            <w:r w:rsidRPr="003F7E4A">
              <w:rPr>
                <w:lang w:eastAsia="pl-PL"/>
              </w:rPr>
              <w:t>SUMA</w:t>
            </w:r>
          </w:p>
        </w:tc>
        <w:tc>
          <w:tcPr>
            <w:tcW w:w="457" w:type="pct"/>
            <w:tcBorders>
              <w:bottom w:val="single" w:sz="4" w:space="0" w:color="auto"/>
              <w:tl2br w:val="single" w:sz="4" w:space="0" w:color="auto"/>
              <w:tr2bl w:val="single" w:sz="4" w:space="0" w:color="auto"/>
            </w:tcBorders>
            <w:shd w:val="clear" w:color="auto" w:fill="auto"/>
            <w:vAlign w:val="center"/>
          </w:tcPr>
          <w:p w14:paraId="12F8D047" w14:textId="27DE5B1F" w:rsidR="00967240" w:rsidRPr="003F7E4A" w:rsidRDefault="00967240" w:rsidP="00967240">
            <w:pPr>
              <w:pStyle w:val="tabela0"/>
              <w:rPr>
                <w:lang w:eastAsia="pl-PL"/>
              </w:rPr>
            </w:pPr>
          </w:p>
        </w:tc>
        <w:tc>
          <w:tcPr>
            <w:tcW w:w="585" w:type="pct"/>
            <w:tcBorders>
              <w:bottom w:val="single" w:sz="4" w:space="0" w:color="auto"/>
            </w:tcBorders>
            <w:vAlign w:val="center"/>
          </w:tcPr>
          <w:p w14:paraId="6E5AF581" w14:textId="77777777" w:rsidR="00967240" w:rsidRPr="003F7E4A" w:rsidRDefault="00967240" w:rsidP="00967240">
            <w:pPr>
              <w:pStyle w:val="tabela0"/>
              <w:rPr>
                <w:lang w:eastAsia="pl-PL"/>
              </w:rPr>
            </w:pPr>
            <w:r w:rsidRPr="003F7E4A">
              <w:rPr>
                <w:lang w:eastAsia="pl-PL"/>
              </w:rPr>
              <w:t>509,6</w:t>
            </w:r>
          </w:p>
        </w:tc>
        <w:tc>
          <w:tcPr>
            <w:tcW w:w="351" w:type="pct"/>
            <w:tcBorders>
              <w:bottom w:val="single" w:sz="4" w:space="0" w:color="auto"/>
            </w:tcBorders>
            <w:vAlign w:val="center"/>
          </w:tcPr>
          <w:p w14:paraId="32893B2B" w14:textId="77777777" w:rsidR="00967240" w:rsidRPr="003F7E4A" w:rsidRDefault="00967240" w:rsidP="00967240">
            <w:pPr>
              <w:pStyle w:val="tabela0"/>
              <w:rPr>
                <w:lang w:eastAsia="pl-PL"/>
              </w:rPr>
            </w:pPr>
            <w:r w:rsidRPr="003F7E4A">
              <w:rPr>
                <w:lang w:eastAsia="pl-PL"/>
              </w:rPr>
              <w:t>100</w:t>
            </w:r>
          </w:p>
        </w:tc>
        <w:tc>
          <w:tcPr>
            <w:tcW w:w="525" w:type="pct"/>
            <w:tcBorders>
              <w:bottom w:val="single" w:sz="4" w:space="0" w:color="auto"/>
            </w:tcBorders>
            <w:shd w:val="clear" w:color="auto" w:fill="auto"/>
            <w:noWrap/>
            <w:vAlign w:val="center"/>
          </w:tcPr>
          <w:p w14:paraId="55AFAA46" w14:textId="77777777" w:rsidR="00967240" w:rsidRPr="003F7E4A" w:rsidRDefault="00967240" w:rsidP="00967240">
            <w:pPr>
              <w:pStyle w:val="tabela0"/>
              <w:rPr>
                <w:lang w:eastAsia="pl-PL"/>
              </w:rPr>
            </w:pPr>
            <w:r w:rsidRPr="003F7E4A">
              <w:rPr>
                <w:lang w:eastAsia="pl-PL"/>
              </w:rPr>
              <w:t>452,9</w:t>
            </w:r>
          </w:p>
        </w:tc>
        <w:tc>
          <w:tcPr>
            <w:tcW w:w="381" w:type="pct"/>
            <w:tcBorders>
              <w:bottom w:val="single" w:sz="4" w:space="0" w:color="auto"/>
            </w:tcBorders>
            <w:vAlign w:val="center"/>
          </w:tcPr>
          <w:p w14:paraId="4F242E79" w14:textId="77777777" w:rsidR="00967240" w:rsidRPr="003F7E4A" w:rsidRDefault="00967240" w:rsidP="00967240">
            <w:pPr>
              <w:pStyle w:val="tabela0"/>
              <w:rPr>
                <w:lang w:eastAsia="pl-PL"/>
              </w:rPr>
            </w:pPr>
            <w:r w:rsidRPr="003F7E4A">
              <w:rPr>
                <w:lang w:eastAsia="pl-PL"/>
              </w:rPr>
              <w:t>100</w:t>
            </w:r>
          </w:p>
        </w:tc>
        <w:tc>
          <w:tcPr>
            <w:tcW w:w="481" w:type="pct"/>
            <w:tcBorders>
              <w:bottom w:val="single" w:sz="4" w:space="0" w:color="auto"/>
            </w:tcBorders>
            <w:vAlign w:val="center"/>
          </w:tcPr>
          <w:p w14:paraId="3A17B924" w14:textId="77777777" w:rsidR="00967240" w:rsidRPr="003F7E4A" w:rsidRDefault="00967240" w:rsidP="00967240">
            <w:pPr>
              <w:pStyle w:val="tabela0"/>
              <w:rPr>
                <w:lang w:eastAsia="pl-PL"/>
              </w:rPr>
            </w:pPr>
            <w:r w:rsidRPr="003F7E4A">
              <w:rPr>
                <w:lang w:eastAsia="pl-PL"/>
              </w:rPr>
              <w:t>225,30</w:t>
            </w:r>
          </w:p>
        </w:tc>
        <w:tc>
          <w:tcPr>
            <w:tcW w:w="345" w:type="pct"/>
            <w:tcBorders>
              <w:bottom w:val="single" w:sz="4" w:space="0" w:color="auto"/>
            </w:tcBorders>
            <w:vAlign w:val="center"/>
          </w:tcPr>
          <w:p w14:paraId="3B26641C" w14:textId="77777777" w:rsidR="00967240" w:rsidRPr="003F7E4A" w:rsidRDefault="00967240" w:rsidP="00967240">
            <w:pPr>
              <w:pStyle w:val="tabela0"/>
              <w:rPr>
                <w:lang w:eastAsia="pl-PL"/>
              </w:rPr>
            </w:pPr>
            <w:r w:rsidRPr="003F7E4A">
              <w:rPr>
                <w:lang w:eastAsia="pl-PL"/>
              </w:rPr>
              <w:t>100</w:t>
            </w:r>
          </w:p>
        </w:tc>
      </w:tr>
    </w:tbl>
    <w:bookmarkEnd w:id="143"/>
    <w:bookmarkEnd w:id="144"/>
    <w:p w14:paraId="59E5C874" w14:textId="1F991972" w:rsidR="00DF6DE9" w:rsidRDefault="00BB3B52" w:rsidP="003F7E4A">
      <w:pPr>
        <w:pStyle w:val="rdo0"/>
      </w:pPr>
      <w:r w:rsidRPr="00DC20F3">
        <w:t>Źródło: opracowanie własne na podstawie KOBiZE</w:t>
      </w:r>
    </w:p>
    <w:p w14:paraId="533B01E4" w14:textId="03A60D3A" w:rsidR="00E87E66" w:rsidRDefault="00E87E66" w:rsidP="00E87E66">
      <w:pPr>
        <w:pStyle w:val="Legenda"/>
        <w:rPr>
          <w:lang w:eastAsia="x-none"/>
        </w:rPr>
      </w:pPr>
      <w:bookmarkStart w:id="145" w:name="_Toc142663682"/>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19</w:t>
      </w:r>
      <w:r w:rsidR="00000000">
        <w:rPr>
          <w:noProof/>
        </w:rPr>
        <w:fldChar w:fldCharType="end"/>
      </w:r>
      <w:r w:rsidRPr="00E87E66">
        <w:t xml:space="preserve"> Bilans emisji zanieczyszczeń z obszaru strefy miasto Rzeszów w 2021 r</w:t>
      </w:r>
      <w:r>
        <w:t>.</w:t>
      </w:r>
      <w:bookmarkEnd w:id="145"/>
    </w:p>
    <w:tbl>
      <w:tblPr>
        <w:tblW w:w="52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miasto Rzeszów w 2021 r."/>
      </w:tblPr>
      <w:tblGrid>
        <w:gridCol w:w="3539"/>
        <w:gridCol w:w="861"/>
        <w:gridCol w:w="1104"/>
        <w:gridCol w:w="663"/>
        <w:gridCol w:w="993"/>
        <w:gridCol w:w="719"/>
        <w:gridCol w:w="908"/>
        <w:gridCol w:w="652"/>
      </w:tblGrid>
      <w:tr w:rsidR="00E87E66" w:rsidRPr="00E87E66" w14:paraId="1C314129" w14:textId="77777777" w:rsidTr="00E87E66">
        <w:trPr>
          <w:trHeight w:val="283"/>
          <w:tblHeader/>
          <w:jc w:val="center"/>
        </w:trPr>
        <w:tc>
          <w:tcPr>
            <w:tcW w:w="1875" w:type="pct"/>
            <w:tcBorders>
              <w:bottom w:val="single" w:sz="4" w:space="0" w:color="auto"/>
            </w:tcBorders>
            <w:shd w:val="clear" w:color="auto" w:fill="auto"/>
            <w:vAlign w:val="center"/>
            <w:hideMark/>
          </w:tcPr>
          <w:p w14:paraId="04E6598D" w14:textId="77777777" w:rsidR="00E87E66" w:rsidRPr="00E87E66" w:rsidRDefault="00E87E66" w:rsidP="00E87E66">
            <w:pPr>
              <w:pStyle w:val="tabela0"/>
              <w:rPr>
                <w:lang w:eastAsia="pl-PL"/>
              </w:rPr>
            </w:pPr>
            <w:r w:rsidRPr="00E87E66">
              <w:rPr>
                <w:lang w:eastAsia="pl-PL"/>
              </w:rPr>
              <w:t>Typ emisji</w:t>
            </w:r>
          </w:p>
        </w:tc>
        <w:tc>
          <w:tcPr>
            <w:tcW w:w="456" w:type="pct"/>
            <w:tcBorders>
              <w:bottom w:val="single" w:sz="4" w:space="0" w:color="auto"/>
            </w:tcBorders>
            <w:shd w:val="clear" w:color="auto" w:fill="auto"/>
            <w:vAlign w:val="center"/>
          </w:tcPr>
          <w:p w14:paraId="1406323E" w14:textId="77777777" w:rsidR="00E87E66" w:rsidRPr="00E87E66" w:rsidRDefault="00E87E66" w:rsidP="00E87E66">
            <w:pPr>
              <w:pStyle w:val="tabela0"/>
              <w:rPr>
                <w:lang w:eastAsia="pl-PL"/>
              </w:rPr>
            </w:pPr>
            <w:r w:rsidRPr="00E87E66">
              <w:rPr>
                <w:lang w:eastAsia="pl-PL"/>
              </w:rPr>
              <w:t>SNAP</w:t>
            </w:r>
          </w:p>
        </w:tc>
        <w:tc>
          <w:tcPr>
            <w:tcW w:w="585" w:type="pct"/>
            <w:tcBorders>
              <w:bottom w:val="single" w:sz="4" w:space="0" w:color="auto"/>
            </w:tcBorders>
            <w:shd w:val="clear" w:color="auto" w:fill="auto"/>
            <w:vAlign w:val="center"/>
          </w:tcPr>
          <w:p w14:paraId="4CC23AF5" w14:textId="77777777" w:rsidR="00E87E66" w:rsidRPr="00E87E66" w:rsidRDefault="00E87E66" w:rsidP="00E87E66">
            <w:pPr>
              <w:pStyle w:val="tabela0"/>
              <w:rPr>
                <w:lang w:eastAsia="pl-PL"/>
              </w:rPr>
            </w:pPr>
            <w:r w:rsidRPr="00E87E66">
              <w:rPr>
                <w:lang w:eastAsia="pl-PL"/>
              </w:rPr>
              <w:t>PM10</w:t>
            </w:r>
          </w:p>
          <w:p w14:paraId="525C98F4" w14:textId="77777777" w:rsidR="00E87E66" w:rsidRPr="00E87E66" w:rsidRDefault="00E87E66" w:rsidP="00E87E66">
            <w:pPr>
              <w:pStyle w:val="tabela0"/>
              <w:rPr>
                <w:lang w:eastAsia="pl-PL"/>
              </w:rPr>
            </w:pPr>
            <w:r w:rsidRPr="00E87E66">
              <w:rPr>
                <w:lang w:eastAsia="pl-PL"/>
              </w:rPr>
              <w:t>[Mg/rok]</w:t>
            </w:r>
          </w:p>
        </w:tc>
        <w:tc>
          <w:tcPr>
            <w:tcW w:w="351" w:type="pct"/>
            <w:tcBorders>
              <w:bottom w:val="single" w:sz="4" w:space="0" w:color="auto"/>
            </w:tcBorders>
            <w:shd w:val="clear" w:color="auto" w:fill="auto"/>
            <w:vAlign w:val="center"/>
          </w:tcPr>
          <w:p w14:paraId="45649B36" w14:textId="0AE9A810" w:rsidR="00E87E66" w:rsidRPr="00E87E66" w:rsidRDefault="00E87E66" w:rsidP="00E87E66">
            <w:pPr>
              <w:pStyle w:val="tabela0"/>
              <w:rPr>
                <w:lang w:eastAsia="pl-PL"/>
              </w:rPr>
            </w:pPr>
            <w:r>
              <w:rPr>
                <w:lang w:eastAsia="pl-PL"/>
              </w:rPr>
              <w:t xml:space="preserve">PM10 </w:t>
            </w:r>
            <w:r w:rsidRPr="00E87E66">
              <w:rPr>
                <w:lang w:eastAsia="pl-PL"/>
              </w:rPr>
              <w:t>%</w:t>
            </w:r>
          </w:p>
        </w:tc>
        <w:tc>
          <w:tcPr>
            <w:tcW w:w="526" w:type="pct"/>
            <w:tcBorders>
              <w:bottom w:val="single" w:sz="4" w:space="0" w:color="auto"/>
            </w:tcBorders>
            <w:shd w:val="clear" w:color="auto" w:fill="auto"/>
            <w:vAlign w:val="center"/>
            <w:hideMark/>
          </w:tcPr>
          <w:p w14:paraId="3FA346E6" w14:textId="77777777" w:rsidR="00E87E66" w:rsidRPr="00E87E66" w:rsidRDefault="00E87E66" w:rsidP="00E87E66">
            <w:pPr>
              <w:pStyle w:val="tabela0"/>
              <w:rPr>
                <w:lang w:eastAsia="pl-PL"/>
              </w:rPr>
            </w:pPr>
            <w:r w:rsidRPr="00E87E66">
              <w:rPr>
                <w:lang w:eastAsia="pl-PL"/>
              </w:rPr>
              <w:t>PM2,5</w:t>
            </w:r>
          </w:p>
          <w:p w14:paraId="75E3CF0D" w14:textId="77777777" w:rsidR="00E87E66" w:rsidRPr="00E87E66" w:rsidRDefault="00E87E66" w:rsidP="00E87E66">
            <w:pPr>
              <w:pStyle w:val="tabela0"/>
              <w:rPr>
                <w:lang w:eastAsia="pl-PL"/>
              </w:rPr>
            </w:pPr>
            <w:r w:rsidRPr="00E87E66">
              <w:rPr>
                <w:lang w:eastAsia="pl-PL"/>
              </w:rPr>
              <w:t>[Mg/rok]</w:t>
            </w:r>
          </w:p>
        </w:tc>
        <w:tc>
          <w:tcPr>
            <w:tcW w:w="381" w:type="pct"/>
            <w:tcBorders>
              <w:bottom w:val="single" w:sz="4" w:space="0" w:color="auto"/>
            </w:tcBorders>
            <w:shd w:val="clear" w:color="auto" w:fill="auto"/>
            <w:vAlign w:val="center"/>
          </w:tcPr>
          <w:p w14:paraId="309FF485" w14:textId="77777777" w:rsidR="00E87E66" w:rsidRDefault="00E87E66" w:rsidP="00E87E66">
            <w:pPr>
              <w:pStyle w:val="tabela0"/>
              <w:rPr>
                <w:lang w:eastAsia="pl-PL"/>
              </w:rPr>
            </w:pPr>
            <w:r>
              <w:rPr>
                <w:lang w:eastAsia="pl-PL"/>
              </w:rPr>
              <w:t>PM2,5</w:t>
            </w:r>
          </w:p>
          <w:p w14:paraId="3F8B1C56" w14:textId="3BAE8137" w:rsidR="00E87E66" w:rsidRPr="00E87E66" w:rsidRDefault="00E87E66" w:rsidP="00E87E66">
            <w:pPr>
              <w:pStyle w:val="tabela0"/>
              <w:rPr>
                <w:lang w:eastAsia="pl-PL"/>
              </w:rPr>
            </w:pPr>
            <w:r w:rsidRPr="00E87E66">
              <w:rPr>
                <w:lang w:eastAsia="pl-PL"/>
              </w:rPr>
              <w:t>%</w:t>
            </w:r>
          </w:p>
        </w:tc>
        <w:tc>
          <w:tcPr>
            <w:tcW w:w="481" w:type="pct"/>
            <w:tcBorders>
              <w:bottom w:val="single" w:sz="4" w:space="0" w:color="auto"/>
            </w:tcBorders>
            <w:shd w:val="clear" w:color="auto" w:fill="auto"/>
            <w:vAlign w:val="center"/>
          </w:tcPr>
          <w:p w14:paraId="56CAD766" w14:textId="77777777" w:rsidR="00E87E66" w:rsidRPr="00E87E66" w:rsidRDefault="00E87E66" w:rsidP="00E87E66">
            <w:pPr>
              <w:pStyle w:val="tabela0"/>
              <w:rPr>
                <w:lang w:eastAsia="pl-PL"/>
              </w:rPr>
            </w:pPr>
            <w:r w:rsidRPr="00E87E66">
              <w:rPr>
                <w:lang w:eastAsia="pl-PL"/>
              </w:rPr>
              <w:t>B(a)P</w:t>
            </w:r>
          </w:p>
          <w:p w14:paraId="3EB63AD2" w14:textId="77777777" w:rsidR="00E87E66" w:rsidRPr="00E87E66" w:rsidRDefault="00E87E66" w:rsidP="00E87E66">
            <w:pPr>
              <w:pStyle w:val="tabela0"/>
              <w:rPr>
                <w:lang w:eastAsia="pl-PL"/>
              </w:rPr>
            </w:pPr>
            <w:r w:rsidRPr="00E87E66">
              <w:rPr>
                <w:lang w:eastAsia="pl-PL"/>
              </w:rPr>
              <w:t>[kg/rok]</w:t>
            </w:r>
          </w:p>
        </w:tc>
        <w:tc>
          <w:tcPr>
            <w:tcW w:w="345" w:type="pct"/>
            <w:tcBorders>
              <w:bottom w:val="single" w:sz="4" w:space="0" w:color="auto"/>
            </w:tcBorders>
            <w:shd w:val="clear" w:color="auto" w:fill="auto"/>
            <w:vAlign w:val="center"/>
          </w:tcPr>
          <w:p w14:paraId="125D5D05" w14:textId="77777777" w:rsidR="00E87E66" w:rsidRDefault="00E87E66" w:rsidP="00E87E66">
            <w:pPr>
              <w:pStyle w:val="tabela0"/>
              <w:rPr>
                <w:lang w:eastAsia="pl-PL"/>
              </w:rPr>
            </w:pPr>
            <w:r>
              <w:rPr>
                <w:lang w:eastAsia="pl-PL"/>
              </w:rPr>
              <w:t>B(a)P</w:t>
            </w:r>
          </w:p>
          <w:p w14:paraId="6FFB712A" w14:textId="7F239022" w:rsidR="00E87E66" w:rsidRPr="00E87E66" w:rsidRDefault="00E87E66" w:rsidP="00E87E66">
            <w:pPr>
              <w:pStyle w:val="tabela0"/>
              <w:rPr>
                <w:lang w:eastAsia="pl-PL"/>
              </w:rPr>
            </w:pPr>
            <w:r w:rsidRPr="00E87E66">
              <w:rPr>
                <w:lang w:eastAsia="pl-PL"/>
              </w:rPr>
              <w:t>%</w:t>
            </w:r>
          </w:p>
        </w:tc>
      </w:tr>
      <w:tr w:rsidR="00E87E66" w:rsidRPr="00E87E66" w14:paraId="72CDDE36" w14:textId="77777777" w:rsidTr="00E87E66">
        <w:trPr>
          <w:trHeight w:val="283"/>
          <w:jc w:val="center"/>
        </w:trPr>
        <w:tc>
          <w:tcPr>
            <w:tcW w:w="1875" w:type="pct"/>
            <w:shd w:val="clear" w:color="auto" w:fill="auto"/>
            <w:vAlign w:val="center"/>
          </w:tcPr>
          <w:p w14:paraId="289D80C3" w14:textId="77777777" w:rsidR="00E87E66" w:rsidRPr="00E87E66" w:rsidRDefault="00E87E66" w:rsidP="00E87E66">
            <w:pPr>
              <w:pStyle w:val="tabela0"/>
              <w:rPr>
                <w:rFonts w:cs="Arial"/>
                <w:lang w:eastAsia="pl-PL"/>
              </w:rPr>
            </w:pPr>
            <w:r w:rsidRPr="00E87E66">
              <w:rPr>
                <w:rFonts w:cs="Arial"/>
                <w:lang w:eastAsia="pl-PL"/>
              </w:rPr>
              <w:t xml:space="preserve">Procesy spalania w sektorze produkcji </w:t>
            </w:r>
          </w:p>
          <w:p w14:paraId="3D617B87" w14:textId="77777777" w:rsidR="00E87E66" w:rsidRPr="00E87E66" w:rsidRDefault="00E87E66" w:rsidP="00E87E66">
            <w:pPr>
              <w:pStyle w:val="tabela0"/>
              <w:rPr>
                <w:rFonts w:cs="Arial"/>
                <w:lang w:eastAsia="pl-PL"/>
              </w:rPr>
            </w:pPr>
            <w:r w:rsidRPr="00E87E66">
              <w:rPr>
                <w:rFonts w:cs="Arial"/>
                <w:lang w:eastAsia="pl-PL"/>
              </w:rPr>
              <w:t>i transformacji energii</w:t>
            </w:r>
          </w:p>
        </w:tc>
        <w:tc>
          <w:tcPr>
            <w:tcW w:w="456" w:type="pct"/>
          </w:tcPr>
          <w:p w14:paraId="5FCCB6D8" w14:textId="77777777" w:rsidR="00E87E66" w:rsidRPr="00E87E66" w:rsidRDefault="00E87E66" w:rsidP="00E87E66">
            <w:pPr>
              <w:pStyle w:val="tabela0"/>
              <w:rPr>
                <w:rFonts w:cs="Arial"/>
                <w:lang w:eastAsia="pl-PL"/>
              </w:rPr>
            </w:pPr>
            <w:r w:rsidRPr="00E87E66">
              <w:rPr>
                <w:rFonts w:cs="Arial"/>
                <w:lang w:eastAsia="pl-PL"/>
              </w:rPr>
              <w:t>01</w:t>
            </w:r>
          </w:p>
        </w:tc>
        <w:tc>
          <w:tcPr>
            <w:tcW w:w="585" w:type="pct"/>
          </w:tcPr>
          <w:p w14:paraId="4B8F5D47" w14:textId="77777777" w:rsidR="00E87E66" w:rsidRPr="00E87E66" w:rsidRDefault="00E87E66" w:rsidP="00E87E66">
            <w:pPr>
              <w:pStyle w:val="tabela0"/>
              <w:rPr>
                <w:rFonts w:cs="Arial"/>
                <w:lang w:eastAsia="pl-PL"/>
              </w:rPr>
            </w:pPr>
            <w:r w:rsidRPr="00E87E66">
              <w:rPr>
                <w:rFonts w:cs="Arial"/>
                <w:lang w:eastAsia="pl-PL"/>
              </w:rPr>
              <w:t>67,3</w:t>
            </w:r>
          </w:p>
        </w:tc>
        <w:tc>
          <w:tcPr>
            <w:tcW w:w="351" w:type="pct"/>
          </w:tcPr>
          <w:p w14:paraId="55FA3A58" w14:textId="77777777" w:rsidR="00E87E66" w:rsidRPr="00E87E66" w:rsidRDefault="00E87E66" w:rsidP="00E87E66">
            <w:pPr>
              <w:pStyle w:val="tabela0"/>
              <w:rPr>
                <w:rFonts w:cs="Arial"/>
                <w:lang w:eastAsia="pl-PL"/>
              </w:rPr>
            </w:pPr>
            <w:r w:rsidRPr="00E87E66">
              <w:rPr>
                <w:rFonts w:cs="Arial"/>
                <w:lang w:eastAsia="pl-PL"/>
              </w:rPr>
              <w:t>20,4</w:t>
            </w:r>
          </w:p>
        </w:tc>
        <w:tc>
          <w:tcPr>
            <w:tcW w:w="526" w:type="pct"/>
            <w:shd w:val="clear" w:color="auto" w:fill="auto"/>
            <w:noWrap/>
          </w:tcPr>
          <w:p w14:paraId="7B9D1BBB" w14:textId="77777777" w:rsidR="00E87E66" w:rsidRPr="00E87E66" w:rsidRDefault="00E87E66" w:rsidP="00E87E66">
            <w:pPr>
              <w:pStyle w:val="tabela0"/>
              <w:rPr>
                <w:rFonts w:cs="Arial"/>
                <w:lang w:eastAsia="pl-PL"/>
              </w:rPr>
            </w:pPr>
            <w:r w:rsidRPr="00E87E66">
              <w:rPr>
                <w:rFonts w:cs="Arial"/>
                <w:lang w:eastAsia="pl-PL"/>
              </w:rPr>
              <w:t>34,8</w:t>
            </w:r>
          </w:p>
        </w:tc>
        <w:tc>
          <w:tcPr>
            <w:tcW w:w="381" w:type="pct"/>
          </w:tcPr>
          <w:p w14:paraId="553DC600" w14:textId="77777777" w:rsidR="00E87E66" w:rsidRPr="00E87E66" w:rsidRDefault="00E87E66" w:rsidP="00E87E66">
            <w:pPr>
              <w:pStyle w:val="tabela0"/>
              <w:rPr>
                <w:rFonts w:cs="Arial"/>
                <w:lang w:eastAsia="pl-PL"/>
              </w:rPr>
            </w:pPr>
            <w:r w:rsidRPr="00E87E66">
              <w:rPr>
                <w:rFonts w:cs="Arial"/>
                <w:lang w:eastAsia="pl-PL"/>
              </w:rPr>
              <w:t>12,8</w:t>
            </w:r>
          </w:p>
        </w:tc>
        <w:tc>
          <w:tcPr>
            <w:tcW w:w="481" w:type="pct"/>
          </w:tcPr>
          <w:p w14:paraId="3DE1CB96" w14:textId="77777777" w:rsidR="00E87E66" w:rsidRPr="00E87E66" w:rsidRDefault="00E87E66" w:rsidP="00E87E66">
            <w:pPr>
              <w:pStyle w:val="tabela0"/>
              <w:rPr>
                <w:rFonts w:cs="Arial"/>
                <w:lang w:eastAsia="pl-PL"/>
              </w:rPr>
            </w:pPr>
            <w:r w:rsidRPr="00E87E66">
              <w:rPr>
                <w:rFonts w:cs="Arial"/>
                <w:lang w:eastAsia="pl-PL"/>
              </w:rPr>
              <w:t>0,8</w:t>
            </w:r>
          </w:p>
        </w:tc>
        <w:tc>
          <w:tcPr>
            <w:tcW w:w="345" w:type="pct"/>
          </w:tcPr>
          <w:p w14:paraId="1A4C0E50" w14:textId="77777777" w:rsidR="00E87E66" w:rsidRPr="00E87E66" w:rsidRDefault="00E87E66" w:rsidP="00E87E66">
            <w:pPr>
              <w:pStyle w:val="tabela0"/>
              <w:rPr>
                <w:rFonts w:cs="Arial"/>
                <w:lang w:eastAsia="pl-PL"/>
              </w:rPr>
            </w:pPr>
            <w:r w:rsidRPr="00E87E66">
              <w:rPr>
                <w:rFonts w:cs="Arial"/>
                <w:lang w:eastAsia="pl-PL"/>
              </w:rPr>
              <w:t>0,65</w:t>
            </w:r>
          </w:p>
        </w:tc>
      </w:tr>
      <w:tr w:rsidR="00E87E66" w:rsidRPr="00E87E66" w14:paraId="6D57F622" w14:textId="77777777" w:rsidTr="00E87E66">
        <w:trPr>
          <w:trHeight w:val="283"/>
          <w:jc w:val="center"/>
        </w:trPr>
        <w:tc>
          <w:tcPr>
            <w:tcW w:w="1875" w:type="pct"/>
            <w:shd w:val="clear" w:color="auto" w:fill="auto"/>
            <w:vAlign w:val="center"/>
          </w:tcPr>
          <w:p w14:paraId="5ED2C4F0" w14:textId="77777777" w:rsidR="00E87E66" w:rsidRPr="00E87E66" w:rsidRDefault="00E87E66" w:rsidP="00E87E66">
            <w:pPr>
              <w:pStyle w:val="tabela0"/>
              <w:rPr>
                <w:rFonts w:cs="Arial"/>
                <w:lang w:eastAsia="pl-PL"/>
              </w:rPr>
            </w:pPr>
            <w:r w:rsidRPr="00E87E66">
              <w:rPr>
                <w:rFonts w:cs="Arial"/>
                <w:lang w:eastAsia="pl-PL"/>
              </w:rPr>
              <w:t>Procesy spalania w sektorze usług oraz rolnictwie i leśnictwie z wyj. 0202</w:t>
            </w:r>
          </w:p>
        </w:tc>
        <w:tc>
          <w:tcPr>
            <w:tcW w:w="456" w:type="pct"/>
          </w:tcPr>
          <w:p w14:paraId="56DA06D3" w14:textId="77777777" w:rsidR="00E87E66" w:rsidRPr="00E87E66" w:rsidRDefault="00E87E66" w:rsidP="00E87E66">
            <w:pPr>
              <w:pStyle w:val="tabela0"/>
              <w:rPr>
                <w:rFonts w:cs="Arial"/>
                <w:lang w:eastAsia="pl-PL"/>
              </w:rPr>
            </w:pPr>
            <w:r w:rsidRPr="00E87E66">
              <w:rPr>
                <w:rFonts w:cs="Arial"/>
                <w:lang w:eastAsia="pl-PL"/>
              </w:rPr>
              <w:t>02 bez 0202</w:t>
            </w:r>
          </w:p>
        </w:tc>
        <w:tc>
          <w:tcPr>
            <w:tcW w:w="585" w:type="pct"/>
          </w:tcPr>
          <w:p w14:paraId="0544AC1D" w14:textId="77777777" w:rsidR="00E87E66" w:rsidRPr="00E87E66" w:rsidRDefault="00E87E66" w:rsidP="00E87E66">
            <w:pPr>
              <w:pStyle w:val="tabela0"/>
              <w:rPr>
                <w:rFonts w:cs="Arial"/>
              </w:rPr>
            </w:pPr>
            <w:r w:rsidRPr="00E87E66">
              <w:rPr>
                <w:rFonts w:cs="Arial"/>
              </w:rPr>
              <w:t>1,4</w:t>
            </w:r>
          </w:p>
        </w:tc>
        <w:tc>
          <w:tcPr>
            <w:tcW w:w="351" w:type="pct"/>
          </w:tcPr>
          <w:p w14:paraId="368B97BF" w14:textId="77777777" w:rsidR="00E87E66" w:rsidRPr="00E87E66" w:rsidRDefault="00E87E66" w:rsidP="00E87E66">
            <w:pPr>
              <w:pStyle w:val="tabela0"/>
              <w:rPr>
                <w:rFonts w:cs="Arial"/>
                <w:lang w:eastAsia="pl-PL"/>
              </w:rPr>
            </w:pPr>
            <w:r w:rsidRPr="00E87E66">
              <w:rPr>
                <w:rFonts w:cs="Arial"/>
                <w:lang w:eastAsia="pl-PL"/>
              </w:rPr>
              <w:t>0,4</w:t>
            </w:r>
          </w:p>
        </w:tc>
        <w:tc>
          <w:tcPr>
            <w:tcW w:w="526" w:type="pct"/>
            <w:shd w:val="clear" w:color="auto" w:fill="auto"/>
            <w:noWrap/>
          </w:tcPr>
          <w:p w14:paraId="2449519B" w14:textId="77777777" w:rsidR="00E87E66" w:rsidRPr="00E87E66" w:rsidRDefault="00E87E66" w:rsidP="00E87E66">
            <w:pPr>
              <w:pStyle w:val="tabela0"/>
              <w:rPr>
                <w:rFonts w:cs="Arial"/>
                <w:lang w:eastAsia="pl-PL"/>
              </w:rPr>
            </w:pPr>
            <w:r w:rsidRPr="00E87E66">
              <w:rPr>
                <w:rFonts w:cs="Arial"/>
                <w:lang w:eastAsia="pl-PL"/>
              </w:rPr>
              <w:t>1,4</w:t>
            </w:r>
          </w:p>
        </w:tc>
        <w:tc>
          <w:tcPr>
            <w:tcW w:w="381" w:type="pct"/>
          </w:tcPr>
          <w:p w14:paraId="2BCC6B45" w14:textId="77777777" w:rsidR="00E87E66" w:rsidRPr="00E87E66" w:rsidRDefault="00E87E66" w:rsidP="00E87E66">
            <w:pPr>
              <w:pStyle w:val="tabela0"/>
              <w:rPr>
                <w:rFonts w:cs="Arial"/>
                <w:lang w:eastAsia="pl-PL"/>
              </w:rPr>
            </w:pPr>
            <w:r w:rsidRPr="00E87E66">
              <w:rPr>
                <w:rFonts w:cs="Arial"/>
                <w:lang w:eastAsia="pl-PL"/>
              </w:rPr>
              <w:t>0,5</w:t>
            </w:r>
          </w:p>
        </w:tc>
        <w:tc>
          <w:tcPr>
            <w:tcW w:w="481" w:type="pct"/>
          </w:tcPr>
          <w:p w14:paraId="5C3C063D" w14:textId="77777777" w:rsidR="00E87E66" w:rsidRPr="00E87E66" w:rsidRDefault="00E87E66" w:rsidP="00E87E66">
            <w:pPr>
              <w:pStyle w:val="tabela0"/>
              <w:rPr>
                <w:rFonts w:cs="Arial"/>
                <w:lang w:eastAsia="pl-PL"/>
              </w:rPr>
            </w:pPr>
            <w:r w:rsidRPr="00E87E66">
              <w:rPr>
                <w:rFonts w:cs="Arial"/>
                <w:lang w:eastAsia="pl-PL"/>
              </w:rPr>
              <w:t>1,0</w:t>
            </w:r>
          </w:p>
        </w:tc>
        <w:tc>
          <w:tcPr>
            <w:tcW w:w="345" w:type="pct"/>
          </w:tcPr>
          <w:p w14:paraId="05C839A4" w14:textId="77777777" w:rsidR="00E87E66" w:rsidRPr="00E87E66" w:rsidRDefault="00E87E66" w:rsidP="00E87E66">
            <w:pPr>
              <w:pStyle w:val="tabela0"/>
              <w:rPr>
                <w:rFonts w:cs="Arial"/>
                <w:lang w:eastAsia="pl-PL"/>
              </w:rPr>
            </w:pPr>
            <w:r w:rsidRPr="00E87E66">
              <w:rPr>
                <w:rFonts w:cs="Arial"/>
                <w:lang w:eastAsia="pl-PL"/>
              </w:rPr>
              <w:t>0,77</w:t>
            </w:r>
          </w:p>
        </w:tc>
      </w:tr>
      <w:tr w:rsidR="00E87E66" w:rsidRPr="00E87E66" w14:paraId="17DED0B1" w14:textId="77777777" w:rsidTr="00E87E66">
        <w:trPr>
          <w:trHeight w:val="283"/>
          <w:jc w:val="center"/>
        </w:trPr>
        <w:tc>
          <w:tcPr>
            <w:tcW w:w="1875" w:type="pct"/>
            <w:shd w:val="clear" w:color="auto" w:fill="auto"/>
            <w:vAlign w:val="center"/>
          </w:tcPr>
          <w:p w14:paraId="628A60F9" w14:textId="77777777" w:rsidR="00E87E66" w:rsidRPr="00E87E66" w:rsidRDefault="00E87E66" w:rsidP="00E87E66">
            <w:pPr>
              <w:pStyle w:val="tabela0"/>
              <w:rPr>
                <w:rFonts w:cs="Arial"/>
                <w:lang w:eastAsia="pl-PL"/>
              </w:rPr>
            </w:pPr>
            <w:r w:rsidRPr="00E87E66">
              <w:rPr>
                <w:rFonts w:cs="Arial"/>
                <w:lang w:eastAsia="pl-PL"/>
              </w:rPr>
              <w:t>Mieszkalnictwo</w:t>
            </w:r>
          </w:p>
        </w:tc>
        <w:tc>
          <w:tcPr>
            <w:tcW w:w="456" w:type="pct"/>
          </w:tcPr>
          <w:p w14:paraId="71B71C93" w14:textId="77777777" w:rsidR="00E87E66" w:rsidRPr="00E87E66" w:rsidRDefault="00E87E66" w:rsidP="00E87E66">
            <w:pPr>
              <w:pStyle w:val="tabela0"/>
              <w:rPr>
                <w:rFonts w:cs="Arial"/>
                <w:lang w:eastAsia="pl-PL"/>
              </w:rPr>
            </w:pPr>
            <w:r w:rsidRPr="00E87E66">
              <w:rPr>
                <w:rFonts w:cs="Arial"/>
                <w:lang w:eastAsia="pl-PL"/>
              </w:rPr>
              <w:t>0202</w:t>
            </w:r>
          </w:p>
        </w:tc>
        <w:tc>
          <w:tcPr>
            <w:tcW w:w="585" w:type="pct"/>
          </w:tcPr>
          <w:p w14:paraId="18D037BA" w14:textId="77777777" w:rsidR="00E87E66" w:rsidRPr="00E87E66" w:rsidRDefault="00E87E66" w:rsidP="00E87E66">
            <w:pPr>
              <w:pStyle w:val="tabela0"/>
              <w:rPr>
                <w:rFonts w:cs="Arial"/>
              </w:rPr>
            </w:pPr>
            <w:r w:rsidRPr="00E87E66">
              <w:rPr>
                <w:rFonts w:cs="Arial"/>
              </w:rPr>
              <w:t>201,5</w:t>
            </w:r>
          </w:p>
        </w:tc>
        <w:tc>
          <w:tcPr>
            <w:tcW w:w="351" w:type="pct"/>
          </w:tcPr>
          <w:p w14:paraId="06F6AC05" w14:textId="77777777" w:rsidR="00E87E66" w:rsidRPr="00E87E66" w:rsidRDefault="00E87E66" w:rsidP="00E87E66">
            <w:pPr>
              <w:pStyle w:val="tabela0"/>
              <w:rPr>
                <w:rFonts w:cs="Arial"/>
                <w:lang w:eastAsia="pl-PL"/>
              </w:rPr>
            </w:pPr>
            <w:r w:rsidRPr="00E87E66">
              <w:rPr>
                <w:rFonts w:cs="Arial"/>
                <w:lang w:eastAsia="pl-PL"/>
              </w:rPr>
              <w:t>61,1</w:t>
            </w:r>
          </w:p>
        </w:tc>
        <w:tc>
          <w:tcPr>
            <w:tcW w:w="526" w:type="pct"/>
            <w:shd w:val="clear" w:color="auto" w:fill="auto"/>
            <w:noWrap/>
          </w:tcPr>
          <w:p w14:paraId="4032004D" w14:textId="77777777" w:rsidR="00E87E66" w:rsidRPr="00E87E66" w:rsidRDefault="00E87E66" w:rsidP="00E87E66">
            <w:pPr>
              <w:pStyle w:val="tabela0"/>
              <w:rPr>
                <w:rFonts w:cs="Arial"/>
                <w:lang w:eastAsia="pl-PL"/>
              </w:rPr>
            </w:pPr>
            <w:r w:rsidRPr="00E87E66">
              <w:rPr>
                <w:rFonts w:cs="Arial"/>
                <w:lang w:eastAsia="pl-PL"/>
              </w:rPr>
              <w:t>197,8</w:t>
            </w:r>
          </w:p>
        </w:tc>
        <w:tc>
          <w:tcPr>
            <w:tcW w:w="381" w:type="pct"/>
          </w:tcPr>
          <w:p w14:paraId="5942648F" w14:textId="77777777" w:rsidR="00E87E66" w:rsidRPr="00E87E66" w:rsidRDefault="00E87E66" w:rsidP="00E87E66">
            <w:pPr>
              <w:pStyle w:val="tabela0"/>
              <w:rPr>
                <w:rFonts w:cs="Arial"/>
                <w:lang w:eastAsia="pl-PL"/>
              </w:rPr>
            </w:pPr>
            <w:r w:rsidRPr="00E87E66">
              <w:rPr>
                <w:rFonts w:cs="Arial"/>
                <w:lang w:eastAsia="pl-PL"/>
              </w:rPr>
              <w:t>72,7</w:t>
            </w:r>
          </w:p>
        </w:tc>
        <w:tc>
          <w:tcPr>
            <w:tcW w:w="481" w:type="pct"/>
          </w:tcPr>
          <w:p w14:paraId="6318B2F0" w14:textId="77777777" w:rsidR="00E87E66" w:rsidRPr="00E87E66" w:rsidRDefault="00E87E66" w:rsidP="00E87E66">
            <w:pPr>
              <w:pStyle w:val="tabela0"/>
              <w:rPr>
                <w:rFonts w:cs="Arial"/>
                <w:lang w:eastAsia="pl-PL"/>
              </w:rPr>
            </w:pPr>
            <w:r w:rsidRPr="00E87E66">
              <w:rPr>
                <w:rFonts w:cs="Arial"/>
                <w:lang w:eastAsia="pl-PL"/>
              </w:rPr>
              <w:t>125,1</w:t>
            </w:r>
          </w:p>
        </w:tc>
        <w:tc>
          <w:tcPr>
            <w:tcW w:w="345" w:type="pct"/>
          </w:tcPr>
          <w:p w14:paraId="45959E18" w14:textId="77777777" w:rsidR="00E87E66" w:rsidRPr="00E87E66" w:rsidRDefault="00E87E66" w:rsidP="00E87E66">
            <w:pPr>
              <w:pStyle w:val="tabela0"/>
              <w:rPr>
                <w:rFonts w:cs="Arial"/>
                <w:lang w:eastAsia="pl-PL"/>
              </w:rPr>
            </w:pPr>
            <w:r w:rsidRPr="00E87E66">
              <w:rPr>
                <w:rFonts w:cs="Arial"/>
                <w:lang w:eastAsia="pl-PL"/>
              </w:rPr>
              <w:t>98,19</w:t>
            </w:r>
          </w:p>
        </w:tc>
      </w:tr>
      <w:tr w:rsidR="00E87E66" w:rsidRPr="00E87E66" w14:paraId="01C11CBC" w14:textId="77777777" w:rsidTr="00E87E66">
        <w:trPr>
          <w:trHeight w:val="283"/>
          <w:jc w:val="center"/>
        </w:trPr>
        <w:tc>
          <w:tcPr>
            <w:tcW w:w="1875" w:type="pct"/>
            <w:shd w:val="clear" w:color="auto" w:fill="auto"/>
            <w:vAlign w:val="center"/>
          </w:tcPr>
          <w:p w14:paraId="59F8E533" w14:textId="77777777" w:rsidR="00E87E66" w:rsidRPr="00E87E66" w:rsidRDefault="00E87E66" w:rsidP="00E87E66">
            <w:pPr>
              <w:pStyle w:val="tabela0"/>
              <w:rPr>
                <w:rFonts w:cs="Arial"/>
                <w:lang w:eastAsia="pl-PL"/>
              </w:rPr>
            </w:pPr>
            <w:r w:rsidRPr="00E87E66">
              <w:rPr>
                <w:rFonts w:cs="Arial"/>
                <w:lang w:eastAsia="pl-PL"/>
              </w:rPr>
              <w:t>Procesy spalania w przemyśle</w:t>
            </w:r>
          </w:p>
        </w:tc>
        <w:tc>
          <w:tcPr>
            <w:tcW w:w="456" w:type="pct"/>
          </w:tcPr>
          <w:p w14:paraId="3C7DB9A2" w14:textId="77777777" w:rsidR="00E87E66" w:rsidRPr="00E87E66" w:rsidRDefault="00E87E66" w:rsidP="00E87E66">
            <w:pPr>
              <w:pStyle w:val="tabela0"/>
              <w:rPr>
                <w:rFonts w:cs="Arial"/>
                <w:color w:val="000000"/>
              </w:rPr>
            </w:pPr>
            <w:r w:rsidRPr="00E87E66">
              <w:rPr>
                <w:rFonts w:cs="Arial"/>
                <w:color w:val="000000"/>
              </w:rPr>
              <w:t>03</w:t>
            </w:r>
          </w:p>
        </w:tc>
        <w:tc>
          <w:tcPr>
            <w:tcW w:w="585" w:type="pct"/>
          </w:tcPr>
          <w:p w14:paraId="3E47491A" w14:textId="77777777" w:rsidR="00E87E66" w:rsidRPr="00E87E66" w:rsidRDefault="00E87E66" w:rsidP="00E87E66">
            <w:pPr>
              <w:pStyle w:val="tabela0"/>
              <w:rPr>
                <w:rFonts w:cs="Arial"/>
                <w:color w:val="000000"/>
              </w:rPr>
            </w:pPr>
            <w:r w:rsidRPr="00E87E66">
              <w:rPr>
                <w:rFonts w:cs="Arial"/>
                <w:color w:val="000000"/>
              </w:rPr>
              <w:t>2,5</w:t>
            </w:r>
          </w:p>
        </w:tc>
        <w:tc>
          <w:tcPr>
            <w:tcW w:w="351" w:type="pct"/>
          </w:tcPr>
          <w:p w14:paraId="4FCC4EB3" w14:textId="77777777" w:rsidR="00E87E66" w:rsidRPr="00E87E66" w:rsidRDefault="00E87E66" w:rsidP="00E87E66">
            <w:pPr>
              <w:pStyle w:val="tabela0"/>
              <w:rPr>
                <w:rFonts w:cs="Arial"/>
                <w:lang w:eastAsia="pl-PL"/>
              </w:rPr>
            </w:pPr>
            <w:r w:rsidRPr="00E87E66">
              <w:rPr>
                <w:rFonts w:cs="Arial"/>
                <w:lang w:eastAsia="pl-PL"/>
              </w:rPr>
              <w:t>0,8</w:t>
            </w:r>
          </w:p>
        </w:tc>
        <w:tc>
          <w:tcPr>
            <w:tcW w:w="526" w:type="pct"/>
            <w:shd w:val="clear" w:color="auto" w:fill="auto"/>
            <w:noWrap/>
          </w:tcPr>
          <w:p w14:paraId="6BF40436" w14:textId="77777777" w:rsidR="00E87E66" w:rsidRPr="00E87E66" w:rsidRDefault="00E87E66" w:rsidP="00E87E66">
            <w:pPr>
              <w:pStyle w:val="tabela0"/>
              <w:rPr>
                <w:rFonts w:cs="Arial"/>
                <w:lang w:eastAsia="pl-PL"/>
              </w:rPr>
            </w:pPr>
            <w:r w:rsidRPr="00E87E66">
              <w:rPr>
                <w:rFonts w:cs="Arial"/>
                <w:lang w:eastAsia="pl-PL"/>
              </w:rPr>
              <w:t>2,4</w:t>
            </w:r>
          </w:p>
        </w:tc>
        <w:tc>
          <w:tcPr>
            <w:tcW w:w="381" w:type="pct"/>
          </w:tcPr>
          <w:p w14:paraId="0B528DFF" w14:textId="77777777" w:rsidR="00E87E66" w:rsidRPr="00E87E66" w:rsidRDefault="00E87E66" w:rsidP="00E87E66">
            <w:pPr>
              <w:pStyle w:val="tabela0"/>
              <w:rPr>
                <w:rFonts w:cs="Arial"/>
                <w:lang w:eastAsia="pl-PL"/>
              </w:rPr>
            </w:pPr>
            <w:r w:rsidRPr="00E87E66">
              <w:rPr>
                <w:rFonts w:cs="Arial"/>
                <w:lang w:eastAsia="pl-PL"/>
              </w:rPr>
              <w:t>0,9</w:t>
            </w:r>
          </w:p>
        </w:tc>
        <w:tc>
          <w:tcPr>
            <w:tcW w:w="481" w:type="pct"/>
          </w:tcPr>
          <w:p w14:paraId="791E2535" w14:textId="77777777" w:rsidR="00E87E66" w:rsidRPr="00E87E66" w:rsidRDefault="00E87E66" w:rsidP="00E87E66">
            <w:pPr>
              <w:pStyle w:val="tabela0"/>
              <w:rPr>
                <w:rFonts w:cs="Arial"/>
                <w:lang w:eastAsia="pl-PL"/>
              </w:rPr>
            </w:pPr>
            <w:r w:rsidRPr="00E87E66">
              <w:rPr>
                <w:rFonts w:cs="Arial"/>
                <w:lang w:eastAsia="pl-PL"/>
              </w:rPr>
              <w:t>0,04</w:t>
            </w:r>
          </w:p>
        </w:tc>
        <w:tc>
          <w:tcPr>
            <w:tcW w:w="345" w:type="pct"/>
          </w:tcPr>
          <w:p w14:paraId="14865D97" w14:textId="77777777" w:rsidR="00E87E66" w:rsidRPr="00E87E66" w:rsidRDefault="00E87E66" w:rsidP="00E87E66">
            <w:pPr>
              <w:pStyle w:val="tabela0"/>
              <w:rPr>
                <w:rFonts w:cs="Arial"/>
                <w:lang w:eastAsia="pl-PL"/>
              </w:rPr>
            </w:pPr>
            <w:r w:rsidRPr="00E87E66">
              <w:rPr>
                <w:rFonts w:cs="Arial"/>
                <w:lang w:eastAsia="pl-PL"/>
              </w:rPr>
              <w:t>0,03</w:t>
            </w:r>
          </w:p>
        </w:tc>
      </w:tr>
      <w:tr w:rsidR="00E87E66" w:rsidRPr="00E87E66" w14:paraId="5D3F2AF1" w14:textId="77777777" w:rsidTr="00E87E66">
        <w:trPr>
          <w:trHeight w:val="283"/>
          <w:jc w:val="center"/>
        </w:trPr>
        <w:tc>
          <w:tcPr>
            <w:tcW w:w="1875" w:type="pct"/>
            <w:shd w:val="clear" w:color="auto" w:fill="auto"/>
            <w:vAlign w:val="center"/>
          </w:tcPr>
          <w:p w14:paraId="68781895" w14:textId="77777777" w:rsidR="00E87E66" w:rsidRPr="00E87E66" w:rsidRDefault="00E87E66" w:rsidP="00E87E66">
            <w:pPr>
              <w:pStyle w:val="tabela0"/>
              <w:rPr>
                <w:rFonts w:cs="Arial"/>
                <w:lang w:eastAsia="pl-PL"/>
              </w:rPr>
            </w:pPr>
            <w:r w:rsidRPr="00E87E66">
              <w:rPr>
                <w:rFonts w:cs="Arial"/>
                <w:lang w:eastAsia="pl-PL"/>
              </w:rPr>
              <w:t>Procesy produkcyjne</w:t>
            </w:r>
          </w:p>
        </w:tc>
        <w:tc>
          <w:tcPr>
            <w:tcW w:w="456" w:type="pct"/>
          </w:tcPr>
          <w:p w14:paraId="6254067D" w14:textId="77777777" w:rsidR="00E87E66" w:rsidRPr="00E87E66" w:rsidRDefault="00E87E66" w:rsidP="00E87E66">
            <w:pPr>
              <w:pStyle w:val="tabela0"/>
              <w:rPr>
                <w:rFonts w:cs="Arial"/>
                <w:color w:val="000000"/>
              </w:rPr>
            </w:pPr>
            <w:r w:rsidRPr="00E87E66">
              <w:rPr>
                <w:rFonts w:cs="Arial"/>
                <w:color w:val="000000"/>
              </w:rPr>
              <w:t>04</w:t>
            </w:r>
          </w:p>
        </w:tc>
        <w:tc>
          <w:tcPr>
            <w:tcW w:w="585" w:type="pct"/>
          </w:tcPr>
          <w:p w14:paraId="4C89CBA4" w14:textId="77777777" w:rsidR="00E87E66" w:rsidRPr="00E87E66" w:rsidRDefault="00E87E66" w:rsidP="00E87E66">
            <w:pPr>
              <w:pStyle w:val="tabela0"/>
              <w:rPr>
                <w:rFonts w:cs="Arial"/>
                <w:color w:val="000000"/>
              </w:rPr>
            </w:pPr>
            <w:r w:rsidRPr="00E87E66">
              <w:rPr>
                <w:rFonts w:cs="Arial"/>
                <w:color w:val="000000"/>
              </w:rPr>
              <w:t>15,5</w:t>
            </w:r>
          </w:p>
        </w:tc>
        <w:tc>
          <w:tcPr>
            <w:tcW w:w="351" w:type="pct"/>
          </w:tcPr>
          <w:p w14:paraId="5D563170" w14:textId="77777777" w:rsidR="00E87E66" w:rsidRPr="00E87E66" w:rsidRDefault="00E87E66" w:rsidP="00E87E66">
            <w:pPr>
              <w:pStyle w:val="tabela0"/>
              <w:rPr>
                <w:rFonts w:cs="Arial"/>
                <w:color w:val="000000"/>
              </w:rPr>
            </w:pPr>
            <w:r w:rsidRPr="00E87E66">
              <w:rPr>
                <w:rFonts w:cs="Arial"/>
                <w:color w:val="000000"/>
              </w:rPr>
              <w:t>4,7</w:t>
            </w:r>
          </w:p>
        </w:tc>
        <w:tc>
          <w:tcPr>
            <w:tcW w:w="526" w:type="pct"/>
            <w:shd w:val="clear" w:color="auto" w:fill="auto"/>
            <w:noWrap/>
          </w:tcPr>
          <w:p w14:paraId="4EB36DE1" w14:textId="77777777" w:rsidR="00E87E66" w:rsidRPr="00E87E66" w:rsidRDefault="00E87E66" w:rsidP="00E87E66">
            <w:pPr>
              <w:pStyle w:val="tabela0"/>
              <w:rPr>
                <w:rFonts w:cs="Arial"/>
                <w:color w:val="000000"/>
              </w:rPr>
            </w:pPr>
            <w:r w:rsidRPr="00E87E66">
              <w:rPr>
                <w:rFonts w:cs="Arial"/>
                <w:color w:val="000000"/>
              </w:rPr>
              <w:t>14,2</w:t>
            </w:r>
          </w:p>
        </w:tc>
        <w:tc>
          <w:tcPr>
            <w:tcW w:w="381" w:type="pct"/>
          </w:tcPr>
          <w:p w14:paraId="548B228F" w14:textId="77777777" w:rsidR="00E87E66" w:rsidRPr="00E87E66" w:rsidRDefault="00E87E66" w:rsidP="00E87E66">
            <w:pPr>
              <w:pStyle w:val="tabela0"/>
              <w:rPr>
                <w:rFonts w:cs="Arial"/>
                <w:lang w:eastAsia="pl-PL"/>
              </w:rPr>
            </w:pPr>
            <w:r w:rsidRPr="00E87E66">
              <w:rPr>
                <w:rFonts w:cs="Arial"/>
                <w:lang w:eastAsia="pl-PL"/>
              </w:rPr>
              <w:t>5,2</w:t>
            </w:r>
          </w:p>
        </w:tc>
        <w:tc>
          <w:tcPr>
            <w:tcW w:w="481" w:type="pct"/>
          </w:tcPr>
          <w:p w14:paraId="78B9AF46" w14:textId="77777777" w:rsidR="00E87E66" w:rsidRPr="00E87E66" w:rsidRDefault="00E87E66" w:rsidP="00E87E66">
            <w:pPr>
              <w:pStyle w:val="tabela0"/>
              <w:rPr>
                <w:rFonts w:cs="Arial"/>
                <w:lang w:eastAsia="pl-PL"/>
              </w:rPr>
            </w:pPr>
            <w:r w:rsidRPr="00E87E66">
              <w:rPr>
                <w:rFonts w:cs="Arial"/>
                <w:lang w:eastAsia="pl-PL"/>
              </w:rPr>
              <w:t>0,002</w:t>
            </w:r>
          </w:p>
        </w:tc>
        <w:tc>
          <w:tcPr>
            <w:tcW w:w="345" w:type="pct"/>
          </w:tcPr>
          <w:p w14:paraId="0685FCC8" w14:textId="77777777" w:rsidR="00E87E66" w:rsidRPr="00E87E66" w:rsidRDefault="00E87E66" w:rsidP="00E87E66">
            <w:pPr>
              <w:pStyle w:val="tabela0"/>
              <w:rPr>
                <w:rFonts w:cs="Arial"/>
                <w:lang w:eastAsia="pl-PL"/>
              </w:rPr>
            </w:pPr>
            <w:r w:rsidRPr="00E87E66">
              <w:rPr>
                <w:rFonts w:cs="Arial"/>
                <w:lang w:eastAsia="pl-PL"/>
              </w:rPr>
              <w:t>0,001</w:t>
            </w:r>
          </w:p>
        </w:tc>
      </w:tr>
      <w:tr w:rsidR="00E87E66" w:rsidRPr="00E87E66" w14:paraId="2D2A599B" w14:textId="77777777" w:rsidTr="00E87E66">
        <w:trPr>
          <w:trHeight w:val="283"/>
          <w:jc w:val="center"/>
        </w:trPr>
        <w:tc>
          <w:tcPr>
            <w:tcW w:w="1875" w:type="pct"/>
            <w:shd w:val="clear" w:color="auto" w:fill="auto"/>
            <w:vAlign w:val="center"/>
          </w:tcPr>
          <w:p w14:paraId="5B5F58C9" w14:textId="77777777" w:rsidR="00E87E66" w:rsidRPr="00E87E66" w:rsidRDefault="00E87E66" w:rsidP="00E87E66">
            <w:pPr>
              <w:pStyle w:val="tabela0"/>
              <w:rPr>
                <w:rFonts w:cs="Arial"/>
                <w:lang w:eastAsia="pl-PL"/>
              </w:rPr>
            </w:pPr>
            <w:r w:rsidRPr="00E87E66">
              <w:rPr>
                <w:rFonts w:cs="Arial"/>
                <w:lang w:eastAsia="pl-PL"/>
              </w:rPr>
              <w:t>Wydobycie i dystrybucja paliw kopalnych</w:t>
            </w:r>
          </w:p>
        </w:tc>
        <w:tc>
          <w:tcPr>
            <w:tcW w:w="456" w:type="pct"/>
          </w:tcPr>
          <w:p w14:paraId="73DDECCF" w14:textId="77777777" w:rsidR="00E87E66" w:rsidRPr="00E87E66" w:rsidRDefault="00E87E66" w:rsidP="00E87E66">
            <w:pPr>
              <w:pStyle w:val="tabela0"/>
              <w:rPr>
                <w:rFonts w:cs="Arial"/>
                <w:color w:val="000000"/>
              </w:rPr>
            </w:pPr>
            <w:r w:rsidRPr="00E87E66">
              <w:rPr>
                <w:rFonts w:cs="Arial"/>
                <w:color w:val="000000"/>
              </w:rPr>
              <w:t>05</w:t>
            </w:r>
          </w:p>
        </w:tc>
        <w:tc>
          <w:tcPr>
            <w:tcW w:w="585" w:type="pct"/>
          </w:tcPr>
          <w:p w14:paraId="23D2C094" w14:textId="77777777" w:rsidR="00E87E66" w:rsidRPr="00E87E66" w:rsidRDefault="00E87E66" w:rsidP="00E87E66">
            <w:pPr>
              <w:pStyle w:val="tabela0"/>
              <w:rPr>
                <w:rFonts w:cs="Arial"/>
                <w:color w:val="000000"/>
              </w:rPr>
            </w:pPr>
            <w:r w:rsidRPr="00E87E66">
              <w:rPr>
                <w:rFonts w:cs="Arial"/>
                <w:color w:val="000000"/>
              </w:rPr>
              <w:t>0,1</w:t>
            </w:r>
          </w:p>
        </w:tc>
        <w:tc>
          <w:tcPr>
            <w:tcW w:w="351" w:type="pct"/>
          </w:tcPr>
          <w:p w14:paraId="6732BF83" w14:textId="77777777" w:rsidR="00E87E66" w:rsidRPr="00E87E66" w:rsidRDefault="00E87E66" w:rsidP="00E87E66">
            <w:pPr>
              <w:pStyle w:val="tabela0"/>
              <w:rPr>
                <w:rFonts w:cs="Arial"/>
                <w:color w:val="000000"/>
              </w:rPr>
            </w:pPr>
            <w:r w:rsidRPr="00E87E66">
              <w:rPr>
                <w:rFonts w:cs="Arial"/>
                <w:color w:val="000000"/>
              </w:rPr>
              <w:t>0,04</w:t>
            </w:r>
          </w:p>
        </w:tc>
        <w:tc>
          <w:tcPr>
            <w:tcW w:w="526" w:type="pct"/>
            <w:shd w:val="clear" w:color="auto" w:fill="auto"/>
            <w:noWrap/>
          </w:tcPr>
          <w:p w14:paraId="20E9E4F3" w14:textId="77777777" w:rsidR="00E87E66" w:rsidRPr="00E87E66" w:rsidRDefault="00E87E66" w:rsidP="00E87E66">
            <w:pPr>
              <w:pStyle w:val="tabela0"/>
              <w:rPr>
                <w:rFonts w:cs="Arial"/>
                <w:color w:val="000000"/>
              </w:rPr>
            </w:pPr>
            <w:r w:rsidRPr="00E87E66">
              <w:rPr>
                <w:rFonts w:cs="Arial"/>
                <w:color w:val="000000"/>
              </w:rPr>
              <w:t>0,035</w:t>
            </w:r>
          </w:p>
        </w:tc>
        <w:tc>
          <w:tcPr>
            <w:tcW w:w="381" w:type="pct"/>
          </w:tcPr>
          <w:p w14:paraId="48010862" w14:textId="77777777" w:rsidR="00E87E66" w:rsidRPr="00E87E66" w:rsidRDefault="00E87E66" w:rsidP="00E87E66">
            <w:pPr>
              <w:pStyle w:val="tabela0"/>
              <w:rPr>
                <w:rFonts w:cs="Arial"/>
                <w:lang w:eastAsia="pl-PL"/>
              </w:rPr>
            </w:pPr>
            <w:r w:rsidRPr="00E87E66">
              <w:rPr>
                <w:rFonts w:cs="Arial"/>
                <w:lang w:eastAsia="pl-PL"/>
              </w:rPr>
              <w:t>0,01</w:t>
            </w:r>
          </w:p>
        </w:tc>
        <w:tc>
          <w:tcPr>
            <w:tcW w:w="481" w:type="pct"/>
          </w:tcPr>
          <w:p w14:paraId="6AAB63BA"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4C1DC564"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392BED88" w14:textId="77777777" w:rsidTr="00E87E66">
        <w:trPr>
          <w:trHeight w:val="283"/>
          <w:jc w:val="center"/>
        </w:trPr>
        <w:tc>
          <w:tcPr>
            <w:tcW w:w="1875" w:type="pct"/>
            <w:shd w:val="clear" w:color="auto" w:fill="auto"/>
            <w:vAlign w:val="center"/>
          </w:tcPr>
          <w:p w14:paraId="4CBC65B3" w14:textId="77777777" w:rsidR="00E87E66" w:rsidRPr="00E87E66" w:rsidRDefault="00E87E66" w:rsidP="00E87E66">
            <w:pPr>
              <w:pStyle w:val="tabela0"/>
              <w:rPr>
                <w:rFonts w:cs="Arial"/>
                <w:lang w:eastAsia="pl-PL"/>
              </w:rPr>
            </w:pPr>
            <w:r w:rsidRPr="00E87E66">
              <w:rPr>
                <w:rFonts w:cs="Arial"/>
                <w:lang w:eastAsia="pl-PL"/>
              </w:rPr>
              <w:t>Zastosowanie rozpuszczalników i innych produktów</w:t>
            </w:r>
          </w:p>
        </w:tc>
        <w:tc>
          <w:tcPr>
            <w:tcW w:w="456" w:type="pct"/>
          </w:tcPr>
          <w:p w14:paraId="72966E6C" w14:textId="77777777" w:rsidR="00E87E66" w:rsidRPr="00E87E66" w:rsidRDefault="00E87E66" w:rsidP="00E87E66">
            <w:pPr>
              <w:pStyle w:val="tabela0"/>
              <w:rPr>
                <w:rFonts w:cs="Arial"/>
                <w:color w:val="000000"/>
              </w:rPr>
            </w:pPr>
            <w:r w:rsidRPr="00E87E66">
              <w:rPr>
                <w:rFonts w:cs="Arial"/>
                <w:color w:val="000000"/>
              </w:rPr>
              <w:t>06</w:t>
            </w:r>
          </w:p>
        </w:tc>
        <w:tc>
          <w:tcPr>
            <w:tcW w:w="585" w:type="pct"/>
          </w:tcPr>
          <w:p w14:paraId="101722BE" w14:textId="77777777" w:rsidR="00E87E66" w:rsidRPr="00E87E66" w:rsidRDefault="00E87E66" w:rsidP="00E87E66">
            <w:pPr>
              <w:pStyle w:val="tabela0"/>
              <w:rPr>
                <w:rFonts w:cs="Arial"/>
                <w:color w:val="000000"/>
              </w:rPr>
            </w:pPr>
            <w:r w:rsidRPr="00E87E66">
              <w:rPr>
                <w:rFonts w:cs="Arial"/>
                <w:color w:val="000000"/>
              </w:rPr>
              <w:t>0,0</w:t>
            </w:r>
          </w:p>
        </w:tc>
        <w:tc>
          <w:tcPr>
            <w:tcW w:w="351" w:type="pct"/>
          </w:tcPr>
          <w:p w14:paraId="629C9017" w14:textId="77777777" w:rsidR="00E87E66" w:rsidRPr="00E87E66" w:rsidRDefault="00E87E66" w:rsidP="00E87E66">
            <w:pPr>
              <w:pStyle w:val="tabela0"/>
              <w:rPr>
                <w:rFonts w:cs="Arial"/>
                <w:color w:val="000000"/>
              </w:rPr>
            </w:pPr>
            <w:r w:rsidRPr="00E87E66">
              <w:rPr>
                <w:rFonts w:cs="Arial"/>
                <w:color w:val="000000"/>
              </w:rPr>
              <w:t>0,0</w:t>
            </w:r>
          </w:p>
        </w:tc>
        <w:tc>
          <w:tcPr>
            <w:tcW w:w="526" w:type="pct"/>
            <w:shd w:val="clear" w:color="auto" w:fill="auto"/>
            <w:noWrap/>
          </w:tcPr>
          <w:p w14:paraId="2B509D9F" w14:textId="77777777" w:rsidR="00E87E66" w:rsidRPr="00E87E66" w:rsidRDefault="00E87E66" w:rsidP="00E87E66">
            <w:pPr>
              <w:pStyle w:val="tabela0"/>
              <w:rPr>
                <w:rFonts w:cs="Arial"/>
                <w:color w:val="000000"/>
              </w:rPr>
            </w:pPr>
            <w:r w:rsidRPr="00E87E66">
              <w:rPr>
                <w:rFonts w:cs="Arial"/>
                <w:color w:val="000000"/>
              </w:rPr>
              <w:t>0,0</w:t>
            </w:r>
          </w:p>
        </w:tc>
        <w:tc>
          <w:tcPr>
            <w:tcW w:w="381" w:type="pct"/>
          </w:tcPr>
          <w:p w14:paraId="4EBB9961" w14:textId="77777777" w:rsidR="00E87E66" w:rsidRPr="00E87E66" w:rsidRDefault="00E87E66" w:rsidP="00E87E66">
            <w:pPr>
              <w:pStyle w:val="tabela0"/>
              <w:rPr>
                <w:rFonts w:cs="Arial"/>
                <w:lang w:eastAsia="pl-PL"/>
              </w:rPr>
            </w:pPr>
            <w:r w:rsidRPr="00E87E66">
              <w:rPr>
                <w:rFonts w:cs="Arial"/>
                <w:lang w:eastAsia="pl-PL"/>
              </w:rPr>
              <w:t>0,0</w:t>
            </w:r>
          </w:p>
        </w:tc>
        <w:tc>
          <w:tcPr>
            <w:tcW w:w="481" w:type="pct"/>
          </w:tcPr>
          <w:p w14:paraId="0DF7F60F"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7CA74C6D"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477D6245" w14:textId="77777777" w:rsidTr="00E87E66">
        <w:trPr>
          <w:trHeight w:val="283"/>
          <w:jc w:val="center"/>
        </w:trPr>
        <w:tc>
          <w:tcPr>
            <w:tcW w:w="1875" w:type="pct"/>
            <w:shd w:val="clear" w:color="auto" w:fill="auto"/>
            <w:vAlign w:val="center"/>
          </w:tcPr>
          <w:p w14:paraId="65443EAA" w14:textId="77777777" w:rsidR="00E87E66" w:rsidRPr="00E87E66" w:rsidRDefault="00E87E66" w:rsidP="00E87E66">
            <w:pPr>
              <w:pStyle w:val="tabela0"/>
              <w:rPr>
                <w:rFonts w:cs="Arial"/>
                <w:lang w:eastAsia="pl-PL"/>
              </w:rPr>
            </w:pPr>
            <w:r w:rsidRPr="00E87E66">
              <w:rPr>
                <w:rFonts w:cs="Arial"/>
                <w:lang w:eastAsia="pl-PL"/>
              </w:rPr>
              <w:t>Transport drogowy</w:t>
            </w:r>
          </w:p>
        </w:tc>
        <w:tc>
          <w:tcPr>
            <w:tcW w:w="456" w:type="pct"/>
          </w:tcPr>
          <w:p w14:paraId="0624EBCF" w14:textId="77777777" w:rsidR="00E87E66" w:rsidRPr="00E87E66" w:rsidRDefault="00E87E66" w:rsidP="00E87E66">
            <w:pPr>
              <w:pStyle w:val="tabela0"/>
              <w:rPr>
                <w:rFonts w:cs="Arial"/>
                <w:color w:val="000000"/>
              </w:rPr>
            </w:pPr>
            <w:r w:rsidRPr="00E87E66">
              <w:rPr>
                <w:rFonts w:cs="Arial"/>
                <w:color w:val="000000"/>
              </w:rPr>
              <w:t>07</w:t>
            </w:r>
          </w:p>
        </w:tc>
        <w:tc>
          <w:tcPr>
            <w:tcW w:w="585" w:type="pct"/>
          </w:tcPr>
          <w:p w14:paraId="517714D4" w14:textId="77777777" w:rsidR="00E87E66" w:rsidRPr="00E87E66" w:rsidRDefault="00E87E66" w:rsidP="00E87E66">
            <w:pPr>
              <w:pStyle w:val="tabela0"/>
              <w:rPr>
                <w:rFonts w:cs="Arial"/>
                <w:color w:val="000000"/>
              </w:rPr>
            </w:pPr>
            <w:r w:rsidRPr="00E87E66">
              <w:rPr>
                <w:rFonts w:cs="Arial"/>
                <w:color w:val="000000"/>
              </w:rPr>
              <w:t>26,7</w:t>
            </w:r>
          </w:p>
        </w:tc>
        <w:tc>
          <w:tcPr>
            <w:tcW w:w="351" w:type="pct"/>
          </w:tcPr>
          <w:p w14:paraId="6066DE6F" w14:textId="77777777" w:rsidR="00E87E66" w:rsidRPr="00E87E66" w:rsidRDefault="00E87E66" w:rsidP="00E87E66">
            <w:pPr>
              <w:pStyle w:val="tabela0"/>
              <w:rPr>
                <w:rFonts w:cs="Arial"/>
                <w:color w:val="000000"/>
              </w:rPr>
            </w:pPr>
            <w:r w:rsidRPr="00E87E66">
              <w:rPr>
                <w:rFonts w:cs="Arial"/>
                <w:color w:val="000000"/>
              </w:rPr>
              <w:t>8,1</w:t>
            </w:r>
          </w:p>
        </w:tc>
        <w:tc>
          <w:tcPr>
            <w:tcW w:w="526" w:type="pct"/>
            <w:shd w:val="clear" w:color="auto" w:fill="auto"/>
            <w:noWrap/>
          </w:tcPr>
          <w:p w14:paraId="657024DC" w14:textId="77777777" w:rsidR="00E87E66" w:rsidRPr="00E87E66" w:rsidRDefault="00E87E66" w:rsidP="00E87E66">
            <w:pPr>
              <w:pStyle w:val="tabela0"/>
              <w:rPr>
                <w:rFonts w:cs="Arial"/>
                <w:color w:val="000000"/>
              </w:rPr>
            </w:pPr>
            <w:r w:rsidRPr="00E87E66">
              <w:rPr>
                <w:rFonts w:cs="Arial"/>
                <w:color w:val="000000"/>
              </w:rPr>
              <w:t>19,9</w:t>
            </w:r>
          </w:p>
        </w:tc>
        <w:tc>
          <w:tcPr>
            <w:tcW w:w="381" w:type="pct"/>
          </w:tcPr>
          <w:p w14:paraId="1A42F247" w14:textId="77777777" w:rsidR="00E87E66" w:rsidRPr="00E87E66" w:rsidRDefault="00E87E66" w:rsidP="00E87E66">
            <w:pPr>
              <w:pStyle w:val="tabela0"/>
              <w:rPr>
                <w:rFonts w:cs="Arial"/>
                <w:lang w:eastAsia="pl-PL"/>
              </w:rPr>
            </w:pPr>
            <w:r w:rsidRPr="00E87E66">
              <w:rPr>
                <w:rFonts w:cs="Arial"/>
                <w:lang w:eastAsia="pl-PL"/>
              </w:rPr>
              <w:t>7,3</w:t>
            </w:r>
          </w:p>
        </w:tc>
        <w:tc>
          <w:tcPr>
            <w:tcW w:w="481" w:type="pct"/>
          </w:tcPr>
          <w:p w14:paraId="155545EB" w14:textId="77777777" w:rsidR="00E87E66" w:rsidRPr="00E87E66" w:rsidRDefault="00E87E66" w:rsidP="00E87E66">
            <w:pPr>
              <w:pStyle w:val="tabela0"/>
              <w:rPr>
                <w:rFonts w:cs="Arial"/>
                <w:lang w:eastAsia="pl-PL"/>
              </w:rPr>
            </w:pPr>
            <w:r w:rsidRPr="00E87E66">
              <w:rPr>
                <w:rFonts w:cs="Arial"/>
                <w:lang w:eastAsia="pl-PL"/>
              </w:rPr>
              <w:t>0,5</w:t>
            </w:r>
          </w:p>
        </w:tc>
        <w:tc>
          <w:tcPr>
            <w:tcW w:w="345" w:type="pct"/>
          </w:tcPr>
          <w:p w14:paraId="0367FDB9" w14:textId="77777777" w:rsidR="00E87E66" w:rsidRPr="00E87E66" w:rsidRDefault="00E87E66" w:rsidP="00E87E66">
            <w:pPr>
              <w:pStyle w:val="tabela0"/>
              <w:rPr>
                <w:rFonts w:cs="Arial"/>
                <w:lang w:eastAsia="pl-PL"/>
              </w:rPr>
            </w:pPr>
            <w:r w:rsidRPr="00E87E66">
              <w:rPr>
                <w:rFonts w:cs="Arial"/>
                <w:lang w:eastAsia="pl-PL"/>
              </w:rPr>
              <w:t>0,39</w:t>
            </w:r>
          </w:p>
        </w:tc>
      </w:tr>
      <w:tr w:rsidR="00E87E66" w:rsidRPr="00E87E66" w14:paraId="723442FE" w14:textId="77777777" w:rsidTr="00E87E66">
        <w:trPr>
          <w:trHeight w:val="283"/>
          <w:jc w:val="center"/>
        </w:trPr>
        <w:tc>
          <w:tcPr>
            <w:tcW w:w="1875" w:type="pct"/>
            <w:shd w:val="clear" w:color="auto" w:fill="auto"/>
            <w:vAlign w:val="center"/>
          </w:tcPr>
          <w:p w14:paraId="302FD685" w14:textId="77777777" w:rsidR="00E87E66" w:rsidRPr="00E87E66" w:rsidRDefault="00E87E66" w:rsidP="00E87E66">
            <w:pPr>
              <w:pStyle w:val="tabela0"/>
              <w:rPr>
                <w:rFonts w:cs="Arial"/>
                <w:lang w:eastAsia="pl-PL"/>
              </w:rPr>
            </w:pPr>
            <w:r w:rsidRPr="00E87E66">
              <w:rPr>
                <w:rFonts w:cs="Arial"/>
                <w:lang w:eastAsia="pl-PL"/>
              </w:rPr>
              <w:t>Koleje</w:t>
            </w:r>
          </w:p>
        </w:tc>
        <w:tc>
          <w:tcPr>
            <w:tcW w:w="456" w:type="pct"/>
          </w:tcPr>
          <w:p w14:paraId="364583E9" w14:textId="77777777" w:rsidR="00E87E66" w:rsidRPr="00E87E66" w:rsidRDefault="00E87E66" w:rsidP="00E87E66">
            <w:pPr>
              <w:pStyle w:val="tabela0"/>
              <w:rPr>
                <w:rFonts w:cs="Arial"/>
                <w:color w:val="000000"/>
              </w:rPr>
            </w:pPr>
            <w:r w:rsidRPr="00E87E66">
              <w:rPr>
                <w:rFonts w:cs="Arial"/>
                <w:color w:val="000000"/>
              </w:rPr>
              <w:t>0802</w:t>
            </w:r>
          </w:p>
        </w:tc>
        <w:tc>
          <w:tcPr>
            <w:tcW w:w="585" w:type="pct"/>
          </w:tcPr>
          <w:p w14:paraId="23E24216" w14:textId="77777777" w:rsidR="00E87E66" w:rsidRPr="00E87E66" w:rsidRDefault="00E87E66" w:rsidP="00E87E66">
            <w:pPr>
              <w:pStyle w:val="tabela0"/>
              <w:rPr>
                <w:rFonts w:cs="Arial"/>
                <w:color w:val="000000"/>
              </w:rPr>
            </w:pPr>
            <w:r w:rsidRPr="00E87E66">
              <w:rPr>
                <w:rFonts w:cs="Arial"/>
                <w:color w:val="000000"/>
              </w:rPr>
              <w:t>0,1</w:t>
            </w:r>
          </w:p>
        </w:tc>
        <w:tc>
          <w:tcPr>
            <w:tcW w:w="351" w:type="pct"/>
          </w:tcPr>
          <w:p w14:paraId="3A0E0190" w14:textId="77777777" w:rsidR="00E87E66" w:rsidRPr="00E87E66" w:rsidRDefault="00E87E66" w:rsidP="00E87E66">
            <w:pPr>
              <w:pStyle w:val="tabela0"/>
              <w:rPr>
                <w:rFonts w:cs="Arial"/>
                <w:color w:val="000000"/>
              </w:rPr>
            </w:pPr>
            <w:r w:rsidRPr="00E87E66">
              <w:rPr>
                <w:rFonts w:cs="Arial"/>
                <w:color w:val="000000"/>
              </w:rPr>
              <w:t>0,04</w:t>
            </w:r>
          </w:p>
        </w:tc>
        <w:tc>
          <w:tcPr>
            <w:tcW w:w="526" w:type="pct"/>
            <w:shd w:val="clear" w:color="auto" w:fill="auto"/>
            <w:noWrap/>
          </w:tcPr>
          <w:p w14:paraId="465EB44C" w14:textId="77777777" w:rsidR="00E87E66" w:rsidRPr="00E87E66" w:rsidRDefault="00E87E66" w:rsidP="00E87E66">
            <w:pPr>
              <w:pStyle w:val="tabela0"/>
              <w:rPr>
                <w:rFonts w:cs="Arial"/>
                <w:color w:val="000000"/>
              </w:rPr>
            </w:pPr>
            <w:r w:rsidRPr="00E87E66">
              <w:rPr>
                <w:rFonts w:cs="Arial"/>
                <w:color w:val="000000"/>
              </w:rPr>
              <w:t>0,1</w:t>
            </w:r>
          </w:p>
        </w:tc>
        <w:tc>
          <w:tcPr>
            <w:tcW w:w="381" w:type="pct"/>
          </w:tcPr>
          <w:p w14:paraId="3A37B049" w14:textId="77777777" w:rsidR="00E87E66" w:rsidRPr="00E87E66" w:rsidRDefault="00E87E66" w:rsidP="00E87E66">
            <w:pPr>
              <w:pStyle w:val="tabela0"/>
              <w:rPr>
                <w:rFonts w:cs="Arial"/>
                <w:lang w:eastAsia="pl-PL"/>
              </w:rPr>
            </w:pPr>
            <w:r w:rsidRPr="00E87E66">
              <w:rPr>
                <w:rFonts w:cs="Arial"/>
                <w:lang w:eastAsia="pl-PL"/>
              </w:rPr>
              <w:t>0,03</w:t>
            </w:r>
          </w:p>
        </w:tc>
        <w:tc>
          <w:tcPr>
            <w:tcW w:w="481" w:type="pct"/>
          </w:tcPr>
          <w:p w14:paraId="0572B0D9" w14:textId="77777777" w:rsidR="00E87E66" w:rsidRPr="00E87E66" w:rsidRDefault="00E87E66" w:rsidP="00E87E66">
            <w:pPr>
              <w:pStyle w:val="tabela0"/>
              <w:rPr>
                <w:rFonts w:cs="Arial"/>
                <w:lang w:eastAsia="pl-PL"/>
              </w:rPr>
            </w:pPr>
            <w:r w:rsidRPr="00E87E66">
              <w:rPr>
                <w:rFonts w:cs="Arial"/>
                <w:lang w:eastAsia="pl-PL"/>
              </w:rPr>
              <w:t>0,003</w:t>
            </w:r>
          </w:p>
        </w:tc>
        <w:tc>
          <w:tcPr>
            <w:tcW w:w="345" w:type="pct"/>
          </w:tcPr>
          <w:p w14:paraId="1BF71D85" w14:textId="77777777" w:rsidR="00E87E66" w:rsidRPr="00E87E66" w:rsidRDefault="00E87E66" w:rsidP="00E87E66">
            <w:pPr>
              <w:pStyle w:val="tabela0"/>
              <w:rPr>
                <w:rFonts w:cs="Arial"/>
                <w:lang w:eastAsia="pl-PL"/>
              </w:rPr>
            </w:pPr>
            <w:r w:rsidRPr="00E87E66">
              <w:rPr>
                <w:rFonts w:cs="Arial"/>
                <w:lang w:eastAsia="pl-PL"/>
              </w:rPr>
              <w:t>0,002</w:t>
            </w:r>
          </w:p>
        </w:tc>
      </w:tr>
      <w:tr w:rsidR="00E87E66" w:rsidRPr="00E87E66" w14:paraId="1CF40CB0" w14:textId="77777777" w:rsidTr="00E87E66">
        <w:trPr>
          <w:trHeight w:val="283"/>
          <w:jc w:val="center"/>
        </w:trPr>
        <w:tc>
          <w:tcPr>
            <w:tcW w:w="1875" w:type="pct"/>
            <w:shd w:val="clear" w:color="auto" w:fill="auto"/>
            <w:vAlign w:val="center"/>
          </w:tcPr>
          <w:p w14:paraId="59FAF5A5" w14:textId="77777777" w:rsidR="00E87E66" w:rsidRPr="00E87E66" w:rsidRDefault="00E87E66" w:rsidP="00E87E66">
            <w:pPr>
              <w:pStyle w:val="tabela0"/>
              <w:rPr>
                <w:rFonts w:cs="Arial"/>
                <w:lang w:eastAsia="pl-PL"/>
              </w:rPr>
            </w:pPr>
            <w:r w:rsidRPr="00E87E66">
              <w:rPr>
                <w:rFonts w:cs="Arial"/>
                <w:lang w:eastAsia="pl-PL"/>
              </w:rPr>
              <w:t>Ciągniki rolnicze</w:t>
            </w:r>
          </w:p>
        </w:tc>
        <w:tc>
          <w:tcPr>
            <w:tcW w:w="456" w:type="pct"/>
          </w:tcPr>
          <w:p w14:paraId="0BAEA006" w14:textId="77777777" w:rsidR="00E87E66" w:rsidRPr="00E87E66" w:rsidRDefault="00E87E66" w:rsidP="00E87E66">
            <w:pPr>
              <w:pStyle w:val="tabela0"/>
              <w:rPr>
                <w:rFonts w:cs="Arial"/>
                <w:color w:val="000000"/>
              </w:rPr>
            </w:pPr>
            <w:r w:rsidRPr="00E87E66">
              <w:rPr>
                <w:rFonts w:cs="Arial"/>
                <w:color w:val="000000"/>
              </w:rPr>
              <w:t>080600</w:t>
            </w:r>
          </w:p>
        </w:tc>
        <w:tc>
          <w:tcPr>
            <w:tcW w:w="585" w:type="pct"/>
          </w:tcPr>
          <w:p w14:paraId="453DBAEE" w14:textId="77777777" w:rsidR="00E87E66" w:rsidRPr="00E87E66" w:rsidRDefault="00E87E66" w:rsidP="00E87E66">
            <w:pPr>
              <w:pStyle w:val="tabela0"/>
              <w:rPr>
                <w:rFonts w:cs="Arial"/>
                <w:color w:val="000000"/>
              </w:rPr>
            </w:pPr>
            <w:r w:rsidRPr="00E87E66">
              <w:rPr>
                <w:rFonts w:cs="Arial"/>
                <w:color w:val="000000"/>
              </w:rPr>
              <w:t>1,4</w:t>
            </w:r>
          </w:p>
        </w:tc>
        <w:tc>
          <w:tcPr>
            <w:tcW w:w="351" w:type="pct"/>
          </w:tcPr>
          <w:p w14:paraId="6C391181" w14:textId="77777777" w:rsidR="00E87E66" w:rsidRPr="00E87E66" w:rsidRDefault="00E87E66" w:rsidP="00E87E66">
            <w:pPr>
              <w:pStyle w:val="tabela0"/>
              <w:rPr>
                <w:rFonts w:cs="Arial"/>
                <w:color w:val="000000"/>
              </w:rPr>
            </w:pPr>
            <w:r w:rsidRPr="00E87E66">
              <w:rPr>
                <w:rFonts w:cs="Arial"/>
                <w:color w:val="000000"/>
              </w:rPr>
              <w:t>0,4</w:t>
            </w:r>
          </w:p>
        </w:tc>
        <w:tc>
          <w:tcPr>
            <w:tcW w:w="526" w:type="pct"/>
            <w:shd w:val="clear" w:color="auto" w:fill="auto"/>
            <w:noWrap/>
          </w:tcPr>
          <w:p w14:paraId="646161EB" w14:textId="77777777" w:rsidR="00E87E66" w:rsidRPr="00E87E66" w:rsidRDefault="00E87E66" w:rsidP="00E87E66">
            <w:pPr>
              <w:pStyle w:val="tabela0"/>
              <w:rPr>
                <w:rFonts w:cs="Arial"/>
                <w:color w:val="000000"/>
              </w:rPr>
            </w:pPr>
            <w:r w:rsidRPr="00E87E66">
              <w:rPr>
                <w:rFonts w:cs="Arial"/>
                <w:color w:val="000000"/>
              </w:rPr>
              <w:t>0,8</w:t>
            </w:r>
          </w:p>
        </w:tc>
        <w:tc>
          <w:tcPr>
            <w:tcW w:w="381" w:type="pct"/>
          </w:tcPr>
          <w:p w14:paraId="06F66F7B" w14:textId="77777777" w:rsidR="00E87E66" w:rsidRPr="00E87E66" w:rsidRDefault="00E87E66" w:rsidP="00E87E66">
            <w:pPr>
              <w:pStyle w:val="tabela0"/>
              <w:rPr>
                <w:rFonts w:cs="Arial"/>
                <w:lang w:eastAsia="pl-PL"/>
              </w:rPr>
            </w:pPr>
            <w:r w:rsidRPr="00E87E66">
              <w:rPr>
                <w:rFonts w:cs="Arial"/>
                <w:lang w:eastAsia="pl-PL"/>
              </w:rPr>
              <w:t>0,3</w:t>
            </w:r>
          </w:p>
        </w:tc>
        <w:tc>
          <w:tcPr>
            <w:tcW w:w="481" w:type="pct"/>
          </w:tcPr>
          <w:p w14:paraId="371F85DF"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4F5F7ABA"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06E9D308" w14:textId="77777777" w:rsidTr="00E87E66">
        <w:trPr>
          <w:trHeight w:val="283"/>
          <w:jc w:val="center"/>
        </w:trPr>
        <w:tc>
          <w:tcPr>
            <w:tcW w:w="1875" w:type="pct"/>
            <w:shd w:val="clear" w:color="auto" w:fill="auto"/>
            <w:vAlign w:val="center"/>
          </w:tcPr>
          <w:p w14:paraId="59976A9E" w14:textId="77777777" w:rsidR="00E87E66" w:rsidRPr="00E87E66" w:rsidRDefault="00E87E66" w:rsidP="00E87E66">
            <w:pPr>
              <w:pStyle w:val="tabela0"/>
              <w:rPr>
                <w:rFonts w:cs="Arial"/>
                <w:lang w:eastAsia="pl-PL"/>
              </w:rPr>
            </w:pPr>
            <w:r w:rsidRPr="00E87E66">
              <w:rPr>
                <w:rFonts w:cs="Arial"/>
                <w:lang w:eastAsia="pl-PL"/>
              </w:rPr>
              <w:t>Zagospodarowanie odpadów</w:t>
            </w:r>
          </w:p>
        </w:tc>
        <w:tc>
          <w:tcPr>
            <w:tcW w:w="456" w:type="pct"/>
          </w:tcPr>
          <w:p w14:paraId="20E20F75" w14:textId="77777777" w:rsidR="00E87E66" w:rsidRPr="00E87E66" w:rsidRDefault="00E87E66" w:rsidP="00E87E66">
            <w:pPr>
              <w:pStyle w:val="tabela0"/>
              <w:rPr>
                <w:rFonts w:cs="Arial"/>
                <w:color w:val="000000"/>
              </w:rPr>
            </w:pPr>
            <w:r w:rsidRPr="00E87E66">
              <w:rPr>
                <w:rFonts w:cs="Arial"/>
                <w:color w:val="000000"/>
              </w:rPr>
              <w:t>09</w:t>
            </w:r>
          </w:p>
        </w:tc>
        <w:tc>
          <w:tcPr>
            <w:tcW w:w="585" w:type="pct"/>
          </w:tcPr>
          <w:p w14:paraId="1B77D01A" w14:textId="77777777" w:rsidR="00E87E66" w:rsidRPr="00E87E66" w:rsidRDefault="00E87E66" w:rsidP="00E87E66">
            <w:pPr>
              <w:pStyle w:val="tabela0"/>
              <w:rPr>
                <w:rFonts w:cs="Arial"/>
                <w:color w:val="000000"/>
              </w:rPr>
            </w:pPr>
            <w:r w:rsidRPr="00E87E66">
              <w:rPr>
                <w:rFonts w:cs="Arial"/>
                <w:color w:val="000000"/>
              </w:rPr>
              <w:t>0,1</w:t>
            </w:r>
          </w:p>
        </w:tc>
        <w:tc>
          <w:tcPr>
            <w:tcW w:w="351" w:type="pct"/>
          </w:tcPr>
          <w:p w14:paraId="5E772BB1" w14:textId="77777777" w:rsidR="00E87E66" w:rsidRPr="00E87E66" w:rsidRDefault="00E87E66" w:rsidP="00E87E66">
            <w:pPr>
              <w:pStyle w:val="tabela0"/>
              <w:rPr>
                <w:rFonts w:cs="Arial"/>
                <w:color w:val="000000"/>
              </w:rPr>
            </w:pPr>
            <w:r w:rsidRPr="00E87E66">
              <w:rPr>
                <w:rFonts w:cs="Arial"/>
                <w:color w:val="000000"/>
              </w:rPr>
              <w:t>0,03</w:t>
            </w:r>
          </w:p>
        </w:tc>
        <w:tc>
          <w:tcPr>
            <w:tcW w:w="526" w:type="pct"/>
            <w:shd w:val="clear" w:color="auto" w:fill="auto"/>
            <w:noWrap/>
          </w:tcPr>
          <w:p w14:paraId="1CD412A0" w14:textId="77777777" w:rsidR="00E87E66" w:rsidRPr="00E87E66" w:rsidRDefault="00E87E66" w:rsidP="00E87E66">
            <w:pPr>
              <w:pStyle w:val="tabela0"/>
              <w:rPr>
                <w:rFonts w:cs="Arial"/>
                <w:color w:val="000000"/>
              </w:rPr>
            </w:pPr>
            <w:r w:rsidRPr="00E87E66">
              <w:rPr>
                <w:rFonts w:cs="Arial"/>
                <w:color w:val="000000"/>
              </w:rPr>
              <w:t>0,1</w:t>
            </w:r>
          </w:p>
        </w:tc>
        <w:tc>
          <w:tcPr>
            <w:tcW w:w="381" w:type="pct"/>
          </w:tcPr>
          <w:p w14:paraId="0EDB3821" w14:textId="77777777" w:rsidR="00E87E66" w:rsidRPr="00E87E66" w:rsidRDefault="00E87E66" w:rsidP="00E87E66">
            <w:pPr>
              <w:pStyle w:val="tabela0"/>
              <w:rPr>
                <w:rFonts w:cs="Arial"/>
                <w:lang w:eastAsia="pl-PL"/>
              </w:rPr>
            </w:pPr>
            <w:r w:rsidRPr="00E87E66">
              <w:rPr>
                <w:rFonts w:cs="Arial"/>
                <w:lang w:eastAsia="pl-PL"/>
              </w:rPr>
              <w:t>0,03</w:t>
            </w:r>
          </w:p>
        </w:tc>
        <w:tc>
          <w:tcPr>
            <w:tcW w:w="481" w:type="pct"/>
          </w:tcPr>
          <w:p w14:paraId="0B04FFB7"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59D2CC05"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2EE0E212" w14:textId="77777777" w:rsidTr="00E87E66">
        <w:trPr>
          <w:trHeight w:val="283"/>
          <w:jc w:val="center"/>
        </w:trPr>
        <w:tc>
          <w:tcPr>
            <w:tcW w:w="1875" w:type="pct"/>
            <w:shd w:val="clear" w:color="auto" w:fill="auto"/>
            <w:vAlign w:val="center"/>
          </w:tcPr>
          <w:p w14:paraId="53518D02" w14:textId="77777777" w:rsidR="00E87E66" w:rsidRPr="00E87E66" w:rsidRDefault="00E87E66" w:rsidP="00E87E66">
            <w:pPr>
              <w:pStyle w:val="tabela0"/>
              <w:rPr>
                <w:rFonts w:cs="Arial"/>
                <w:lang w:eastAsia="pl-PL"/>
              </w:rPr>
            </w:pPr>
            <w:r w:rsidRPr="00E87E66">
              <w:rPr>
                <w:rFonts w:cs="Arial"/>
                <w:lang w:eastAsia="pl-PL"/>
              </w:rPr>
              <w:t>Rolnictwo</w:t>
            </w:r>
          </w:p>
        </w:tc>
        <w:tc>
          <w:tcPr>
            <w:tcW w:w="456" w:type="pct"/>
            <w:tcBorders>
              <w:bottom w:val="single" w:sz="4" w:space="0" w:color="auto"/>
            </w:tcBorders>
          </w:tcPr>
          <w:p w14:paraId="7A9B5AEB" w14:textId="77777777" w:rsidR="00E87E66" w:rsidRPr="00E87E66" w:rsidRDefault="00E87E66" w:rsidP="00E87E66">
            <w:pPr>
              <w:pStyle w:val="tabela0"/>
              <w:rPr>
                <w:rFonts w:cs="Arial"/>
                <w:color w:val="000000"/>
              </w:rPr>
            </w:pPr>
            <w:r w:rsidRPr="00E87E66">
              <w:rPr>
                <w:rFonts w:cs="Arial"/>
                <w:color w:val="000000"/>
              </w:rPr>
              <w:t>10</w:t>
            </w:r>
          </w:p>
        </w:tc>
        <w:tc>
          <w:tcPr>
            <w:tcW w:w="585" w:type="pct"/>
          </w:tcPr>
          <w:p w14:paraId="34FBD75E" w14:textId="77777777" w:rsidR="00E87E66" w:rsidRPr="00E87E66" w:rsidRDefault="00E87E66" w:rsidP="00E87E66">
            <w:pPr>
              <w:pStyle w:val="tabela0"/>
              <w:rPr>
                <w:rFonts w:cs="Arial"/>
                <w:color w:val="000000"/>
              </w:rPr>
            </w:pPr>
            <w:r w:rsidRPr="00E87E66">
              <w:rPr>
                <w:rFonts w:cs="Arial"/>
                <w:color w:val="000000"/>
              </w:rPr>
              <w:t>12,9</w:t>
            </w:r>
          </w:p>
        </w:tc>
        <w:tc>
          <w:tcPr>
            <w:tcW w:w="351" w:type="pct"/>
          </w:tcPr>
          <w:p w14:paraId="3C81FD80" w14:textId="77777777" w:rsidR="00E87E66" w:rsidRPr="00E87E66" w:rsidRDefault="00E87E66" w:rsidP="00E87E66">
            <w:pPr>
              <w:pStyle w:val="tabela0"/>
              <w:rPr>
                <w:rFonts w:cs="Arial"/>
                <w:color w:val="000000"/>
              </w:rPr>
            </w:pPr>
            <w:r w:rsidRPr="00E87E66">
              <w:rPr>
                <w:rFonts w:cs="Arial"/>
                <w:color w:val="000000"/>
              </w:rPr>
              <w:t>3,9</w:t>
            </w:r>
          </w:p>
        </w:tc>
        <w:tc>
          <w:tcPr>
            <w:tcW w:w="526" w:type="pct"/>
            <w:shd w:val="clear" w:color="auto" w:fill="auto"/>
            <w:noWrap/>
          </w:tcPr>
          <w:p w14:paraId="61E6F4DC" w14:textId="77777777" w:rsidR="00E87E66" w:rsidRPr="00E87E66" w:rsidRDefault="00E87E66" w:rsidP="00E87E66">
            <w:pPr>
              <w:pStyle w:val="tabela0"/>
              <w:rPr>
                <w:rFonts w:cs="Arial"/>
                <w:color w:val="000000"/>
              </w:rPr>
            </w:pPr>
            <w:r w:rsidRPr="00E87E66">
              <w:rPr>
                <w:rFonts w:cs="Arial"/>
                <w:color w:val="000000"/>
              </w:rPr>
              <w:t>0,5</w:t>
            </w:r>
          </w:p>
        </w:tc>
        <w:tc>
          <w:tcPr>
            <w:tcW w:w="381" w:type="pct"/>
          </w:tcPr>
          <w:p w14:paraId="744C8232" w14:textId="77777777" w:rsidR="00E87E66" w:rsidRPr="00E87E66" w:rsidRDefault="00E87E66" w:rsidP="00E87E66">
            <w:pPr>
              <w:pStyle w:val="tabela0"/>
              <w:rPr>
                <w:rFonts w:cs="Arial"/>
                <w:lang w:eastAsia="pl-PL"/>
              </w:rPr>
            </w:pPr>
            <w:r w:rsidRPr="00E87E66">
              <w:rPr>
                <w:rFonts w:cs="Arial"/>
                <w:lang w:eastAsia="pl-PL"/>
              </w:rPr>
              <w:t>0,2</w:t>
            </w:r>
          </w:p>
        </w:tc>
        <w:tc>
          <w:tcPr>
            <w:tcW w:w="481" w:type="pct"/>
          </w:tcPr>
          <w:p w14:paraId="362BB60B" w14:textId="77777777" w:rsidR="00E87E66" w:rsidRPr="00E87E66" w:rsidRDefault="00E87E66" w:rsidP="00E87E66">
            <w:pPr>
              <w:pStyle w:val="tabela0"/>
              <w:rPr>
                <w:rFonts w:cs="Arial"/>
                <w:lang w:eastAsia="pl-PL"/>
              </w:rPr>
            </w:pPr>
            <w:r w:rsidRPr="00E87E66">
              <w:rPr>
                <w:rFonts w:cs="Arial"/>
                <w:lang w:eastAsia="pl-PL"/>
              </w:rPr>
              <w:t>0,0</w:t>
            </w:r>
          </w:p>
        </w:tc>
        <w:tc>
          <w:tcPr>
            <w:tcW w:w="345" w:type="pct"/>
          </w:tcPr>
          <w:p w14:paraId="45F3A3D4" w14:textId="77777777" w:rsidR="00E87E66" w:rsidRPr="00E87E66" w:rsidRDefault="00E87E66" w:rsidP="00E87E66">
            <w:pPr>
              <w:pStyle w:val="tabela0"/>
              <w:rPr>
                <w:rFonts w:cs="Arial"/>
                <w:lang w:eastAsia="pl-PL"/>
              </w:rPr>
            </w:pPr>
            <w:r w:rsidRPr="00E87E66">
              <w:rPr>
                <w:rFonts w:cs="Arial"/>
                <w:lang w:eastAsia="pl-PL"/>
              </w:rPr>
              <w:t>0,0</w:t>
            </w:r>
          </w:p>
        </w:tc>
      </w:tr>
      <w:tr w:rsidR="00E87E66" w:rsidRPr="00E87E66" w14:paraId="7F2B5C33" w14:textId="77777777" w:rsidTr="00E87E66">
        <w:trPr>
          <w:trHeight w:val="283"/>
          <w:jc w:val="center"/>
        </w:trPr>
        <w:tc>
          <w:tcPr>
            <w:tcW w:w="1875" w:type="pct"/>
            <w:tcBorders>
              <w:bottom w:val="single" w:sz="4" w:space="0" w:color="auto"/>
            </w:tcBorders>
            <w:shd w:val="clear" w:color="auto" w:fill="auto"/>
            <w:vAlign w:val="center"/>
          </w:tcPr>
          <w:p w14:paraId="139C08FA" w14:textId="77777777" w:rsidR="00E87E66" w:rsidRPr="00E87E66" w:rsidRDefault="00E87E66" w:rsidP="00E87E66">
            <w:pPr>
              <w:pStyle w:val="tabela0"/>
              <w:rPr>
                <w:rFonts w:cs="Arial"/>
                <w:lang w:eastAsia="pl-PL"/>
              </w:rPr>
            </w:pPr>
            <w:r w:rsidRPr="00E87E66">
              <w:rPr>
                <w:rFonts w:cs="Arial"/>
                <w:lang w:eastAsia="pl-PL"/>
              </w:rPr>
              <w:lastRenderedPageBreak/>
              <w:t>SUMA</w:t>
            </w:r>
          </w:p>
        </w:tc>
        <w:tc>
          <w:tcPr>
            <w:tcW w:w="456" w:type="pct"/>
            <w:tcBorders>
              <w:bottom w:val="single" w:sz="4" w:space="0" w:color="auto"/>
              <w:tl2br w:val="single" w:sz="4" w:space="0" w:color="auto"/>
              <w:tr2bl w:val="single" w:sz="4" w:space="0" w:color="auto"/>
            </w:tcBorders>
            <w:shd w:val="clear" w:color="auto" w:fill="auto"/>
            <w:vAlign w:val="center"/>
          </w:tcPr>
          <w:p w14:paraId="044D8F27" w14:textId="0E3EA065" w:rsidR="00E87E66" w:rsidRPr="00E87E66" w:rsidRDefault="00E87E66" w:rsidP="00E87E66">
            <w:pPr>
              <w:pStyle w:val="tabela0"/>
              <w:rPr>
                <w:rFonts w:cs="Arial"/>
                <w:lang w:eastAsia="pl-PL"/>
              </w:rPr>
            </w:pPr>
          </w:p>
        </w:tc>
        <w:tc>
          <w:tcPr>
            <w:tcW w:w="585" w:type="pct"/>
            <w:tcBorders>
              <w:bottom w:val="single" w:sz="4" w:space="0" w:color="auto"/>
            </w:tcBorders>
          </w:tcPr>
          <w:p w14:paraId="2E799101" w14:textId="77777777" w:rsidR="00E87E66" w:rsidRPr="00E87E66" w:rsidRDefault="00E87E66" w:rsidP="00E87E66">
            <w:pPr>
              <w:pStyle w:val="tabela0"/>
              <w:rPr>
                <w:rFonts w:cs="Arial"/>
                <w:lang w:eastAsia="pl-PL"/>
              </w:rPr>
            </w:pPr>
            <w:r w:rsidRPr="00E87E66">
              <w:rPr>
                <w:rFonts w:cs="Arial"/>
                <w:lang w:eastAsia="pl-PL"/>
              </w:rPr>
              <w:t>329,6</w:t>
            </w:r>
          </w:p>
        </w:tc>
        <w:tc>
          <w:tcPr>
            <w:tcW w:w="351" w:type="pct"/>
            <w:tcBorders>
              <w:bottom w:val="single" w:sz="4" w:space="0" w:color="auto"/>
            </w:tcBorders>
          </w:tcPr>
          <w:p w14:paraId="08BC91EF" w14:textId="77777777" w:rsidR="00E87E66" w:rsidRPr="00E87E66" w:rsidRDefault="00E87E66" w:rsidP="00E87E66">
            <w:pPr>
              <w:pStyle w:val="tabela0"/>
              <w:rPr>
                <w:rFonts w:cs="Arial"/>
                <w:lang w:eastAsia="pl-PL"/>
              </w:rPr>
            </w:pPr>
            <w:r w:rsidRPr="00E87E66">
              <w:rPr>
                <w:rFonts w:cs="Arial"/>
                <w:lang w:eastAsia="pl-PL"/>
              </w:rPr>
              <w:t>100</w:t>
            </w:r>
          </w:p>
        </w:tc>
        <w:tc>
          <w:tcPr>
            <w:tcW w:w="526" w:type="pct"/>
            <w:tcBorders>
              <w:bottom w:val="single" w:sz="4" w:space="0" w:color="auto"/>
            </w:tcBorders>
            <w:shd w:val="clear" w:color="auto" w:fill="auto"/>
            <w:noWrap/>
          </w:tcPr>
          <w:p w14:paraId="453724A3" w14:textId="757DD372" w:rsidR="00E87E66" w:rsidRPr="00E87E66" w:rsidRDefault="00E87E66" w:rsidP="00E87E66">
            <w:pPr>
              <w:pStyle w:val="tabela0"/>
              <w:rPr>
                <w:rFonts w:cs="Arial"/>
                <w:lang w:eastAsia="pl-PL"/>
              </w:rPr>
            </w:pPr>
            <w:r w:rsidRPr="00E87E66">
              <w:rPr>
                <w:rFonts w:cs="Arial"/>
                <w:lang w:eastAsia="pl-PL"/>
              </w:rPr>
              <w:t>272,0</w:t>
            </w:r>
          </w:p>
        </w:tc>
        <w:tc>
          <w:tcPr>
            <w:tcW w:w="381" w:type="pct"/>
            <w:tcBorders>
              <w:bottom w:val="single" w:sz="4" w:space="0" w:color="auto"/>
            </w:tcBorders>
          </w:tcPr>
          <w:p w14:paraId="6F855E7F" w14:textId="77777777" w:rsidR="00E87E66" w:rsidRPr="00E87E66" w:rsidRDefault="00E87E66" w:rsidP="00E87E66">
            <w:pPr>
              <w:pStyle w:val="tabela0"/>
              <w:rPr>
                <w:rFonts w:cs="Arial"/>
                <w:lang w:eastAsia="pl-PL"/>
              </w:rPr>
            </w:pPr>
            <w:r w:rsidRPr="00E87E66">
              <w:rPr>
                <w:rFonts w:cs="Arial"/>
                <w:lang w:eastAsia="pl-PL"/>
              </w:rPr>
              <w:t>100</w:t>
            </w:r>
          </w:p>
        </w:tc>
        <w:tc>
          <w:tcPr>
            <w:tcW w:w="481" w:type="pct"/>
            <w:tcBorders>
              <w:bottom w:val="single" w:sz="4" w:space="0" w:color="auto"/>
            </w:tcBorders>
          </w:tcPr>
          <w:p w14:paraId="6A8733CE" w14:textId="77777777" w:rsidR="00E87E66" w:rsidRPr="00E87E66" w:rsidRDefault="00E87E66" w:rsidP="00E87E66">
            <w:pPr>
              <w:pStyle w:val="tabela0"/>
              <w:rPr>
                <w:rFonts w:cs="Arial"/>
                <w:lang w:eastAsia="pl-PL"/>
              </w:rPr>
            </w:pPr>
            <w:r w:rsidRPr="00E87E66">
              <w:rPr>
                <w:rFonts w:cs="Arial"/>
                <w:lang w:eastAsia="pl-PL"/>
              </w:rPr>
              <w:t>127,4</w:t>
            </w:r>
          </w:p>
        </w:tc>
        <w:tc>
          <w:tcPr>
            <w:tcW w:w="345" w:type="pct"/>
            <w:tcBorders>
              <w:bottom w:val="single" w:sz="4" w:space="0" w:color="auto"/>
            </w:tcBorders>
            <w:vAlign w:val="center"/>
          </w:tcPr>
          <w:p w14:paraId="5FDB67D6" w14:textId="77777777" w:rsidR="00E87E66" w:rsidRPr="00E87E66" w:rsidRDefault="00E87E66" w:rsidP="00E87E66">
            <w:pPr>
              <w:pStyle w:val="tabela0"/>
              <w:rPr>
                <w:rFonts w:cs="Arial"/>
                <w:lang w:eastAsia="pl-PL"/>
              </w:rPr>
            </w:pPr>
            <w:r w:rsidRPr="00E87E66">
              <w:rPr>
                <w:rFonts w:cs="Arial"/>
                <w:lang w:eastAsia="pl-PL"/>
              </w:rPr>
              <w:t>100</w:t>
            </w:r>
          </w:p>
        </w:tc>
      </w:tr>
    </w:tbl>
    <w:p w14:paraId="462BF289" w14:textId="02627BD4" w:rsidR="00E87E66" w:rsidRDefault="00E87E66" w:rsidP="008B24E8">
      <w:pPr>
        <w:pStyle w:val="rdo"/>
      </w:pPr>
      <w:r w:rsidRPr="00E87E66">
        <w:t>Źródło: opracowanie własne na podstawie KOBiZE</w:t>
      </w:r>
    </w:p>
    <w:p w14:paraId="46CA16C9" w14:textId="599C9F71" w:rsidR="00FB3E11" w:rsidRDefault="0041197F" w:rsidP="003A18F7">
      <w:pPr>
        <w:pStyle w:val="ekopodstawowy0"/>
      </w:pPr>
      <w:r>
        <w:t>Łączna emisja dla wszystkich analizowanych zanieczyszczeń: pyłu PM10, pyłu PM2,5 oraz benzo(a)pirenu z terenu strefy miasto Rzeszów dość znacznie spadła</w:t>
      </w:r>
      <w:r w:rsidR="00FB3E11">
        <w:br/>
      </w:r>
      <w:r>
        <w:t xml:space="preserve">w 2021 r. w </w:t>
      </w:r>
      <w:r w:rsidR="00FB3E11">
        <w:t>stosunku</w:t>
      </w:r>
      <w:r>
        <w:t xml:space="preserve"> do 2018 r. (odpowiednio o pond 35%, </w:t>
      </w:r>
      <w:r w:rsidR="00FB3E11">
        <w:t>prawie 40% i ponad 43%).</w:t>
      </w:r>
      <w:r>
        <w:t xml:space="preserve"> </w:t>
      </w:r>
      <w:r w:rsidR="00FB3E11">
        <w:t xml:space="preserve">Jednak w obu analizowanych latach przeważający udział w łącznej emisji dla wszystkich zanieczyszczeń miał SNAP 0202. Dla pyłów zawieszonych zwiększył się w 2021 r. udział emisji ze SNAP 01 (procesy spalania w sektorze produkcji </w:t>
      </w:r>
    </w:p>
    <w:p w14:paraId="7D54900E" w14:textId="4FBA0797" w:rsidR="0041197F" w:rsidRPr="00EF51A2" w:rsidRDefault="00FB3E11" w:rsidP="003A18F7">
      <w:pPr>
        <w:pStyle w:val="ekopodstawowy0"/>
      </w:pPr>
      <w:r>
        <w:t>i transformacji energii)</w:t>
      </w:r>
      <w:r w:rsidR="00E711B4">
        <w:t>.</w:t>
      </w:r>
    </w:p>
    <w:p w14:paraId="5F47FC68" w14:textId="4CCFA7C3" w:rsidR="001353DD" w:rsidRPr="00EF51A2" w:rsidRDefault="00FC32A6" w:rsidP="003A18F7">
      <w:pPr>
        <w:pStyle w:val="ekopodstawowy0"/>
      </w:pPr>
      <w:r>
        <w:rPr>
          <w:noProof/>
        </w:rPr>
        <w:drawing>
          <wp:inline distT="0" distB="0" distL="0" distR="0" wp14:anchorId="69E752D3" wp14:editId="7DD6BF77">
            <wp:extent cx="5722620" cy="3779520"/>
            <wp:effectExtent l="0" t="0" r="0" b="0"/>
            <wp:docPr id="30" name="Obraz 30" descr="Udziały [%] poszczególnych rodzajów emisji z terenu strefy miasto Rzeszów w łącznej emisji pyłu zawieszonego PM10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Udziały [%] poszczególnych rodzajów emisji z terenu strefy miasto Rzeszów w łącznej emisji pyłu zawieszonego PM10 w 2018 r."/>
                    <pic:cNvPicPr>
                      <a:picLocks noChangeAspect="1" noChangeArrowheads="1"/>
                    </pic:cNvPicPr>
                  </pic:nvPicPr>
                  <pic:blipFill>
                    <a:blip r:embed="rId49">
                      <a:extLst>
                        <a:ext uri="{28A0092B-C50C-407E-A947-70E740481C1C}">
                          <a14:useLocalDpi xmlns:a14="http://schemas.microsoft.com/office/drawing/2010/main" val="0"/>
                        </a:ext>
                      </a:extLst>
                    </a:blip>
                    <a:srcRect l="4703" t="1472" r="1762" b="10648"/>
                    <a:stretch>
                      <a:fillRect/>
                    </a:stretch>
                  </pic:blipFill>
                  <pic:spPr bwMode="auto">
                    <a:xfrm>
                      <a:off x="0" y="0"/>
                      <a:ext cx="5722620" cy="3779520"/>
                    </a:xfrm>
                    <a:prstGeom prst="rect">
                      <a:avLst/>
                    </a:prstGeom>
                    <a:noFill/>
                    <a:ln>
                      <a:noFill/>
                    </a:ln>
                  </pic:spPr>
                </pic:pic>
              </a:graphicData>
            </a:graphic>
          </wp:inline>
        </w:drawing>
      </w:r>
    </w:p>
    <w:p w14:paraId="67AAFBB1" w14:textId="1C445C5C" w:rsidR="000F1E90" w:rsidRDefault="00C16546" w:rsidP="00C16546">
      <w:pPr>
        <w:pStyle w:val="Legenda"/>
      </w:pPr>
      <w:bookmarkStart w:id="146" w:name="_Toc27479390"/>
      <w:bookmarkStart w:id="147" w:name="_Toc142663748"/>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25</w:t>
      </w:r>
      <w:r w:rsidR="00000000">
        <w:rPr>
          <w:noProof/>
        </w:rPr>
        <w:fldChar w:fldCharType="end"/>
      </w:r>
      <w:r w:rsidR="000F1E90" w:rsidRPr="00EF51A2">
        <w:t xml:space="preserve"> Udziały </w:t>
      </w:r>
      <w:r w:rsidRPr="00EF51A2">
        <w:t xml:space="preserve">[%] </w:t>
      </w:r>
      <w:r w:rsidR="000F1E90" w:rsidRPr="00EF51A2">
        <w:t xml:space="preserve">poszczególnych rodzajów </w:t>
      </w:r>
      <w:r w:rsidR="00EF51A2" w:rsidRPr="00EF51A2">
        <w:t>emisji</w:t>
      </w:r>
      <w:r w:rsidR="000F1E90" w:rsidRPr="00EF51A2">
        <w:t xml:space="preserve"> </w:t>
      </w:r>
      <w:r w:rsidR="001C0582" w:rsidRPr="00EF51A2">
        <w:t xml:space="preserve">z terenu strefy miasto Rzeszów </w:t>
      </w:r>
      <w:r w:rsidR="000F1E90" w:rsidRPr="00EF51A2">
        <w:t xml:space="preserve">w </w:t>
      </w:r>
      <w:r w:rsidR="00EF51A2" w:rsidRPr="00EF51A2">
        <w:t xml:space="preserve">łącznej </w:t>
      </w:r>
      <w:r w:rsidR="000F1E90" w:rsidRPr="00EF51A2">
        <w:t>emisji pyłu zawieszonego PM10</w:t>
      </w:r>
      <w:bookmarkEnd w:id="146"/>
      <w:r w:rsidR="00EF51A2" w:rsidRPr="00EF51A2">
        <w:t xml:space="preserve"> w 2018 r.</w:t>
      </w:r>
      <w:bookmarkEnd w:id="147"/>
    </w:p>
    <w:p w14:paraId="755389D1" w14:textId="0BD48FA0" w:rsidR="003F7E4A" w:rsidRDefault="003F7E4A" w:rsidP="008B24E8">
      <w:pPr>
        <w:pStyle w:val="rdo"/>
      </w:pPr>
      <w:r w:rsidRPr="00DC20F3">
        <w:t>Źródło: opracowanie własne na podstawie KOBiZE</w:t>
      </w:r>
    </w:p>
    <w:p w14:paraId="34587025" w14:textId="77777777" w:rsidR="008B24E8" w:rsidRDefault="008B24E8" w:rsidP="008B24E8">
      <w:pPr>
        <w:keepNext/>
      </w:pPr>
      <w:r>
        <w:rPr>
          <w:noProof/>
          <w:lang w:eastAsia="x-none"/>
        </w:rPr>
        <w:lastRenderedPageBreak/>
        <w:drawing>
          <wp:inline distT="0" distB="0" distL="0" distR="0" wp14:anchorId="6C299A7E" wp14:editId="45254BE9">
            <wp:extent cx="4950460" cy="3670300"/>
            <wp:effectExtent l="0" t="0" r="2540" b="6350"/>
            <wp:docPr id="1567377669" name="Obraz 4" descr="Udziały [%] poszczególnych rodzajów emisji z terenu strefy miasto Rzeszów w łącznej emisji pyłu zawieszonego PM10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77669" name="Obraz 4" descr="Udziały [%] poszczególnych rodzajów emisji z terenu strefy miasto Rzeszów w łącznej emisji pyłu zawieszonego PM10 w 2021 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0460" cy="3670300"/>
                    </a:xfrm>
                    <a:prstGeom prst="rect">
                      <a:avLst/>
                    </a:prstGeom>
                    <a:noFill/>
                  </pic:spPr>
                </pic:pic>
              </a:graphicData>
            </a:graphic>
          </wp:inline>
        </w:drawing>
      </w:r>
    </w:p>
    <w:p w14:paraId="65CFB397" w14:textId="4AFF1926" w:rsidR="008B24E8" w:rsidRDefault="008B24E8" w:rsidP="008B24E8">
      <w:pPr>
        <w:pStyle w:val="Legenda"/>
        <w:jc w:val="both"/>
      </w:pPr>
      <w:bookmarkStart w:id="148" w:name="_Toc142663749"/>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26</w:t>
      </w:r>
      <w:r w:rsidR="00000000">
        <w:rPr>
          <w:noProof/>
        </w:rPr>
        <w:fldChar w:fldCharType="end"/>
      </w:r>
      <w:r>
        <w:t xml:space="preserve"> </w:t>
      </w:r>
      <w:r w:rsidRPr="00EF51A2">
        <w:t>Udziały [%] poszczególnych rodzajów emisji z terenu strefy miasto Rzeszów w łącznej emisji pyłu zawieszonego PM10 w 20</w:t>
      </w:r>
      <w:r>
        <w:t>21</w:t>
      </w:r>
      <w:r w:rsidRPr="00EF51A2">
        <w:t xml:space="preserve"> r.</w:t>
      </w:r>
      <w:bookmarkEnd w:id="148"/>
    </w:p>
    <w:p w14:paraId="2DC266E1" w14:textId="326A331D" w:rsidR="008B24E8" w:rsidRPr="003F7E4A" w:rsidRDefault="008B24E8" w:rsidP="008B24E8">
      <w:pPr>
        <w:pStyle w:val="rdo"/>
      </w:pPr>
      <w:r w:rsidRPr="00DC20F3">
        <w:t>Źródło: opracowanie własne na podstawie KOBiZE</w:t>
      </w:r>
    </w:p>
    <w:p w14:paraId="2586B44E" w14:textId="0A914145" w:rsidR="002F682B" w:rsidRPr="00EF51A2" w:rsidRDefault="00FC32A6" w:rsidP="00C16546">
      <w:pPr>
        <w:pStyle w:val="Legenda"/>
      </w:pPr>
      <w:r>
        <w:rPr>
          <w:noProof/>
        </w:rPr>
        <w:drawing>
          <wp:inline distT="0" distB="0" distL="0" distR="0" wp14:anchorId="6A614C74" wp14:editId="49CCF809">
            <wp:extent cx="5257800" cy="3456709"/>
            <wp:effectExtent l="0" t="0" r="0" b="0"/>
            <wp:docPr id="31" name="Obraz 31" descr="Udziały [%] poszczególnych rodzajów emisji z terenu strefy miasto Rzeszów w łącznej emisji pyłu zawieszonego PM2,5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descr="Udziały [%] poszczególnych rodzajów emisji z terenu strefy miasto Rzeszów w łącznej emisji pyłu zawieszonego PM2,5 w 2018 r."/>
                    <pic:cNvPicPr>
                      <a:picLocks noChangeAspect="1" noChangeArrowheads="1"/>
                    </pic:cNvPicPr>
                  </pic:nvPicPr>
                  <pic:blipFill>
                    <a:blip r:embed="rId51">
                      <a:extLst>
                        <a:ext uri="{28A0092B-C50C-407E-A947-70E740481C1C}">
                          <a14:useLocalDpi xmlns:a14="http://schemas.microsoft.com/office/drawing/2010/main" val="0"/>
                        </a:ext>
                      </a:extLst>
                    </a:blip>
                    <a:srcRect l="4852" t="2312" r="2350" b="11116"/>
                    <a:stretch>
                      <a:fillRect/>
                    </a:stretch>
                  </pic:blipFill>
                  <pic:spPr bwMode="auto">
                    <a:xfrm>
                      <a:off x="0" y="0"/>
                      <a:ext cx="5271712" cy="3465855"/>
                    </a:xfrm>
                    <a:prstGeom prst="rect">
                      <a:avLst/>
                    </a:prstGeom>
                    <a:noFill/>
                    <a:ln>
                      <a:noFill/>
                    </a:ln>
                  </pic:spPr>
                </pic:pic>
              </a:graphicData>
            </a:graphic>
          </wp:inline>
        </w:drawing>
      </w:r>
    </w:p>
    <w:p w14:paraId="0379DB78" w14:textId="6723C5D2" w:rsidR="008B24E8" w:rsidRPr="008B24E8" w:rsidRDefault="00C16546" w:rsidP="008B24E8">
      <w:pPr>
        <w:pStyle w:val="Legenda"/>
      </w:pPr>
      <w:bookmarkStart w:id="149" w:name="_Toc27479391"/>
      <w:bookmarkStart w:id="150" w:name="_Toc142663750"/>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27</w:t>
      </w:r>
      <w:r w:rsidR="00000000">
        <w:rPr>
          <w:noProof/>
        </w:rPr>
        <w:fldChar w:fldCharType="end"/>
      </w:r>
      <w:r w:rsidR="000F1E90" w:rsidRPr="00EF51A2">
        <w:t xml:space="preserve"> Udziały </w:t>
      </w:r>
      <w:r w:rsidRPr="00EF51A2">
        <w:t xml:space="preserve">[%] </w:t>
      </w:r>
      <w:r w:rsidR="000F1E90" w:rsidRPr="00EF51A2">
        <w:t>poszczególnych rodzajów e</w:t>
      </w:r>
      <w:r w:rsidR="00EF51A2" w:rsidRPr="00EF51A2">
        <w:t>misji</w:t>
      </w:r>
      <w:r w:rsidR="000F1E90" w:rsidRPr="00EF51A2">
        <w:t xml:space="preserve"> </w:t>
      </w:r>
      <w:r w:rsidR="001C0582" w:rsidRPr="00EF51A2">
        <w:t xml:space="preserve">z terenu strefy miasto Rzeszów </w:t>
      </w:r>
      <w:r w:rsidR="000F1E90" w:rsidRPr="00EF51A2">
        <w:t xml:space="preserve">w </w:t>
      </w:r>
      <w:r w:rsidR="00EF51A2" w:rsidRPr="00EF51A2">
        <w:t xml:space="preserve">łącznej </w:t>
      </w:r>
      <w:r w:rsidR="000F1E90" w:rsidRPr="00EF51A2">
        <w:t>emisji pyłu zawieszonego PM2,5</w:t>
      </w:r>
      <w:bookmarkEnd w:id="149"/>
      <w:r w:rsidR="00EF51A2" w:rsidRPr="00EF51A2">
        <w:t xml:space="preserve"> w 2018 r.</w:t>
      </w:r>
      <w:bookmarkEnd w:id="150"/>
    </w:p>
    <w:p w14:paraId="5051747D" w14:textId="663F8729" w:rsidR="003F7E4A" w:rsidRDefault="003F7E4A" w:rsidP="003F7E4A">
      <w:pPr>
        <w:pStyle w:val="rdo0"/>
      </w:pPr>
      <w:r w:rsidRPr="00DC20F3">
        <w:t>Źródło: opracowanie własne na podstawie KOBiZE</w:t>
      </w:r>
    </w:p>
    <w:p w14:paraId="01B615AE" w14:textId="77777777" w:rsidR="003A3797" w:rsidRDefault="003A3797" w:rsidP="003A3797">
      <w:pPr>
        <w:keepNext/>
      </w:pPr>
      <w:r>
        <w:rPr>
          <w:noProof/>
          <w:lang w:eastAsia="x-none"/>
        </w:rPr>
        <w:lastRenderedPageBreak/>
        <w:drawing>
          <wp:inline distT="0" distB="0" distL="0" distR="0" wp14:anchorId="4A9236D4" wp14:editId="522CCCA6">
            <wp:extent cx="4993005" cy="3670300"/>
            <wp:effectExtent l="0" t="0" r="0" b="6350"/>
            <wp:docPr id="879326895" name="Obraz 5" descr="Udziały [%] poszczególnych rodzajów emisji z terenu strefy miasto Rzeszów w łącznej emisji pyłu zawieszonego PM2,5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26895" name="Obraz 5" descr="Udziały [%] poszczególnych rodzajów emisji z terenu strefy miasto Rzeszów w łącznej emisji pyłu zawieszonego PM2,5 w 2021 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93005" cy="3670300"/>
                    </a:xfrm>
                    <a:prstGeom prst="rect">
                      <a:avLst/>
                    </a:prstGeom>
                    <a:noFill/>
                  </pic:spPr>
                </pic:pic>
              </a:graphicData>
            </a:graphic>
          </wp:inline>
        </w:drawing>
      </w:r>
    </w:p>
    <w:p w14:paraId="5FCCB03E" w14:textId="472669E6" w:rsidR="003A3797" w:rsidRDefault="003A3797" w:rsidP="003A3797">
      <w:pPr>
        <w:pStyle w:val="Legenda"/>
        <w:jc w:val="both"/>
      </w:pPr>
      <w:bookmarkStart w:id="151" w:name="_Toc142663751"/>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28</w:t>
      </w:r>
      <w:r w:rsidR="00000000">
        <w:rPr>
          <w:noProof/>
        </w:rPr>
        <w:fldChar w:fldCharType="end"/>
      </w:r>
      <w:r>
        <w:t xml:space="preserve"> </w:t>
      </w:r>
      <w:r w:rsidRPr="00EF51A2">
        <w:t>Udziały [%] poszczególnych rodzajów emisji z terenu strefy miasto Rzeszów w łącznej emisji pyłu zawieszonego PM</w:t>
      </w:r>
      <w:r>
        <w:t>2,5</w:t>
      </w:r>
      <w:r w:rsidRPr="00EF51A2">
        <w:t xml:space="preserve"> w 20</w:t>
      </w:r>
      <w:r>
        <w:t>21</w:t>
      </w:r>
      <w:r w:rsidRPr="00EF51A2">
        <w:t xml:space="preserve"> r.</w:t>
      </w:r>
      <w:bookmarkEnd w:id="151"/>
    </w:p>
    <w:p w14:paraId="75E389CA" w14:textId="68F1DB6C" w:rsidR="008B24E8" w:rsidRPr="003F7E4A" w:rsidRDefault="003A3797" w:rsidP="003F7E4A">
      <w:pPr>
        <w:pStyle w:val="rdo0"/>
      </w:pPr>
      <w:r w:rsidRPr="00DC20F3">
        <w:t>Źródło: opracowanie własne na podstawie KOBiZE</w:t>
      </w:r>
    </w:p>
    <w:p w14:paraId="4C71ADE8" w14:textId="14BAC746" w:rsidR="000F1E90" w:rsidRPr="00EF51A2" w:rsidRDefault="00FC32A6" w:rsidP="00E01382">
      <w:pPr>
        <w:rPr>
          <w:rFonts w:ascii="Arial" w:hAnsi="Arial" w:cs="Arial"/>
          <w:sz w:val="20"/>
          <w:szCs w:val="20"/>
        </w:rPr>
      </w:pPr>
      <w:r>
        <w:rPr>
          <w:noProof/>
        </w:rPr>
        <w:drawing>
          <wp:inline distT="0" distB="0" distL="0" distR="0" wp14:anchorId="31BEFC3F" wp14:editId="0BC7E66A">
            <wp:extent cx="5172075" cy="3531279"/>
            <wp:effectExtent l="0" t="0" r="0" b="0"/>
            <wp:docPr id="32" name="Obraz 32" descr="Udziały [%] poszczególnych rodzajów emisji z terenu strefy miasto Rzeszów w łącznej emisji B(a)P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Udziały [%] poszczególnych rodzajów emisji z terenu strefy miasto Rzeszów w łącznej emisji B(a)P w 2018 r."/>
                    <pic:cNvPicPr>
                      <a:picLocks noChangeAspect="1" noChangeArrowheads="1"/>
                    </pic:cNvPicPr>
                  </pic:nvPicPr>
                  <pic:blipFill>
                    <a:blip r:embed="rId53">
                      <a:extLst>
                        <a:ext uri="{28A0092B-C50C-407E-A947-70E740481C1C}">
                          <a14:useLocalDpi xmlns:a14="http://schemas.microsoft.com/office/drawing/2010/main" val="0"/>
                        </a:ext>
                      </a:extLst>
                    </a:blip>
                    <a:srcRect l="5736" t="3171" r="3529" b="7817"/>
                    <a:stretch>
                      <a:fillRect/>
                    </a:stretch>
                  </pic:blipFill>
                  <pic:spPr bwMode="auto">
                    <a:xfrm>
                      <a:off x="0" y="0"/>
                      <a:ext cx="5178662" cy="3535776"/>
                    </a:xfrm>
                    <a:prstGeom prst="rect">
                      <a:avLst/>
                    </a:prstGeom>
                    <a:noFill/>
                    <a:ln>
                      <a:noFill/>
                    </a:ln>
                  </pic:spPr>
                </pic:pic>
              </a:graphicData>
            </a:graphic>
          </wp:inline>
        </w:drawing>
      </w:r>
    </w:p>
    <w:p w14:paraId="40298BE0" w14:textId="5A3381B6" w:rsidR="000F1E90" w:rsidRDefault="00C16546" w:rsidP="00C16546">
      <w:pPr>
        <w:pStyle w:val="Legenda"/>
      </w:pPr>
      <w:bookmarkStart w:id="152" w:name="_Toc27479392"/>
      <w:bookmarkStart w:id="153" w:name="_Toc142663752"/>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29</w:t>
      </w:r>
      <w:r w:rsidR="00000000">
        <w:rPr>
          <w:noProof/>
        </w:rPr>
        <w:fldChar w:fldCharType="end"/>
      </w:r>
      <w:r w:rsidR="000F1E90" w:rsidRPr="00EF51A2">
        <w:t xml:space="preserve"> Udziały</w:t>
      </w:r>
      <w:r w:rsidRPr="00EF51A2">
        <w:t xml:space="preserve"> [%]</w:t>
      </w:r>
      <w:r w:rsidR="000F1E90" w:rsidRPr="00EF51A2">
        <w:t xml:space="preserve"> poszczególnych rodzajów </w:t>
      </w:r>
      <w:r w:rsidR="00EF51A2" w:rsidRPr="00EF51A2">
        <w:t>emisji</w:t>
      </w:r>
      <w:r w:rsidR="000F1E90" w:rsidRPr="00EF51A2">
        <w:t xml:space="preserve"> </w:t>
      </w:r>
      <w:r w:rsidR="001C0582" w:rsidRPr="00EF51A2">
        <w:t xml:space="preserve">z terenu strefy miasto Rzeszów </w:t>
      </w:r>
      <w:r w:rsidR="000F1E90" w:rsidRPr="00EF51A2">
        <w:t xml:space="preserve">w </w:t>
      </w:r>
      <w:r w:rsidR="00EF51A2" w:rsidRPr="00EF51A2">
        <w:t xml:space="preserve">łącznej </w:t>
      </w:r>
      <w:r w:rsidR="000F1E90" w:rsidRPr="00EF51A2">
        <w:t>emisji B(a)P</w:t>
      </w:r>
      <w:bookmarkEnd w:id="152"/>
      <w:r w:rsidR="00EF51A2" w:rsidRPr="00EF51A2">
        <w:t xml:space="preserve"> w 2018 r.</w:t>
      </w:r>
      <w:bookmarkEnd w:id="153"/>
    </w:p>
    <w:p w14:paraId="2AC7FD8A" w14:textId="6D3674C9" w:rsidR="003F7E4A" w:rsidRDefault="003F7E4A" w:rsidP="003F7E4A">
      <w:pPr>
        <w:pStyle w:val="rdo0"/>
      </w:pPr>
      <w:bookmarkStart w:id="154" w:name="_Hlk139538207"/>
      <w:r w:rsidRPr="00DC20F3">
        <w:t>Źródło: opracowanie własne na podstawie KOBiZE</w:t>
      </w:r>
    </w:p>
    <w:bookmarkEnd w:id="154"/>
    <w:p w14:paraId="5CAC0C94" w14:textId="77777777" w:rsidR="003A3797" w:rsidRDefault="003A3797" w:rsidP="003A3797">
      <w:pPr>
        <w:keepNext/>
      </w:pPr>
      <w:r>
        <w:rPr>
          <w:noProof/>
          <w:lang w:eastAsia="x-none"/>
        </w:rPr>
        <w:lastRenderedPageBreak/>
        <w:drawing>
          <wp:inline distT="0" distB="0" distL="0" distR="0" wp14:anchorId="6D461829" wp14:editId="13A3D4F7">
            <wp:extent cx="4889500" cy="3676015"/>
            <wp:effectExtent l="0" t="0" r="6350" b="635"/>
            <wp:docPr id="923765017" name="Obraz 6" descr="Udziały [%] poszczególnych rodzajów emisji z terenu strefy miasto Rzeszów w łącznej emisji benzo(a)pirenu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65017" name="Obraz 6" descr="Udziały [%] poszczególnych rodzajów emisji z terenu strefy miasto Rzeszów w łącznej emisji benzo(a)pirenu w 2021 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89500" cy="3676015"/>
                    </a:xfrm>
                    <a:prstGeom prst="rect">
                      <a:avLst/>
                    </a:prstGeom>
                    <a:noFill/>
                  </pic:spPr>
                </pic:pic>
              </a:graphicData>
            </a:graphic>
          </wp:inline>
        </w:drawing>
      </w:r>
    </w:p>
    <w:p w14:paraId="1FA52A22" w14:textId="2BFF894F" w:rsidR="003A3797" w:rsidRDefault="003A3797" w:rsidP="003A3797">
      <w:pPr>
        <w:pStyle w:val="Legenda"/>
        <w:jc w:val="both"/>
      </w:pPr>
      <w:bookmarkStart w:id="155" w:name="_Toc142663753"/>
      <w:r>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30</w:t>
      </w:r>
      <w:r w:rsidR="00000000">
        <w:rPr>
          <w:noProof/>
        </w:rPr>
        <w:fldChar w:fldCharType="end"/>
      </w:r>
      <w:r>
        <w:t xml:space="preserve"> </w:t>
      </w:r>
      <w:r w:rsidRPr="00EF51A2">
        <w:t xml:space="preserve">Udziały [%] poszczególnych rodzajów emisji z terenu strefy miasto Rzeszów w łącznej emisji </w:t>
      </w:r>
      <w:r>
        <w:t>benzo(a)pirenu</w:t>
      </w:r>
      <w:r w:rsidRPr="00EF51A2">
        <w:t xml:space="preserve"> w 20</w:t>
      </w:r>
      <w:r>
        <w:t>21</w:t>
      </w:r>
      <w:r w:rsidRPr="00EF51A2">
        <w:t xml:space="preserve"> r.</w:t>
      </w:r>
      <w:bookmarkEnd w:id="155"/>
    </w:p>
    <w:p w14:paraId="304FA071" w14:textId="77777777" w:rsidR="003A3797" w:rsidRDefault="003A3797" w:rsidP="003A3797">
      <w:pPr>
        <w:pStyle w:val="rdo0"/>
      </w:pPr>
      <w:r w:rsidRPr="00DC20F3">
        <w:t>Źródło: opracowanie własne na podstawie KOBiZE</w:t>
      </w:r>
    </w:p>
    <w:p w14:paraId="6A8494DD" w14:textId="77777777" w:rsidR="005B4E89" w:rsidRPr="00EF51A2" w:rsidRDefault="00A9052C" w:rsidP="004425FD">
      <w:pPr>
        <w:pStyle w:val="Nagwek3"/>
      </w:pPr>
      <w:bookmarkStart w:id="156" w:name="_Toc421709692"/>
      <w:bookmarkStart w:id="157" w:name="_Toc428428669"/>
      <w:bookmarkStart w:id="158" w:name="_Toc433721767"/>
      <w:bookmarkStart w:id="159" w:name="_Toc436398139"/>
      <w:bookmarkStart w:id="160" w:name="_Toc451756637"/>
      <w:bookmarkStart w:id="161" w:name="_Toc451863999"/>
      <w:bookmarkStart w:id="162" w:name="_Toc467152991"/>
      <w:bookmarkStart w:id="163" w:name="_Toc15304430"/>
      <w:bookmarkStart w:id="164" w:name="_Toc142663908"/>
      <w:r w:rsidRPr="00EF51A2">
        <w:t xml:space="preserve">Bilanse emisji zanieczyszczeń </w:t>
      </w:r>
      <w:bookmarkEnd w:id="156"/>
      <w:bookmarkEnd w:id="157"/>
      <w:bookmarkEnd w:id="158"/>
      <w:bookmarkEnd w:id="159"/>
      <w:bookmarkEnd w:id="160"/>
      <w:bookmarkEnd w:id="161"/>
      <w:bookmarkEnd w:id="162"/>
      <w:bookmarkEnd w:id="163"/>
      <w:r w:rsidRPr="00EF51A2">
        <w:t>dla strefy miasto Rzeszów</w:t>
      </w:r>
      <w:bookmarkEnd w:id="164"/>
    </w:p>
    <w:p w14:paraId="7B4FBF31" w14:textId="06610801" w:rsidR="005B4E89" w:rsidRPr="00EF51A2" w:rsidRDefault="00402C54" w:rsidP="003A18F7">
      <w:pPr>
        <w:pStyle w:val="ekopodstawowy0"/>
      </w:pPr>
      <w:r w:rsidRPr="004640F1">
        <w:t xml:space="preserve">W tabelach poniżej przedstawiono bilanse emisji zanieczyszczeń dla strefy miasto Rzeszów. </w:t>
      </w:r>
      <w:r w:rsidR="00B329B5" w:rsidRPr="00B329B5">
        <w:t xml:space="preserve">Zestawiono i porównano procentowo emisję z napływu i strefy dla każdej strefy województwa </w:t>
      </w:r>
      <w:r w:rsidR="00E7317A">
        <w:t>podkarpackiego</w:t>
      </w:r>
      <w:r w:rsidR="00B329B5" w:rsidRPr="00B329B5">
        <w:t>. Bilanse utworzono na podstawie wielkości emisji pokazanych w rozdziałach 1.5.1</w:t>
      </w:r>
      <w:r w:rsidR="00B329B5">
        <w:t xml:space="preserve"> </w:t>
      </w:r>
      <w:r w:rsidR="00B329B5" w:rsidRPr="00B329B5">
        <w:t xml:space="preserve">i 1.5.2. </w:t>
      </w:r>
    </w:p>
    <w:p w14:paraId="3D66C3FF" w14:textId="5021FAE2" w:rsidR="005B4E89" w:rsidRPr="00EF51A2" w:rsidRDefault="005B4E89" w:rsidP="004C7F7F">
      <w:pPr>
        <w:pStyle w:val="Podpnadobiektem"/>
      </w:pPr>
      <w:bookmarkStart w:id="165" w:name="_Toc142663683"/>
      <w:r w:rsidRPr="00EF51A2">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20</w:t>
      </w:r>
      <w:r w:rsidR="00000000">
        <w:rPr>
          <w:noProof/>
        </w:rPr>
        <w:fldChar w:fldCharType="end"/>
      </w:r>
      <w:r w:rsidRPr="00EF51A2">
        <w:t xml:space="preserve"> Bilans emisji zanieczyszczeń dla strefy </w:t>
      </w:r>
      <w:r w:rsidR="003A0C85" w:rsidRPr="00EF51A2">
        <w:t>miasto Rzeszów</w:t>
      </w:r>
      <w:r w:rsidRPr="00EF51A2">
        <w:t xml:space="preserve"> w 201</w:t>
      </w:r>
      <w:r w:rsidR="00402C54" w:rsidRPr="00EF51A2">
        <w:t>8</w:t>
      </w:r>
      <w:r w:rsidRPr="00EF51A2">
        <w:t xml:space="preserve"> r.</w:t>
      </w:r>
      <w:bookmarkEnd w:id="1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dla strefy miasto Rzeszów w 2018 r."/>
      </w:tblPr>
      <w:tblGrid>
        <w:gridCol w:w="1240"/>
        <w:gridCol w:w="2237"/>
        <w:gridCol w:w="808"/>
        <w:gridCol w:w="930"/>
        <w:gridCol w:w="663"/>
        <w:gridCol w:w="930"/>
        <w:gridCol w:w="720"/>
        <w:gridCol w:w="874"/>
        <w:gridCol w:w="660"/>
      </w:tblGrid>
      <w:tr w:rsidR="00CB2F62" w:rsidRPr="00821CF2" w14:paraId="790A0512" w14:textId="77777777" w:rsidTr="00CB2F62">
        <w:trPr>
          <w:trHeight w:val="1227"/>
          <w:tblHeader/>
          <w:jc w:val="center"/>
        </w:trPr>
        <w:tc>
          <w:tcPr>
            <w:tcW w:w="685" w:type="pct"/>
            <w:tcBorders>
              <w:top w:val="single" w:sz="4" w:space="0" w:color="auto"/>
              <w:left w:val="single" w:sz="4" w:space="0" w:color="auto"/>
              <w:right w:val="single" w:sz="4" w:space="0" w:color="auto"/>
            </w:tcBorders>
            <w:shd w:val="clear" w:color="auto" w:fill="auto"/>
            <w:vAlign w:val="center"/>
            <w:hideMark/>
          </w:tcPr>
          <w:p w14:paraId="46E6BEDF" w14:textId="77777777" w:rsidR="00CB2F62" w:rsidRPr="00821CF2" w:rsidRDefault="00CB2F62" w:rsidP="00821CF2">
            <w:pPr>
              <w:pStyle w:val="tabela0"/>
            </w:pPr>
            <w:r w:rsidRPr="00821CF2">
              <w:t>Typ emisji</w:t>
            </w:r>
          </w:p>
          <w:p w14:paraId="1199A7A2" w14:textId="1D3547EE" w:rsidR="00CB2F62" w:rsidRPr="00821CF2" w:rsidRDefault="00CB2F62" w:rsidP="00821CF2">
            <w:pPr>
              <w:pStyle w:val="tabela0"/>
            </w:pPr>
            <w:r w:rsidRPr="00821CF2">
              <w:t>Ze względu na lokalizację źródła</w:t>
            </w:r>
          </w:p>
        </w:tc>
        <w:tc>
          <w:tcPr>
            <w:tcW w:w="1234" w:type="pct"/>
            <w:tcBorders>
              <w:top w:val="single" w:sz="4" w:space="0" w:color="auto"/>
              <w:left w:val="single" w:sz="4" w:space="0" w:color="auto"/>
              <w:right w:val="single" w:sz="4" w:space="0" w:color="auto"/>
            </w:tcBorders>
            <w:shd w:val="clear" w:color="auto" w:fill="auto"/>
            <w:vAlign w:val="center"/>
          </w:tcPr>
          <w:p w14:paraId="73ADCEBC" w14:textId="77777777" w:rsidR="00CB2F62" w:rsidRPr="00821CF2" w:rsidRDefault="00CB2F62" w:rsidP="00821CF2">
            <w:pPr>
              <w:pStyle w:val="tabela0"/>
            </w:pPr>
            <w:r w:rsidRPr="00821CF2">
              <w:t>Typ emisji</w:t>
            </w:r>
          </w:p>
          <w:p w14:paraId="4EC0BA75" w14:textId="6DE0E6B3" w:rsidR="00CB2F62" w:rsidRPr="00821CF2" w:rsidRDefault="00CB2F62" w:rsidP="00821CF2">
            <w:pPr>
              <w:pStyle w:val="tabela0"/>
            </w:pPr>
            <w:r w:rsidRPr="00821CF2">
              <w:t>Ze względu na typ źródła</w:t>
            </w:r>
          </w:p>
        </w:tc>
        <w:tc>
          <w:tcPr>
            <w:tcW w:w="446" w:type="pct"/>
            <w:tcBorders>
              <w:top w:val="single" w:sz="4" w:space="0" w:color="auto"/>
              <w:left w:val="single" w:sz="4" w:space="0" w:color="auto"/>
              <w:right w:val="single" w:sz="4" w:space="0" w:color="auto"/>
            </w:tcBorders>
            <w:shd w:val="clear" w:color="auto" w:fill="auto"/>
            <w:vAlign w:val="center"/>
          </w:tcPr>
          <w:p w14:paraId="2A79D798" w14:textId="75EED441" w:rsidR="00CB2F62" w:rsidRPr="00821CF2" w:rsidRDefault="00CB2F62" w:rsidP="00821CF2">
            <w:pPr>
              <w:pStyle w:val="tabela0"/>
            </w:pPr>
            <w:r w:rsidRPr="00821CF2">
              <w:t>SNAP</w:t>
            </w:r>
          </w:p>
        </w:tc>
        <w:tc>
          <w:tcPr>
            <w:tcW w:w="513" w:type="pct"/>
            <w:tcBorders>
              <w:top w:val="single" w:sz="4" w:space="0" w:color="auto"/>
              <w:left w:val="single" w:sz="4" w:space="0" w:color="auto"/>
              <w:right w:val="single" w:sz="4" w:space="0" w:color="auto"/>
            </w:tcBorders>
            <w:shd w:val="clear" w:color="auto" w:fill="auto"/>
            <w:vAlign w:val="center"/>
          </w:tcPr>
          <w:p w14:paraId="4DCA6156" w14:textId="77777777" w:rsidR="00CB2F62" w:rsidRPr="00821CF2" w:rsidRDefault="00CB2F62" w:rsidP="00821CF2">
            <w:pPr>
              <w:pStyle w:val="tabela0"/>
            </w:pPr>
            <w:r w:rsidRPr="00821CF2">
              <w:t>Pył PM10</w:t>
            </w:r>
          </w:p>
          <w:p w14:paraId="66CF0DD6" w14:textId="680510A2" w:rsidR="00CB2F62" w:rsidRPr="00821CF2" w:rsidRDefault="00CB2F62" w:rsidP="00821CF2">
            <w:pPr>
              <w:pStyle w:val="tabela0"/>
            </w:pPr>
            <w:r w:rsidRPr="00821CF2">
              <w:t>[Mg/rok]</w:t>
            </w:r>
          </w:p>
        </w:tc>
        <w:tc>
          <w:tcPr>
            <w:tcW w:w="366" w:type="pct"/>
            <w:tcBorders>
              <w:top w:val="single" w:sz="4" w:space="0" w:color="auto"/>
              <w:left w:val="single" w:sz="4" w:space="0" w:color="auto"/>
              <w:right w:val="single" w:sz="4" w:space="0" w:color="auto"/>
            </w:tcBorders>
            <w:shd w:val="clear" w:color="auto" w:fill="auto"/>
            <w:vAlign w:val="center"/>
          </w:tcPr>
          <w:p w14:paraId="2DB4F4C7" w14:textId="77777777" w:rsidR="00CB2F62" w:rsidRPr="00821CF2" w:rsidRDefault="00CB2F62" w:rsidP="00821CF2">
            <w:pPr>
              <w:pStyle w:val="tabela0"/>
            </w:pPr>
            <w:r w:rsidRPr="00821CF2">
              <w:t>Pył PM10</w:t>
            </w:r>
          </w:p>
          <w:p w14:paraId="1F50A069" w14:textId="121F5408" w:rsidR="00CB2F62" w:rsidRPr="00821CF2" w:rsidRDefault="00CB2F62" w:rsidP="00821CF2">
            <w:pPr>
              <w:pStyle w:val="tabela0"/>
            </w:pPr>
            <w:r w:rsidRPr="00821CF2">
              <w:t>%</w:t>
            </w:r>
          </w:p>
        </w:tc>
        <w:tc>
          <w:tcPr>
            <w:tcW w:w="513" w:type="pct"/>
            <w:tcBorders>
              <w:top w:val="single" w:sz="4" w:space="0" w:color="auto"/>
              <w:left w:val="single" w:sz="4" w:space="0" w:color="auto"/>
              <w:right w:val="single" w:sz="4" w:space="0" w:color="auto"/>
            </w:tcBorders>
            <w:shd w:val="clear" w:color="auto" w:fill="auto"/>
            <w:vAlign w:val="center"/>
          </w:tcPr>
          <w:p w14:paraId="4D745DD4" w14:textId="77777777" w:rsidR="00CB2F62" w:rsidRPr="00821CF2" w:rsidRDefault="00CB2F62" w:rsidP="00821CF2">
            <w:pPr>
              <w:pStyle w:val="tabela0"/>
            </w:pPr>
            <w:r w:rsidRPr="00821CF2">
              <w:t>Pył PM2,5</w:t>
            </w:r>
          </w:p>
          <w:p w14:paraId="30B1C83D" w14:textId="04406E61" w:rsidR="00CB2F62" w:rsidRPr="00821CF2" w:rsidRDefault="00CB2F62" w:rsidP="00821CF2">
            <w:pPr>
              <w:pStyle w:val="tabela0"/>
            </w:pPr>
            <w:r w:rsidRPr="00821CF2">
              <w:t>[Mg/rok]</w:t>
            </w:r>
          </w:p>
        </w:tc>
        <w:tc>
          <w:tcPr>
            <w:tcW w:w="397" w:type="pct"/>
            <w:tcBorders>
              <w:top w:val="single" w:sz="4" w:space="0" w:color="auto"/>
              <w:left w:val="single" w:sz="4" w:space="0" w:color="auto"/>
              <w:right w:val="single" w:sz="4" w:space="0" w:color="auto"/>
            </w:tcBorders>
            <w:shd w:val="clear" w:color="auto" w:fill="auto"/>
            <w:vAlign w:val="center"/>
          </w:tcPr>
          <w:p w14:paraId="6082CCEF" w14:textId="77777777" w:rsidR="00CB2F62" w:rsidRPr="00821CF2" w:rsidRDefault="00CB2F62" w:rsidP="00821CF2">
            <w:pPr>
              <w:pStyle w:val="tabela0"/>
            </w:pPr>
            <w:r w:rsidRPr="00821CF2">
              <w:t>Pył PM2,5</w:t>
            </w:r>
          </w:p>
          <w:p w14:paraId="7326ACD7" w14:textId="14FCD2E1" w:rsidR="00CB2F62" w:rsidRPr="00821CF2" w:rsidRDefault="00CB2F62" w:rsidP="00821CF2">
            <w:pPr>
              <w:pStyle w:val="tabela0"/>
            </w:pPr>
            <w:r w:rsidRPr="00821CF2">
              <w:t>%</w:t>
            </w:r>
          </w:p>
        </w:tc>
        <w:tc>
          <w:tcPr>
            <w:tcW w:w="482" w:type="pct"/>
            <w:tcBorders>
              <w:top w:val="single" w:sz="4" w:space="0" w:color="auto"/>
              <w:left w:val="single" w:sz="4" w:space="0" w:color="auto"/>
              <w:right w:val="single" w:sz="4" w:space="0" w:color="auto"/>
            </w:tcBorders>
            <w:shd w:val="clear" w:color="auto" w:fill="auto"/>
            <w:vAlign w:val="center"/>
          </w:tcPr>
          <w:p w14:paraId="30C1D3C0" w14:textId="77777777" w:rsidR="00CB2F62" w:rsidRPr="00821CF2" w:rsidRDefault="00CB2F62" w:rsidP="00821CF2">
            <w:pPr>
              <w:pStyle w:val="tabela0"/>
            </w:pPr>
            <w:r w:rsidRPr="00821CF2">
              <w:t>B(a)P</w:t>
            </w:r>
          </w:p>
          <w:p w14:paraId="6DF609D1" w14:textId="16E53B5A" w:rsidR="00CB2F62" w:rsidRPr="00821CF2" w:rsidRDefault="00CB2F62" w:rsidP="00821CF2">
            <w:pPr>
              <w:pStyle w:val="tabela0"/>
            </w:pPr>
            <w:r w:rsidRPr="00821CF2">
              <w:t>[kg/rok]</w:t>
            </w:r>
          </w:p>
        </w:tc>
        <w:tc>
          <w:tcPr>
            <w:tcW w:w="366" w:type="pct"/>
            <w:tcBorders>
              <w:top w:val="single" w:sz="4" w:space="0" w:color="auto"/>
              <w:left w:val="single" w:sz="4" w:space="0" w:color="auto"/>
              <w:right w:val="single" w:sz="4" w:space="0" w:color="auto"/>
            </w:tcBorders>
            <w:shd w:val="clear" w:color="auto" w:fill="auto"/>
            <w:vAlign w:val="center"/>
          </w:tcPr>
          <w:p w14:paraId="0B889884" w14:textId="77777777" w:rsidR="00CB2F62" w:rsidRPr="00821CF2" w:rsidRDefault="00CB2F62" w:rsidP="00821CF2">
            <w:pPr>
              <w:pStyle w:val="tabela0"/>
            </w:pPr>
            <w:r w:rsidRPr="00821CF2">
              <w:t>B(a)P</w:t>
            </w:r>
          </w:p>
          <w:p w14:paraId="2DC1A5FF" w14:textId="124FB575" w:rsidR="00CB2F62" w:rsidRPr="00821CF2" w:rsidRDefault="00CB2F62" w:rsidP="00821CF2">
            <w:pPr>
              <w:pStyle w:val="tabela0"/>
            </w:pPr>
            <w:r w:rsidRPr="00821CF2">
              <w:t>%</w:t>
            </w:r>
          </w:p>
        </w:tc>
      </w:tr>
      <w:tr w:rsidR="00CB2F62" w:rsidRPr="00821CF2" w14:paraId="24E63AE7"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vAlign w:val="center"/>
            <w:hideMark/>
          </w:tcPr>
          <w:p w14:paraId="16F42FE6" w14:textId="77777777" w:rsidR="00DA74AD" w:rsidRPr="00821CF2" w:rsidRDefault="00DA74AD"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0DE5855" w14:textId="77777777" w:rsidR="00DA74AD" w:rsidRPr="00821CF2" w:rsidRDefault="00DA74AD" w:rsidP="00821CF2">
            <w:pPr>
              <w:pStyle w:val="tabela0"/>
            </w:pPr>
            <w:r w:rsidRPr="00821CF2">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5CEF7D2F" w14:textId="77777777" w:rsidR="00DA74AD" w:rsidRPr="00821CF2" w:rsidRDefault="00DA74AD"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vAlign w:val="center"/>
            <w:hideMark/>
          </w:tcPr>
          <w:p w14:paraId="6AA258C7" w14:textId="77777777" w:rsidR="00DA74AD" w:rsidRPr="00821CF2" w:rsidRDefault="00DA74AD" w:rsidP="00821CF2">
            <w:pPr>
              <w:pStyle w:val="tabela0"/>
            </w:pPr>
            <w:r w:rsidRPr="00821CF2">
              <w:t>67,4</w:t>
            </w:r>
          </w:p>
        </w:tc>
        <w:tc>
          <w:tcPr>
            <w:tcW w:w="366" w:type="pct"/>
            <w:tcBorders>
              <w:top w:val="single" w:sz="4" w:space="0" w:color="auto"/>
              <w:left w:val="single" w:sz="4" w:space="0" w:color="auto"/>
              <w:bottom w:val="single" w:sz="4" w:space="0" w:color="auto"/>
              <w:right w:val="single" w:sz="4" w:space="0" w:color="auto"/>
            </w:tcBorders>
            <w:vAlign w:val="center"/>
            <w:hideMark/>
          </w:tcPr>
          <w:p w14:paraId="7134A8ED" w14:textId="77777777" w:rsidR="00DA74AD" w:rsidRPr="00821CF2" w:rsidRDefault="00DA74AD" w:rsidP="00821CF2">
            <w:pPr>
              <w:pStyle w:val="tabela0"/>
            </w:pPr>
            <w:r w:rsidRPr="00821CF2">
              <w:t>1,2</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C4175C0" w14:textId="77777777" w:rsidR="00DA74AD" w:rsidRPr="00821CF2" w:rsidRDefault="00DA74AD" w:rsidP="00821CF2">
            <w:pPr>
              <w:pStyle w:val="tabela0"/>
            </w:pPr>
            <w:r w:rsidRPr="00821CF2">
              <w:t>50,7</w:t>
            </w:r>
          </w:p>
        </w:tc>
        <w:tc>
          <w:tcPr>
            <w:tcW w:w="397" w:type="pct"/>
            <w:tcBorders>
              <w:top w:val="single" w:sz="4" w:space="0" w:color="auto"/>
              <w:left w:val="single" w:sz="4" w:space="0" w:color="auto"/>
              <w:bottom w:val="single" w:sz="4" w:space="0" w:color="auto"/>
              <w:right w:val="single" w:sz="4" w:space="0" w:color="auto"/>
            </w:tcBorders>
            <w:vAlign w:val="center"/>
            <w:hideMark/>
          </w:tcPr>
          <w:p w14:paraId="464EFEB9" w14:textId="77777777" w:rsidR="00DA74AD" w:rsidRPr="00821CF2" w:rsidRDefault="00DA74AD" w:rsidP="00821CF2">
            <w:pPr>
              <w:pStyle w:val="tabela0"/>
            </w:pPr>
            <w:r w:rsidRPr="00821CF2">
              <w:t>1,0</w:t>
            </w:r>
          </w:p>
        </w:tc>
        <w:tc>
          <w:tcPr>
            <w:tcW w:w="482" w:type="pct"/>
            <w:tcBorders>
              <w:top w:val="single" w:sz="4" w:space="0" w:color="auto"/>
              <w:left w:val="single" w:sz="4" w:space="0" w:color="auto"/>
              <w:bottom w:val="single" w:sz="4" w:space="0" w:color="auto"/>
              <w:right w:val="single" w:sz="4" w:space="0" w:color="auto"/>
            </w:tcBorders>
            <w:vAlign w:val="center"/>
            <w:hideMark/>
          </w:tcPr>
          <w:p w14:paraId="5F8ECCFB" w14:textId="77777777" w:rsidR="00DA74AD" w:rsidRPr="00821CF2" w:rsidRDefault="00DA74AD" w:rsidP="00821CF2">
            <w:pPr>
              <w:pStyle w:val="tabela0"/>
            </w:pPr>
            <w:r w:rsidRPr="00821CF2">
              <w:t>29,16</w:t>
            </w:r>
          </w:p>
        </w:tc>
        <w:tc>
          <w:tcPr>
            <w:tcW w:w="366" w:type="pct"/>
            <w:tcBorders>
              <w:top w:val="single" w:sz="4" w:space="0" w:color="auto"/>
              <w:left w:val="single" w:sz="4" w:space="0" w:color="auto"/>
              <w:bottom w:val="single" w:sz="4" w:space="0" w:color="auto"/>
              <w:right w:val="single" w:sz="4" w:space="0" w:color="auto"/>
            </w:tcBorders>
            <w:vAlign w:val="center"/>
            <w:hideMark/>
          </w:tcPr>
          <w:p w14:paraId="045AA7DB" w14:textId="77777777" w:rsidR="00DA74AD" w:rsidRPr="00821CF2" w:rsidRDefault="00DA74AD" w:rsidP="00821CF2">
            <w:pPr>
              <w:pStyle w:val="tabela0"/>
            </w:pPr>
            <w:r w:rsidRPr="00821CF2">
              <w:t>1,1</w:t>
            </w:r>
          </w:p>
        </w:tc>
      </w:tr>
      <w:tr w:rsidR="00CB2F62" w:rsidRPr="00821CF2" w14:paraId="6C24C738"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2F6E6831" w14:textId="4026D79E"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99FE316" w14:textId="77777777" w:rsidR="00CB2F62" w:rsidRPr="00821CF2" w:rsidRDefault="00CB2F62" w:rsidP="00821CF2">
            <w:pPr>
              <w:pStyle w:val="tabela0"/>
            </w:pPr>
            <w:r w:rsidRPr="00821CF2">
              <w:t>Procesy spalania w sektorze komunalnym i mieszkaniowym z wyj. 0202</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D7A12D" w14:textId="13C450F9" w:rsidR="00CB2F62" w:rsidRPr="00821CF2" w:rsidRDefault="00CB2F62" w:rsidP="00821CF2">
            <w:pPr>
              <w:pStyle w:val="tabela0"/>
            </w:pPr>
            <w:r w:rsidRPr="00821CF2">
              <w:t>02</w:t>
            </w:r>
            <w:r w:rsidR="003C2AAC" w:rsidRPr="00821CF2">
              <w:t xml:space="preserve"> bez 0202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7C4F218C" w14:textId="77777777" w:rsidR="00CB2F62" w:rsidRPr="00821CF2" w:rsidRDefault="00CB2F62" w:rsidP="00821CF2">
            <w:pPr>
              <w:pStyle w:val="tabela0"/>
            </w:pPr>
            <w:r w:rsidRPr="00821CF2">
              <w:t>3,8</w:t>
            </w:r>
          </w:p>
        </w:tc>
        <w:tc>
          <w:tcPr>
            <w:tcW w:w="366" w:type="pct"/>
            <w:tcBorders>
              <w:top w:val="single" w:sz="4" w:space="0" w:color="auto"/>
              <w:left w:val="single" w:sz="4" w:space="0" w:color="auto"/>
              <w:bottom w:val="single" w:sz="4" w:space="0" w:color="auto"/>
              <w:right w:val="single" w:sz="4" w:space="0" w:color="auto"/>
            </w:tcBorders>
            <w:vAlign w:val="center"/>
            <w:hideMark/>
          </w:tcPr>
          <w:p w14:paraId="02C6EEC6"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24C2DF99" w14:textId="77777777" w:rsidR="00CB2F62" w:rsidRPr="00821CF2" w:rsidRDefault="00CB2F62" w:rsidP="00821CF2">
            <w:pPr>
              <w:pStyle w:val="tabela0"/>
            </w:pPr>
            <w:r w:rsidRPr="00821CF2">
              <w:t>3,6</w:t>
            </w:r>
          </w:p>
        </w:tc>
        <w:tc>
          <w:tcPr>
            <w:tcW w:w="397" w:type="pct"/>
            <w:tcBorders>
              <w:top w:val="single" w:sz="4" w:space="0" w:color="auto"/>
              <w:left w:val="single" w:sz="4" w:space="0" w:color="auto"/>
              <w:bottom w:val="single" w:sz="4" w:space="0" w:color="auto"/>
              <w:right w:val="single" w:sz="4" w:space="0" w:color="auto"/>
            </w:tcBorders>
            <w:vAlign w:val="center"/>
            <w:hideMark/>
          </w:tcPr>
          <w:p w14:paraId="6308B6DE"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5C3BA9" w14:textId="77777777" w:rsidR="00CB2F62" w:rsidRPr="00821CF2" w:rsidRDefault="00CB2F62" w:rsidP="00821CF2">
            <w:pPr>
              <w:pStyle w:val="tabela0"/>
            </w:pPr>
            <w:r w:rsidRPr="00821CF2">
              <w:t>2,54</w:t>
            </w:r>
          </w:p>
        </w:tc>
        <w:tc>
          <w:tcPr>
            <w:tcW w:w="366" w:type="pct"/>
            <w:tcBorders>
              <w:top w:val="single" w:sz="4" w:space="0" w:color="auto"/>
              <w:left w:val="single" w:sz="4" w:space="0" w:color="auto"/>
              <w:bottom w:val="single" w:sz="4" w:space="0" w:color="auto"/>
              <w:right w:val="single" w:sz="4" w:space="0" w:color="auto"/>
            </w:tcBorders>
            <w:vAlign w:val="center"/>
            <w:hideMark/>
          </w:tcPr>
          <w:p w14:paraId="4D69BA81" w14:textId="77777777" w:rsidR="00CB2F62" w:rsidRPr="00821CF2" w:rsidRDefault="00CB2F62" w:rsidP="00821CF2">
            <w:pPr>
              <w:pStyle w:val="tabela0"/>
            </w:pPr>
            <w:r w:rsidRPr="00821CF2">
              <w:t>0,1</w:t>
            </w:r>
          </w:p>
        </w:tc>
      </w:tr>
      <w:tr w:rsidR="00CB2F62" w:rsidRPr="00821CF2" w14:paraId="1E78E130"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59FB9FCF" w14:textId="2D2AAD8E"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52EBAC4" w14:textId="77777777" w:rsidR="00CB2F62" w:rsidRPr="00821CF2" w:rsidRDefault="00CB2F62" w:rsidP="00821CF2">
            <w:pPr>
              <w:pStyle w:val="tabela0"/>
            </w:pPr>
            <w:r w:rsidRPr="00821CF2">
              <w:t>Mieszkalnictwo i usługi</w:t>
            </w:r>
          </w:p>
        </w:tc>
        <w:tc>
          <w:tcPr>
            <w:tcW w:w="446" w:type="pct"/>
            <w:tcBorders>
              <w:top w:val="single" w:sz="4" w:space="0" w:color="auto"/>
              <w:left w:val="single" w:sz="4" w:space="0" w:color="auto"/>
              <w:bottom w:val="single" w:sz="4" w:space="0" w:color="auto"/>
              <w:right w:val="single" w:sz="4" w:space="0" w:color="auto"/>
            </w:tcBorders>
            <w:vAlign w:val="center"/>
            <w:hideMark/>
          </w:tcPr>
          <w:p w14:paraId="0CBFC0A1" w14:textId="77777777" w:rsidR="00CB2F62" w:rsidRPr="00821CF2" w:rsidRDefault="00CB2F62" w:rsidP="00821CF2">
            <w:pPr>
              <w:pStyle w:val="tabela0"/>
            </w:pPr>
            <w:r w:rsidRPr="00821CF2">
              <w:t>0202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334DA8A5" w14:textId="5E0901AA" w:rsidR="00CB2F62" w:rsidRPr="00821CF2" w:rsidRDefault="00CB2F62" w:rsidP="00821CF2">
            <w:pPr>
              <w:pStyle w:val="tabela0"/>
            </w:pPr>
            <w:r w:rsidRPr="00821CF2">
              <w:t>4254,9</w:t>
            </w:r>
          </w:p>
        </w:tc>
        <w:tc>
          <w:tcPr>
            <w:tcW w:w="366" w:type="pct"/>
            <w:tcBorders>
              <w:top w:val="single" w:sz="4" w:space="0" w:color="auto"/>
              <w:left w:val="single" w:sz="4" w:space="0" w:color="auto"/>
              <w:bottom w:val="single" w:sz="4" w:space="0" w:color="auto"/>
              <w:right w:val="single" w:sz="4" w:space="0" w:color="auto"/>
            </w:tcBorders>
            <w:vAlign w:val="center"/>
            <w:hideMark/>
          </w:tcPr>
          <w:p w14:paraId="454B98B5" w14:textId="77777777" w:rsidR="00CB2F62" w:rsidRPr="00821CF2" w:rsidRDefault="00CB2F62" w:rsidP="00821CF2">
            <w:pPr>
              <w:pStyle w:val="tabela0"/>
            </w:pPr>
            <w:r w:rsidRPr="00821CF2">
              <w:t>76,4</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02E3EA2" w14:textId="1A91D278" w:rsidR="00CB2F62" w:rsidRPr="00821CF2" w:rsidRDefault="00CB2F62" w:rsidP="00821CF2">
            <w:pPr>
              <w:pStyle w:val="tabela0"/>
            </w:pPr>
            <w:r w:rsidRPr="00821CF2">
              <w:t>4187,0</w:t>
            </w:r>
          </w:p>
        </w:tc>
        <w:tc>
          <w:tcPr>
            <w:tcW w:w="397" w:type="pct"/>
            <w:tcBorders>
              <w:top w:val="single" w:sz="4" w:space="0" w:color="auto"/>
              <w:left w:val="single" w:sz="4" w:space="0" w:color="auto"/>
              <w:bottom w:val="single" w:sz="4" w:space="0" w:color="auto"/>
              <w:right w:val="single" w:sz="4" w:space="0" w:color="auto"/>
            </w:tcBorders>
            <w:vAlign w:val="center"/>
            <w:hideMark/>
          </w:tcPr>
          <w:p w14:paraId="09258F64" w14:textId="77777777" w:rsidR="00CB2F62" w:rsidRPr="00821CF2" w:rsidRDefault="00CB2F62" w:rsidP="00821CF2">
            <w:pPr>
              <w:pStyle w:val="tabela0"/>
            </w:pPr>
            <w:r w:rsidRPr="00821CF2">
              <w:t>80,2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0FAAE33" w14:textId="6743F4CC" w:rsidR="00CB2F62" w:rsidRPr="00821CF2" w:rsidRDefault="00CB2F62" w:rsidP="00821CF2">
            <w:pPr>
              <w:pStyle w:val="tabela0"/>
            </w:pPr>
            <w:r w:rsidRPr="00821CF2">
              <w:t>2284,20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BF9853B" w14:textId="77777777" w:rsidR="00CB2F62" w:rsidRPr="00821CF2" w:rsidRDefault="00CB2F62" w:rsidP="00821CF2">
            <w:pPr>
              <w:pStyle w:val="tabela0"/>
            </w:pPr>
            <w:r w:rsidRPr="00821CF2">
              <w:t>87,2</w:t>
            </w:r>
          </w:p>
        </w:tc>
      </w:tr>
      <w:tr w:rsidR="00CB2F62" w:rsidRPr="00821CF2" w14:paraId="4A6EF4FA"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1E63A1BA" w14:textId="5950DC4D"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F403000" w14:textId="77777777" w:rsidR="00CB2F62" w:rsidRPr="00821CF2" w:rsidRDefault="00CB2F62" w:rsidP="00821CF2">
            <w:pPr>
              <w:pStyle w:val="tabela0"/>
            </w:pPr>
            <w:r w:rsidRPr="00821CF2">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0C7E66E1" w14:textId="77777777" w:rsidR="00CB2F62" w:rsidRPr="00821CF2" w:rsidRDefault="00CB2F62" w:rsidP="00821CF2">
            <w:pPr>
              <w:pStyle w:val="tabela0"/>
            </w:pPr>
            <w:r w:rsidRPr="00821CF2">
              <w:t>03</w:t>
            </w:r>
          </w:p>
        </w:tc>
        <w:tc>
          <w:tcPr>
            <w:tcW w:w="513" w:type="pct"/>
            <w:tcBorders>
              <w:top w:val="single" w:sz="4" w:space="0" w:color="auto"/>
              <w:left w:val="single" w:sz="4" w:space="0" w:color="auto"/>
              <w:bottom w:val="single" w:sz="4" w:space="0" w:color="auto"/>
              <w:right w:val="single" w:sz="4" w:space="0" w:color="auto"/>
            </w:tcBorders>
            <w:vAlign w:val="center"/>
            <w:hideMark/>
          </w:tcPr>
          <w:p w14:paraId="683D6CC6" w14:textId="77777777" w:rsidR="00CB2F62" w:rsidRPr="00821CF2" w:rsidRDefault="00CB2F62" w:rsidP="00821CF2">
            <w:pPr>
              <w:pStyle w:val="tabela0"/>
            </w:pPr>
            <w:r w:rsidRPr="00821CF2">
              <w:t>56,7</w:t>
            </w:r>
          </w:p>
        </w:tc>
        <w:tc>
          <w:tcPr>
            <w:tcW w:w="366" w:type="pct"/>
            <w:tcBorders>
              <w:top w:val="single" w:sz="4" w:space="0" w:color="auto"/>
              <w:left w:val="single" w:sz="4" w:space="0" w:color="auto"/>
              <w:bottom w:val="single" w:sz="4" w:space="0" w:color="auto"/>
              <w:right w:val="single" w:sz="4" w:space="0" w:color="auto"/>
            </w:tcBorders>
            <w:vAlign w:val="center"/>
            <w:hideMark/>
          </w:tcPr>
          <w:p w14:paraId="1782DA20" w14:textId="77777777" w:rsidR="00CB2F62" w:rsidRPr="00821CF2" w:rsidRDefault="00CB2F62" w:rsidP="00821CF2">
            <w:pPr>
              <w:pStyle w:val="tabela0"/>
            </w:pPr>
            <w:r w:rsidRPr="00821CF2">
              <w:t>1,0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11F6AA36" w14:textId="77777777" w:rsidR="00CB2F62" w:rsidRPr="00821CF2" w:rsidRDefault="00CB2F62" w:rsidP="00821CF2">
            <w:pPr>
              <w:pStyle w:val="tabela0"/>
            </w:pPr>
            <w:r w:rsidRPr="00821CF2">
              <w:t>70,7</w:t>
            </w:r>
          </w:p>
        </w:tc>
        <w:tc>
          <w:tcPr>
            <w:tcW w:w="397" w:type="pct"/>
            <w:tcBorders>
              <w:top w:val="single" w:sz="4" w:space="0" w:color="auto"/>
              <w:left w:val="single" w:sz="4" w:space="0" w:color="auto"/>
              <w:bottom w:val="single" w:sz="4" w:space="0" w:color="auto"/>
              <w:right w:val="single" w:sz="4" w:space="0" w:color="auto"/>
            </w:tcBorders>
            <w:vAlign w:val="center"/>
            <w:hideMark/>
          </w:tcPr>
          <w:p w14:paraId="3EEC9004" w14:textId="77777777" w:rsidR="00CB2F62" w:rsidRPr="00821CF2" w:rsidRDefault="00CB2F62" w:rsidP="00821CF2">
            <w:pPr>
              <w:pStyle w:val="tabela0"/>
            </w:pPr>
            <w:r w:rsidRPr="00821CF2">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5DBE5A" w14:textId="77777777" w:rsidR="00CB2F62" w:rsidRPr="00821CF2" w:rsidRDefault="00CB2F62" w:rsidP="00821CF2">
            <w:pPr>
              <w:pStyle w:val="tabela0"/>
            </w:pPr>
            <w:r w:rsidRPr="00821CF2">
              <w:t>56,65</w:t>
            </w:r>
          </w:p>
        </w:tc>
        <w:tc>
          <w:tcPr>
            <w:tcW w:w="366" w:type="pct"/>
            <w:tcBorders>
              <w:top w:val="single" w:sz="4" w:space="0" w:color="auto"/>
              <w:left w:val="single" w:sz="4" w:space="0" w:color="auto"/>
              <w:bottom w:val="single" w:sz="4" w:space="0" w:color="auto"/>
              <w:right w:val="single" w:sz="4" w:space="0" w:color="auto"/>
            </w:tcBorders>
            <w:vAlign w:val="center"/>
            <w:hideMark/>
          </w:tcPr>
          <w:p w14:paraId="6B5C2E73" w14:textId="77777777" w:rsidR="00CB2F62" w:rsidRPr="00821CF2" w:rsidRDefault="00CB2F62" w:rsidP="00821CF2">
            <w:pPr>
              <w:pStyle w:val="tabela0"/>
            </w:pPr>
            <w:r w:rsidRPr="00821CF2">
              <w:t>2,2</w:t>
            </w:r>
          </w:p>
        </w:tc>
      </w:tr>
      <w:tr w:rsidR="00CB2F62" w:rsidRPr="00821CF2" w14:paraId="11BF8096"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1DB8F6C2" w14:textId="0E206D43" w:rsidR="00CB2F62" w:rsidRPr="00821CF2" w:rsidRDefault="00CB2F62" w:rsidP="00821CF2">
            <w:pPr>
              <w:pStyle w:val="tabela0"/>
            </w:pPr>
            <w:r w:rsidRPr="00821CF2">
              <w:lastRenderedPageBreak/>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BDF4572" w14:textId="77777777" w:rsidR="00CB2F62" w:rsidRPr="00821CF2" w:rsidRDefault="00CB2F62" w:rsidP="00821CF2">
            <w:pPr>
              <w:pStyle w:val="tabela0"/>
            </w:pPr>
            <w:r w:rsidRPr="00821CF2">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1F77FF82" w14:textId="77777777" w:rsidR="00CB2F62" w:rsidRPr="00821CF2" w:rsidRDefault="00CB2F62" w:rsidP="00821CF2">
            <w:pPr>
              <w:pStyle w:val="tabela0"/>
            </w:pPr>
            <w:r w:rsidRPr="00821CF2">
              <w:t>04</w:t>
            </w:r>
          </w:p>
        </w:tc>
        <w:tc>
          <w:tcPr>
            <w:tcW w:w="513" w:type="pct"/>
            <w:tcBorders>
              <w:top w:val="single" w:sz="4" w:space="0" w:color="auto"/>
              <w:left w:val="single" w:sz="4" w:space="0" w:color="auto"/>
              <w:bottom w:val="single" w:sz="4" w:space="0" w:color="auto"/>
              <w:right w:val="single" w:sz="4" w:space="0" w:color="auto"/>
            </w:tcBorders>
            <w:vAlign w:val="center"/>
            <w:hideMark/>
          </w:tcPr>
          <w:p w14:paraId="5991D094" w14:textId="77777777" w:rsidR="00CB2F62" w:rsidRPr="00821CF2" w:rsidRDefault="00CB2F62" w:rsidP="00821CF2">
            <w:pPr>
              <w:pStyle w:val="tabela0"/>
            </w:pPr>
            <w:r w:rsidRPr="00821CF2">
              <w:t>8,7</w:t>
            </w:r>
          </w:p>
        </w:tc>
        <w:tc>
          <w:tcPr>
            <w:tcW w:w="366" w:type="pct"/>
            <w:tcBorders>
              <w:top w:val="single" w:sz="4" w:space="0" w:color="auto"/>
              <w:left w:val="single" w:sz="4" w:space="0" w:color="auto"/>
              <w:bottom w:val="single" w:sz="4" w:space="0" w:color="auto"/>
              <w:right w:val="single" w:sz="4" w:space="0" w:color="auto"/>
            </w:tcBorders>
            <w:vAlign w:val="center"/>
            <w:hideMark/>
          </w:tcPr>
          <w:p w14:paraId="49FB9A01" w14:textId="77777777" w:rsidR="00CB2F62" w:rsidRPr="00821CF2" w:rsidRDefault="00CB2F62" w:rsidP="00821CF2">
            <w:pPr>
              <w:pStyle w:val="tabela0"/>
            </w:pPr>
            <w:r w:rsidRPr="00821CF2">
              <w:t>0,2</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544FE2D7" w14:textId="77777777" w:rsidR="00CB2F62" w:rsidRPr="00821CF2" w:rsidRDefault="00CB2F62" w:rsidP="00821CF2">
            <w:pPr>
              <w:pStyle w:val="tabela0"/>
            </w:pPr>
            <w:r w:rsidRPr="00821CF2">
              <w:t>1,8</w:t>
            </w:r>
          </w:p>
        </w:tc>
        <w:tc>
          <w:tcPr>
            <w:tcW w:w="397" w:type="pct"/>
            <w:tcBorders>
              <w:top w:val="single" w:sz="4" w:space="0" w:color="auto"/>
              <w:left w:val="single" w:sz="4" w:space="0" w:color="auto"/>
              <w:bottom w:val="single" w:sz="4" w:space="0" w:color="auto"/>
              <w:right w:val="single" w:sz="4" w:space="0" w:color="auto"/>
            </w:tcBorders>
            <w:vAlign w:val="center"/>
            <w:hideMark/>
          </w:tcPr>
          <w:p w14:paraId="17BE4114"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D3501D" w14:textId="77777777" w:rsidR="00CB2F62" w:rsidRPr="00821CF2" w:rsidRDefault="00CB2F62" w:rsidP="00821CF2">
            <w:pPr>
              <w:pStyle w:val="tabela0"/>
            </w:pPr>
            <w:r w:rsidRPr="00821CF2">
              <w:t>17,37</w:t>
            </w:r>
          </w:p>
        </w:tc>
        <w:tc>
          <w:tcPr>
            <w:tcW w:w="366" w:type="pct"/>
            <w:tcBorders>
              <w:top w:val="single" w:sz="4" w:space="0" w:color="auto"/>
              <w:left w:val="single" w:sz="4" w:space="0" w:color="auto"/>
              <w:bottom w:val="single" w:sz="4" w:space="0" w:color="auto"/>
              <w:right w:val="single" w:sz="4" w:space="0" w:color="auto"/>
            </w:tcBorders>
            <w:vAlign w:val="center"/>
            <w:hideMark/>
          </w:tcPr>
          <w:p w14:paraId="5DB55D0C" w14:textId="77777777" w:rsidR="00CB2F62" w:rsidRPr="00821CF2" w:rsidRDefault="00CB2F62" w:rsidP="00821CF2">
            <w:pPr>
              <w:pStyle w:val="tabela0"/>
            </w:pPr>
            <w:r w:rsidRPr="00821CF2">
              <w:t>0,7</w:t>
            </w:r>
          </w:p>
        </w:tc>
      </w:tr>
      <w:tr w:rsidR="00CB2F62" w:rsidRPr="00821CF2" w14:paraId="187CC88A"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7AB4AB31" w14:textId="0D0C5D6A"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018798E" w14:textId="77777777" w:rsidR="00CB2F62" w:rsidRPr="00821CF2" w:rsidRDefault="00CB2F62" w:rsidP="00821CF2">
            <w:pPr>
              <w:pStyle w:val="tabela0"/>
            </w:pPr>
            <w:r w:rsidRPr="00821CF2">
              <w:t>Wydobycie i dystrybucja paliw kopalnych</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FBEEB7" w14:textId="77777777" w:rsidR="00CB2F62" w:rsidRPr="00821CF2" w:rsidRDefault="00CB2F62" w:rsidP="00821CF2">
            <w:pPr>
              <w:pStyle w:val="tabela0"/>
            </w:pPr>
            <w:r w:rsidRPr="00821CF2">
              <w:t>05</w:t>
            </w:r>
          </w:p>
        </w:tc>
        <w:tc>
          <w:tcPr>
            <w:tcW w:w="513" w:type="pct"/>
            <w:tcBorders>
              <w:top w:val="single" w:sz="4" w:space="0" w:color="auto"/>
              <w:left w:val="single" w:sz="4" w:space="0" w:color="auto"/>
              <w:bottom w:val="single" w:sz="4" w:space="0" w:color="auto"/>
              <w:right w:val="single" w:sz="4" w:space="0" w:color="auto"/>
            </w:tcBorders>
            <w:vAlign w:val="center"/>
            <w:hideMark/>
          </w:tcPr>
          <w:p w14:paraId="6D01A9D0" w14:textId="77777777" w:rsidR="00CB2F62" w:rsidRPr="00821CF2" w:rsidRDefault="00CB2F62" w:rsidP="00821CF2">
            <w:pPr>
              <w:pStyle w:val="tabela0"/>
            </w:pPr>
            <w:r w:rsidRPr="00821CF2">
              <w:t>1,7</w:t>
            </w:r>
          </w:p>
        </w:tc>
        <w:tc>
          <w:tcPr>
            <w:tcW w:w="366" w:type="pct"/>
            <w:tcBorders>
              <w:top w:val="single" w:sz="4" w:space="0" w:color="auto"/>
              <w:left w:val="single" w:sz="4" w:space="0" w:color="auto"/>
              <w:bottom w:val="single" w:sz="4" w:space="0" w:color="auto"/>
              <w:right w:val="single" w:sz="4" w:space="0" w:color="auto"/>
            </w:tcBorders>
            <w:vAlign w:val="center"/>
            <w:hideMark/>
          </w:tcPr>
          <w:p w14:paraId="73DC750A"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6B82F0CC" w14:textId="77777777" w:rsidR="00CB2F62" w:rsidRPr="00821CF2" w:rsidRDefault="00CB2F62" w:rsidP="00821CF2">
            <w:pPr>
              <w:pStyle w:val="tabela0"/>
            </w:pPr>
            <w:r w:rsidRPr="00821CF2">
              <w:t>0</w:t>
            </w:r>
          </w:p>
        </w:tc>
        <w:tc>
          <w:tcPr>
            <w:tcW w:w="397" w:type="pct"/>
            <w:tcBorders>
              <w:top w:val="single" w:sz="4" w:space="0" w:color="auto"/>
              <w:left w:val="single" w:sz="4" w:space="0" w:color="auto"/>
              <w:bottom w:val="single" w:sz="4" w:space="0" w:color="auto"/>
              <w:right w:val="single" w:sz="4" w:space="0" w:color="auto"/>
            </w:tcBorders>
            <w:vAlign w:val="center"/>
            <w:hideMark/>
          </w:tcPr>
          <w:p w14:paraId="195CBF2B"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1E8E3E"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D43AE27" w14:textId="77777777" w:rsidR="00CB2F62" w:rsidRPr="00821CF2" w:rsidRDefault="00CB2F62" w:rsidP="00821CF2">
            <w:pPr>
              <w:pStyle w:val="tabela0"/>
            </w:pPr>
            <w:r w:rsidRPr="00821CF2">
              <w:t>0,0</w:t>
            </w:r>
          </w:p>
        </w:tc>
      </w:tr>
      <w:tr w:rsidR="00CB2F62" w:rsidRPr="00821CF2" w14:paraId="570A5314"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6261CB8" w14:textId="2E685638"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7F28765D" w14:textId="77777777" w:rsidR="00CB2F62" w:rsidRPr="00821CF2" w:rsidRDefault="00CB2F62" w:rsidP="00821CF2">
            <w:pPr>
              <w:pStyle w:val="tabela0"/>
            </w:pPr>
            <w:r w:rsidRPr="00821CF2">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4E51BE7A" w14:textId="77777777" w:rsidR="00CB2F62" w:rsidRPr="00821CF2" w:rsidRDefault="00CB2F62" w:rsidP="00821CF2">
            <w:pPr>
              <w:pStyle w:val="tabela0"/>
            </w:pPr>
            <w:r w:rsidRPr="00821CF2">
              <w:t>06</w:t>
            </w:r>
          </w:p>
        </w:tc>
        <w:tc>
          <w:tcPr>
            <w:tcW w:w="513" w:type="pct"/>
            <w:tcBorders>
              <w:top w:val="single" w:sz="4" w:space="0" w:color="auto"/>
              <w:left w:val="single" w:sz="4" w:space="0" w:color="auto"/>
              <w:bottom w:val="single" w:sz="4" w:space="0" w:color="auto"/>
              <w:right w:val="single" w:sz="4" w:space="0" w:color="auto"/>
            </w:tcBorders>
            <w:vAlign w:val="center"/>
            <w:hideMark/>
          </w:tcPr>
          <w:p w14:paraId="31052F5B" w14:textId="77777777" w:rsidR="00CB2F62" w:rsidRPr="00821CF2" w:rsidRDefault="00CB2F62" w:rsidP="00821CF2">
            <w:pPr>
              <w:pStyle w:val="tabela0"/>
            </w:pPr>
            <w:r w:rsidRPr="00821CF2">
              <w:t>1,6</w:t>
            </w:r>
          </w:p>
        </w:tc>
        <w:tc>
          <w:tcPr>
            <w:tcW w:w="366" w:type="pct"/>
            <w:tcBorders>
              <w:top w:val="single" w:sz="4" w:space="0" w:color="auto"/>
              <w:left w:val="single" w:sz="4" w:space="0" w:color="auto"/>
              <w:bottom w:val="single" w:sz="4" w:space="0" w:color="auto"/>
              <w:right w:val="single" w:sz="4" w:space="0" w:color="auto"/>
            </w:tcBorders>
            <w:vAlign w:val="center"/>
            <w:hideMark/>
          </w:tcPr>
          <w:p w14:paraId="2EF67227"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F860F92" w14:textId="77777777" w:rsidR="00CB2F62" w:rsidRPr="00821CF2" w:rsidRDefault="00CB2F62" w:rsidP="00821CF2">
            <w:pPr>
              <w:pStyle w:val="tabela0"/>
            </w:pPr>
            <w:r w:rsidRPr="00821CF2">
              <w:t>0,004</w:t>
            </w:r>
          </w:p>
        </w:tc>
        <w:tc>
          <w:tcPr>
            <w:tcW w:w="397" w:type="pct"/>
            <w:tcBorders>
              <w:top w:val="single" w:sz="4" w:space="0" w:color="auto"/>
              <w:left w:val="single" w:sz="4" w:space="0" w:color="auto"/>
              <w:bottom w:val="single" w:sz="4" w:space="0" w:color="auto"/>
              <w:right w:val="single" w:sz="4" w:space="0" w:color="auto"/>
            </w:tcBorders>
            <w:vAlign w:val="center"/>
            <w:hideMark/>
          </w:tcPr>
          <w:p w14:paraId="15101FDF"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26A35A99" w14:textId="77777777" w:rsidR="00CB2F62" w:rsidRPr="00821CF2" w:rsidRDefault="00CB2F62" w:rsidP="00821CF2">
            <w:pPr>
              <w:pStyle w:val="tabela0"/>
            </w:pPr>
            <w:r w:rsidRPr="00821CF2">
              <w:t>0,01</w:t>
            </w:r>
          </w:p>
        </w:tc>
        <w:tc>
          <w:tcPr>
            <w:tcW w:w="366" w:type="pct"/>
            <w:tcBorders>
              <w:top w:val="single" w:sz="4" w:space="0" w:color="auto"/>
              <w:left w:val="single" w:sz="4" w:space="0" w:color="auto"/>
              <w:bottom w:val="single" w:sz="4" w:space="0" w:color="auto"/>
              <w:right w:val="single" w:sz="4" w:space="0" w:color="auto"/>
            </w:tcBorders>
            <w:vAlign w:val="center"/>
            <w:hideMark/>
          </w:tcPr>
          <w:p w14:paraId="63D755FA" w14:textId="77777777" w:rsidR="00CB2F62" w:rsidRPr="00821CF2" w:rsidRDefault="00CB2F62" w:rsidP="00821CF2">
            <w:pPr>
              <w:pStyle w:val="tabela0"/>
            </w:pPr>
            <w:r w:rsidRPr="00821CF2">
              <w:t>0,0</w:t>
            </w:r>
          </w:p>
        </w:tc>
      </w:tr>
      <w:tr w:rsidR="00CB2F62" w:rsidRPr="00821CF2" w14:paraId="53C224E4"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4221F863" w14:textId="73C06A59"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C42CACD" w14:textId="77777777" w:rsidR="00CB2F62" w:rsidRPr="00821CF2" w:rsidRDefault="00CB2F62" w:rsidP="00821CF2">
            <w:pPr>
              <w:pStyle w:val="tabela0"/>
            </w:pPr>
            <w:r w:rsidRPr="00821CF2">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196AF656" w14:textId="77777777" w:rsidR="00CB2F62" w:rsidRPr="00821CF2" w:rsidRDefault="00CB2F62" w:rsidP="00821CF2">
            <w:pPr>
              <w:pStyle w:val="tabela0"/>
            </w:pPr>
            <w:r w:rsidRPr="00821CF2">
              <w:t>07</w:t>
            </w:r>
          </w:p>
        </w:tc>
        <w:tc>
          <w:tcPr>
            <w:tcW w:w="513" w:type="pct"/>
            <w:tcBorders>
              <w:top w:val="single" w:sz="4" w:space="0" w:color="auto"/>
              <w:left w:val="single" w:sz="4" w:space="0" w:color="auto"/>
              <w:bottom w:val="single" w:sz="4" w:space="0" w:color="auto"/>
              <w:right w:val="single" w:sz="4" w:space="0" w:color="auto"/>
            </w:tcBorders>
            <w:vAlign w:val="center"/>
            <w:hideMark/>
          </w:tcPr>
          <w:p w14:paraId="37790F3E" w14:textId="77777777" w:rsidR="00CB2F62" w:rsidRPr="00821CF2" w:rsidRDefault="00CB2F62" w:rsidP="00821CF2">
            <w:pPr>
              <w:pStyle w:val="tabela0"/>
            </w:pPr>
            <w:r w:rsidRPr="00821CF2">
              <w:t>305,2</w:t>
            </w:r>
          </w:p>
        </w:tc>
        <w:tc>
          <w:tcPr>
            <w:tcW w:w="366" w:type="pct"/>
            <w:tcBorders>
              <w:top w:val="single" w:sz="4" w:space="0" w:color="auto"/>
              <w:left w:val="single" w:sz="4" w:space="0" w:color="auto"/>
              <w:bottom w:val="single" w:sz="4" w:space="0" w:color="auto"/>
              <w:right w:val="single" w:sz="4" w:space="0" w:color="auto"/>
            </w:tcBorders>
            <w:vAlign w:val="center"/>
            <w:hideMark/>
          </w:tcPr>
          <w:p w14:paraId="3A4A9ABC" w14:textId="77777777" w:rsidR="00CB2F62" w:rsidRPr="00821CF2" w:rsidRDefault="00CB2F62" w:rsidP="00821CF2">
            <w:pPr>
              <w:pStyle w:val="tabela0"/>
            </w:pPr>
            <w:r w:rsidRPr="00821CF2">
              <w:t>5,5</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5B1EF6A3" w14:textId="77777777" w:rsidR="00CB2F62" w:rsidRPr="00821CF2" w:rsidRDefault="00CB2F62" w:rsidP="00821CF2">
            <w:pPr>
              <w:pStyle w:val="tabela0"/>
            </w:pPr>
            <w:r w:rsidRPr="00821CF2">
              <w:t>237,1</w:t>
            </w:r>
          </w:p>
        </w:tc>
        <w:tc>
          <w:tcPr>
            <w:tcW w:w="397" w:type="pct"/>
            <w:tcBorders>
              <w:top w:val="single" w:sz="4" w:space="0" w:color="auto"/>
              <w:left w:val="single" w:sz="4" w:space="0" w:color="auto"/>
              <w:bottom w:val="single" w:sz="4" w:space="0" w:color="auto"/>
              <w:right w:val="single" w:sz="4" w:space="0" w:color="auto"/>
            </w:tcBorders>
            <w:vAlign w:val="center"/>
            <w:hideMark/>
          </w:tcPr>
          <w:p w14:paraId="4DE8AAF9" w14:textId="77777777" w:rsidR="00CB2F62" w:rsidRPr="00821CF2" w:rsidRDefault="00CB2F62" w:rsidP="00821CF2">
            <w:pPr>
              <w:pStyle w:val="tabela0"/>
            </w:pPr>
            <w:r w:rsidRPr="00821CF2">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F3F18A" w14:textId="77777777" w:rsidR="00CB2F62" w:rsidRPr="00821CF2" w:rsidRDefault="00CB2F62" w:rsidP="00821CF2">
            <w:pPr>
              <w:pStyle w:val="tabela0"/>
            </w:pPr>
            <w:r w:rsidRPr="00821CF2">
              <w:t>4,71</w:t>
            </w:r>
          </w:p>
        </w:tc>
        <w:tc>
          <w:tcPr>
            <w:tcW w:w="366" w:type="pct"/>
            <w:tcBorders>
              <w:top w:val="single" w:sz="4" w:space="0" w:color="auto"/>
              <w:left w:val="single" w:sz="4" w:space="0" w:color="auto"/>
              <w:bottom w:val="single" w:sz="4" w:space="0" w:color="auto"/>
              <w:right w:val="single" w:sz="4" w:space="0" w:color="auto"/>
            </w:tcBorders>
            <w:vAlign w:val="center"/>
            <w:hideMark/>
          </w:tcPr>
          <w:p w14:paraId="3686283B" w14:textId="77777777" w:rsidR="00CB2F62" w:rsidRPr="00821CF2" w:rsidRDefault="00CB2F62" w:rsidP="00821CF2">
            <w:pPr>
              <w:pStyle w:val="tabela0"/>
            </w:pPr>
            <w:r w:rsidRPr="00821CF2">
              <w:t>0,2</w:t>
            </w:r>
          </w:p>
        </w:tc>
      </w:tr>
      <w:tr w:rsidR="00CB2F62" w:rsidRPr="00821CF2" w14:paraId="627A2B65"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5A0E2747" w14:textId="37BCC787"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C05B092" w14:textId="77777777" w:rsidR="00CB2F62" w:rsidRPr="00821CF2" w:rsidRDefault="00CB2F62" w:rsidP="00821CF2">
            <w:pPr>
              <w:pStyle w:val="tabela0"/>
            </w:pPr>
            <w:r w:rsidRPr="00821CF2">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153D2D1" w14:textId="77777777" w:rsidR="00CB2F62" w:rsidRPr="00821CF2" w:rsidRDefault="00CB2F62" w:rsidP="00821CF2">
            <w:pPr>
              <w:pStyle w:val="tabela0"/>
            </w:pPr>
            <w:r w:rsidRPr="00821CF2">
              <w:t>0802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77CB667A" w14:textId="77777777" w:rsidR="00CB2F62" w:rsidRPr="00821CF2" w:rsidRDefault="00CB2F62" w:rsidP="00821CF2">
            <w:pPr>
              <w:pStyle w:val="tabela0"/>
            </w:pPr>
            <w:r w:rsidRPr="00821CF2">
              <w:t>3,0</w:t>
            </w:r>
          </w:p>
        </w:tc>
        <w:tc>
          <w:tcPr>
            <w:tcW w:w="366" w:type="pct"/>
            <w:tcBorders>
              <w:top w:val="single" w:sz="4" w:space="0" w:color="auto"/>
              <w:left w:val="single" w:sz="4" w:space="0" w:color="auto"/>
              <w:bottom w:val="single" w:sz="4" w:space="0" w:color="auto"/>
              <w:right w:val="single" w:sz="4" w:space="0" w:color="auto"/>
            </w:tcBorders>
            <w:vAlign w:val="center"/>
            <w:hideMark/>
          </w:tcPr>
          <w:p w14:paraId="51274C42"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6BA55637" w14:textId="77777777" w:rsidR="00CB2F62" w:rsidRPr="00821CF2" w:rsidRDefault="00CB2F62" w:rsidP="00821CF2">
            <w:pPr>
              <w:pStyle w:val="tabela0"/>
            </w:pPr>
            <w:r w:rsidRPr="00821CF2">
              <w:t>3,0</w:t>
            </w:r>
          </w:p>
        </w:tc>
        <w:tc>
          <w:tcPr>
            <w:tcW w:w="397" w:type="pct"/>
            <w:tcBorders>
              <w:top w:val="single" w:sz="4" w:space="0" w:color="auto"/>
              <w:left w:val="single" w:sz="4" w:space="0" w:color="auto"/>
              <w:bottom w:val="single" w:sz="4" w:space="0" w:color="auto"/>
              <w:right w:val="single" w:sz="4" w:space="0" w:color="auto"/>
            </w:tcBorders>
            <w:vAlign w:val="center"/>
            <w:hideMark/>
          </w:tcPr>
          <w:p w14:paraId="40E97ECE"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B2845E" w14:textId="77777777" w:rsidR="00CB2F62" w:rsidRPr="00821CF2" w:rsidRDefault="00CB2F62" w:rsidP="00821CF2">
            <w:pPr>
              <w:pStyle w:val="tabela0"/>
            </w:pPr>
            <w:r w:rsidRPr="00821CF2">
              <w:t>0,03</w:t>
            </w:r>
          </w:p>
        </w:tc>
        <w:tc>
          <w:tcPr>
            <w:tcW w:w="366" w:type="pct"/>
            <w:tcBorders>
              <w:top w:val="single" w:sz="4" w:space="0" w:color="auto"/>
              <w:left w:val="single" w:sz="4" w:space="0" w:color="auto"/>
              <w:bottom w:val="single" w:sz="4" w:space="0" w:color="auto"/>
              <w:right w:val="single" w:sz="4" w:space="0" w:color="auto"/>
            </w:tcBorders>
            <w:vAlign w:val="center"/>
            <w:hideMark/>
          </w:tcPr>
          <w:p w14:paraId="538CFAB1" w14:textId="77777777" w:rsidR="00CB2F62" w:rsidRPr="00821CF2" w:rsidRDefault="00CB2F62" w:rsidP="00821CF2">
            <w:pPr>
              <w:pStyle w:val="tabela0"/>
            </w:pPr>
            <w:r w:rsidRPr="00821CF2">
              <w:t>0,0</w:t>
            </w:r>
          </w:p>
        </w:tc>
      </w:tr>
      <w:tr w:rsidR="00CB2F62" w:rsidRPr="00821CF2" w14:paraId="77ACBD0C"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3DFAC65" w14:textId="603F4ECC"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6E544FB" w14:textId="77777777" w:rsidR="00CB2F62" w:rsidRPr="00821CF2" w:rsidRDefault="00CB2F62" w:rsidP="00821CF2">
            <w:pPr>
              <w:pStyle w:val="tabela0"/>
            </w:pPr>
            <w:r w:rsidRPr="00821CF2">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1494240F" w14:textId="77777777" w:rsidR="00CB2F62" w:rsidRPr="00821CF2" w:rsidRDefault="00CB2F62" w:rsidP="00821CF2">
            <w:pPr>
              <w:pStyle w:val="tabela0"/>
            </w:pPr>
            <w:r w:rsidRPr="00821CF2">
              <w:t>080600</w:t>
            </w:r>
          </w:p>
        </w:tc>
        <w:tc>
          <w:tcPr>
            <w:tcW w:w="513" w:type="pct"/>
            <w:tcBorders>
              <w:top w:val="single" w:sz="4" w:space="0" w:color="auto"/>
              <w:left w:val="single" w:sz="4" w:space="0" w:color="auto"/>
              <w:bottom w:val="single" w:sz="4" w:space="0" w:color="auto"/>
              <w:right w:val="single" w:sz="4" w:space="0" w:color="auto"/>
            </w:tcBorders>
            <w:vAlign w:val="center"/>
            <w:hideMark/>
          </w:tcPr>
          <w:p w14:paraId="123802E2" w14:textId="77777777" w:rsidR="00CB2F62" w:rsidRPr="00821CF2" w:rsidRDefault="00CB2F62" w:rsidP="00821CF2">
            <w:pPr>
              <w:pStyle w:val="tabela0"/>
            </w:pPr>
            <w:r w:rsidRPr="00821CF2">
              <w:t>195,1</w:t>
            </w:r>
          </w:p>
        </w:tc>
        <w:tc>
          <w:tcPr>
            <w:tcW w:w="366" w:type="pct"/>
            <w:tcBorders>
              <w:top w:val="single" w:sz="4" w:space="0" w:color="auto"/>
              <w:left w:val="single" w:sz="4" w:space="0" w:color="auto"/>
              <w:bottom w:val="single" w:sz="4" w:space="0" w:color="auto"/>
              <w:right w:val="single" w:sz="4" w:space="0" w:color="auto"/>
            </w:tcBorders>
            <w:vAlign w:val="center"/>
            <w:hideMark/>
          </w:tcPr>
          <w:p w14:paraId="09D34AC2" w14:textId="77777777" w:rsidR="00CB2F62" w:rsidRPr="00821CF2" w:rsidRDefault="00CB2F62" w:rsidP="00821CF2">
            <w:pPr>
              <w:pStyle w:val="tabela0"/>
            </w:pPr>
            <w:r w:rsidRPr="00821CF2">
              <w:t>3,5</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9E79FDD" w14:textId="77777777" w:rsidR="00CB2F62" w:rsidRPr="00821CF2" w:rsidRDefault="00CB2F62" w:rsidP="00821CF2">
            <w:pPr>
              <w:pStyle w:val="tabela0"/>
            </w:pPr>
            <w:r w:rsidRPr="00821CF2">
              <w:t>195,1</w:t>
            </w:r>
          </w:p>
        </w:tc>
        <w:tc>
          <w:tcPr>
            <w:tcW w:w="397" w:type="pct"/>
            <w:tcBorders>
              <w:top w:val="single" w:sz="4" w:space="0" w:color="auto"/>
              <w:left w:val="single" w:sz="4" w:space="0" w:color="auto"/>
              <w:bottom w:val="single" w:sz="4" w:space="0" w:color="auto"/>
              <w:right w:val="single" w:sz="4" w:space="0" w:color="auto"/>
            </w:tcBorders>
            <w:vAlign w:val="center"/>
            <w:hideMark/>
          </w:tcPr>
          <w:p w14:paraId="15EC9B48" w14:textId="77777777" w:rsidR="00CB2F62" w:rsidRPr="00821CF2" w:rsidRDefault="00CB2F62" w:rsidP="00821CF2">
            <w:pPr>
              <w:pStyle w:val="tabela0"/>
            </w:pPr>
            <w:r w:rsidRPr="00821CF2">
              <w:t>3,7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10DE343"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7CD44D77" w14:textId="77777777" w:rsidR="00CB2F62" w:rsidRPr="00821CF2" w:rsidRDefault="00CB2F62" w:rsidP="00821CF2">
            <w:pPr>
              <w:pStyle w:val="tabela0"/>
            </w:pPr>
            <w:r w:rsidRPr="00821CF2">
              <w:t>0,0</w:t>
            </w:r>
          </w:p>
        </w:tc>
      </w:tr>
      <w:tr w:rsidR="00CB2F62" w:rsidRPr="00821CF2" w14:paraId="63759F1E"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8DD6813" w14:textId="77BED042"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0EE7E57" w14:textId="77777777" w:rsidR="00CB2F62" w:rsidRPr="00821CF2" w:rsidRDefault="00CB2F62" w:rsidP="00821CF2">
            <w:pPr>
              <w:pStyle w:val="tabela0"/>
            </w:pPr>
            <w:r w:rsidRPr="00821CF2">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7871967C" w14:textId="77777777" w:rsidR="00CB2F62" w:rsidRPr="00821CF2" w:rsidRDefault="00CB2F62" w:rsidP="00821CF2">
            <w:pPr>
              <w:pStyle w:val="tabela0"/>
            </w:pPr>
            <w:r w:rsidRPr="00821CF2">
              <w:t>09</w:t>
            </w:r>
          </w:p>
        </w:tc>
        <w:tc>
          <w:tcPr>
            <w:tcW w:w="513" w:type="pct"/>
            <w:tcBorders>
              <w:top w:val="single" w:sz="4" w:space="0" w:color="auto"/>
              <w:left w:val="single" w:sz="4" w:space="0" w:color="auto"/>
              <w:bottom w:val="single" w:sz="4" w:space="0" w:color="auto"/>
              <w:right w:val="single" w:sz="4" w:space="0" w:color="auto"/>
            </w:tcBorders>
            <w:vAlign w:val="center"/>
            <w:hideMark/>
          </w:tcPr>
          <w:p w14:paraId="38A70CCE" w14:textId="77777777" w:rsidR="00CB2F62" w:rsidRPr="00821CF2" w:rsidRDefault="00CB2F62" w:rsidP="00821CF2">
            <w:pPr>
              <w:pStyle w:val="tabela0"/>
            </w:pPr>
            <w:r w:rsidRPr="00821CF2">
              <w:t>0,8</w:t>
            </w:r>
          </w:p>
        </w:tc>
        <w:tc>
          <w:tcPr>
            <w:tcW w:w="366" w:type="pct"/>
            <w:tcBorders>
              <w:top w:val="single" w:sz="4" w:space="0" w:color="auto"/>
              <w:left w:val="single" w:sz="4" w:space="0" w:color="auto"/>
              <w:bottom w:val="single" w:sz="4" w:space="0" w:color="auto"/>
              <w:right w:val="single" w:sz="4" w:space="0" w:color="auto"/>
            </w:tcBorders>
            <w:vAlign w:val="center"/>
            <w:hideMark/>
          </w:tcPr>
          <w:p w14:paraId="7BA31B1E"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B543766" w14:textId="77777777" w:rsidR="00CB2F62" w:rsidRPr="00821CF2" w:rsidRDefault="00CB2F62" w:rsidP="00821CF2">
            <w:pPr>
              <w:pStyle w:val="tabela0"/>
            </w:pPr>
            <w:r w:rsidRPr="00821CF2">
              <w:t>0,6</w:t>
            </w:r>
          </w:p>
        </w:tc>
        <w:tc>
          <w:tcPr>
            <w:tcW w:w="397" w:type="pct"/>
            <w:tcBorders>
              <w:top w:val="single" w:sz="4" w:space="0" w:color="auto"/>
              <w:left w:val="single" w:sz="4" w:space="0" w:color="auto"/>
              <w:bottom w:val="single" w:sz="4" w:space="0" w:color="auto"/>
              <w:right w:val="single" w:sz="4" w:space="0" w:color="auto"/>
            </w:tcBorders>
            <w:vAlign w:val="center"/>
            <w:hideMark/>
          </w:tcPr>
          <w:p w14:paraId="28DE144E"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6ABDBC6A"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0BF224AC" w14:textId="77777777" w:rsidR="00CB2F62" w:rsidRPr="00821CF2" w:rsidRDefault="00CB2F62" w:rsidP="00821CF2">
            <w:pPr>
              <w:pStyle w:val="tabela0"/>
            </w:pPr>
            <w:r w:rsidRPr="00821CF2">
              <w:t>0,0</w:t>
            </w:r>
          </w:p>
        </w:tc>
      </w:tr>
      <w:tr w:rsidR="00CB2F62" w:rsidRPr="00821CF2" w14:paraId="7932458B"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2662A6D" w14:textId="6E48603F" w:rsidR="00CB2F62" w:rsidRPr="00821CF2" w:rsidRDefault="00CB2F62" w:rsidP="00821CF2">
            <w:pPr>
              <w:pStyle w:val="tabela0"/>
            </w:pPr>
            <w:r w:rsidRPr="00821CF2">
              <w:t>Napływowa</w:t>
            </w:r>
          </w:p>
        </w:tc>
        <w:tc>
          <w:tcPr>
            <w:tcW w:w="1234" w:type="pct"/>
            <w:tcBorders>
              <w:top w:val="single" w:sz="4" w:space="0" w:color="auto"/>
              <w:left w:val="single" w:sz="4" w:space="0" w:color="auto"/>
              <w:bottom w:val="single" w:sz="4" w:space="0" w:color="auto"/>
              <w:right w:val="single" w:sz="4" w:space="0" w:color="auto"/>
            </w:tcBorders>
            <w:vAlign w:val="center"/>
            <w:hideMark/>
          </w:tcPr>
          <w:p w14:paraId="147659FD" w14:textId="77777777" w:rsidR="00CB2F62" w:rsidRPr="00821CF2" w:rsidRDefault="00CB2F62" w:rsidP="00821CF2">
            <w:pPr>
              <w:pStyle w:val="tabela0"/>
            </w:pPr>
            <w:r w:rsidRPr="00821CF2">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1B66EFD7" w14:textId="77777777" w:rsidR="00CB2F62" w:rsidRPr="00821CF2" w:rsidRDefault="00CB2F62" w:rsidP="00821CF2">
            <w:pPr>
              <w:pStyle w:val="tabela0"/>
            </w:pPr>
            <w:r w:rsidRPr="00821CF2">
              <w:t>10</w:t>
            </w:r>
          </w:p>
        </w:tc>
        <w:tc>
          <w:tcPr>
            <w:tcW w:w="513" w:type="pct"/>
            <w:tcBorders>
              <w:top w:val="single" w:sz="4" w:space="0" w:color="auto"/>
              <w:left w:val="single" w:sz="4" w:space="0" w:color="auto"/>
              <w:bottom w:val="single" w:sz="4" w:space="0" w:color="auto"/>
              <w:right w:val="single" w:sz="4" w:space="0" w:color="auto"/>
            </w:tcBorders>
            <w:vAlign w:val="center"/>
            <w:hideMark/>
          </w:tcPr>
          <w:p w14:paraId="570BD608" w14:textId="77777777" w:rsidR="00CB2F62" w:rsidRPr="00821CF2" w:rsidRDefault="00CB2F62" w:rsidP="00821CF2">
            <w:pPr>
              <w:pStyle w:val="tabela0"/>
            </w:pPr>
            <w:r w:rsidRPr="00821CF2">
              <w:t>161,2</w:t>
            </w:r>
          </w:p>
        </w:tc>
        <w:tc>
          <w:tcPr>
            <w:tcW w:w="366" w:type="pct"/>
            <w:tcBorders>
              <w:top w:val="single" w:sz="4" w:space="0" w:color="auto"/>
              <w:left w:val="single" w:sz="4" w:space="0" w:color="auto"/>
              <w:bottom w:val="single" w:sz="4" w:space="0" w:color="auto"/>
              <w:right w:val="single" w:sz="4" w:space="0" w:color="auto"/>
            </w:tcBorders>
            <w:vAlign w:val="center"/>
            <w:hideMark/>
          </w:tcPr>
          <w:p w14:paraId="7C1EE352" w14:textId="77777777" w:rsidR="00CB2F62" w:rsidRPr="00821CF2" w:rsidRDefault="00CB2F62" w:rsidP="00821CF2">
            <w:pPr>
              <w:pStyle w:val="tabela0"/>
            </w:pPr>
            <w:r w:rsidRPr="00821CF2">
              <w:t>2,9</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4803A8A4" w14:textId="77777777" w:rsidR="00CB2F62" w:rsidRPr="00821CF2" w:rsidRDefault="00CB2F62" w:rsidP="00821CF2">
            <w:pPr>
              <w:pStyle w:val="tabela0"/>
            </w:pPr>
            <w:r w:rsidRPr="00821CF2">
              <w:t>16,1</w:t>
            </w:r>
          </w:p>
        </w:tc>
        <w:tc>
          <w:tcPr>
            <w:tcW w:w="397" w:type="pct"/>
            <w:tcBorders>
              <w:top w:val="single" w:sz="4" w:space="0" w:color="auto"/>
              <w:left w:val="single" w:sz="4" w:space="0" w:color="auto"/>
              <w:bottom w:val="single" w:sz="4" w:space="0" w:color="auto"/>
              <w:right w:val="single" w:sz="4" w:space="0" w:color="auto"/>
            </w:tcBorders>
            <w:vAlign w:val="center"/>
            <w:hideMark/>
          </w:tcPr>
          <w:p w14:paraId="4F696C20" w14:textId="77777777" w:rsidR="00CB2F62" w:rsidRPr="00821CF2" w:rsidRDefault="00CB2F62" w:rsidP="00821CF2">
            <w:pPr>
              <w:pStyle w:val="tabela0"/>
            </w:pPr>
            <w:r w:rsidRPr="00821CF2">
              <w:t>0,3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A65EB95"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530B7271" w14:textId="77777777" w:rsidR="00CB2F62" w:rsidRPr="00821CF2" w:rsidRDefault="00CB2F62" w:rsidP="00821CF2">
            <w:pPr>
              <w:pStyle w:val="tabela0"/>
            </w:pPr>
            <w:r w:rsidRPr="00821CF2">
              <w:t>0,0</w:t>
            </w:r>
          </w:p>
        </w:tc>
      </w:tr>
      <w:tr w:rsidR="00CB2F62" w:rsidRPr="00821CF2" w14:paraId="25370EAE"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vAlign w:val="center"/>
            <w:hideMark/>
          </w:tcPr>
          <w:p w14:paraId="18A2E64D" w14:textId="77777777" w:rsidR="00DA74AD" w:rsidRPr="00821CF2" w:rsidRDefault="00DA74AD"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C69D4BD" w14:textId="77777777" w:rsidR="00DA74AD" w:rsidRPr="00821CF2" w:rsidRDefault="00DA74AD" w:rsidP="00821CF2">
            <w:pPr>
              <w:pStyle w:val="tabela0"/>
            </w:pPr>
            <w:r w:rsidRPr="00821CF2">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43133C6A" w14:textId="77777777" w:rsidR="00DA74AD" w:rsidRPr="00821CF2" w:rsidRDefault="00DA74AD"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vAlign w:val="center"/>
            <w:hideMark/>
          </w:tcPr>
          <w:p w14:paraId="54017B9C" w14:textId="77777777" w:rsidR="00DA74AD" w:rsidRPr="00821CF2" w:rsidRDefault="00DA74AD" w:rsidP="00821CF2">
            <w:pPr>
              <w:pStyle w:val="tabela0"/>
            </w:pPr>
            <w:r w:rsidRPr="00821CF2">
              <w:t>65,4</w:t>
            </w:r>
          </w:p>
        </w:tc>
        <w:tc>
          <w:tcPr>
            <w:tcW w:w="366" w:type="pct"/>
            <w:tcBorders>
              <w:top w:val="single" w:sz="4" w:space="0" w:color="auto"/>
              <w:left w:val="single" w:sz="4" w:space="0" w:color="auto"/>
              <w:bottom w:val="single" w:sz="4" w:space="0" w:color="auto"/>
              <w:right w:val="single" w:sz="4" w:space="0" w:color="auto"/>
            </w:tcBorders>
            <w:vAlign w:val="center"/>
            <w:hideMark/>
          </w:tcPr>
          <w:p w14:paraId="57EFE5FD" w14:textId="77777777" w:rsidR="00DA74AD" w:rsidRPr="00821CF2" w:rsidRDefault="00DA74AD" w:rsidP="00821CF2">
            <w:pPr>
              <w:pStyle w:val="tabela0"/>
            </w:pPr>
            <w:r w:rsidRPr="00821CF2">
              <w:t>1,2</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2956FE57" w14:textId="77777777" w:rsidR="00DA74AD" w:rsidRPr="00821CF2" w:rsidRDefault="00DA74AD" w:rsidP="00821CF2">
            <w:pPr>
              <w:pStyle w:val="tabela0"/>
            </w:pPr>
            <w:r w:rsidRPr="00821CF2">
              <w:t>35,4</w:t>
            </w:r>
          </w:p>
        </w:tc>
        <w:tc>
          <w:tcPr>
            <w:tcW w:w="397" w:type="pct"/>
            <w:tcBorders>
              <w:top w:val="single" w:sz="4" w:space="0" w:color="auto"/>
              <w:left w:val="single" w:sz="4" w:space="0" w:color="auto"/>
              <w:bottom w:val="single" w:sz="4" w:space="0" w:color="auto"/>
              <w:right w:val="single" w:sz="4" w:space="0" w:color="auto"/>
            </w:tcBorders>
            <w:vAlign w:val="center"/>
            <w:hideMark/>
          </w:tcPr>
          <w:p w14:paraId="09682ADF" w14:textId="77777777" w:rsidR="00DA74AD" w:rsidRPr="00821CF2" w:rsidRDefault="00DA74AD" w:rsidP="00821CF2">
            <w:pPr>
              <w:pStyle w:val="tabela0"/>
            </w:pPr>
            <w:r w:rsidRPr="00821CF2">
              <w:t>0,7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4169A0" w14:textId="77777777" w:rsidR="00DA74AD" w:rsidRPr="00821CF2" w:rsidRDefault="00DA74AD" w:rsidP="00821CF2">
            <w:pPr>
              <w:pStyle w:val="tabela0"/>
            </w:pPr>
            <w:r w:rsidRPr="00821CF2">
              <w:t>21,98</w:t>
            </w:r>
          </w:p>
        </w:tc>
        <w:tc>
          <w:tcPr>
            <w:tcW w:w="366" w:type="pct"/>
            <w:tcBorders>
              <w:top w:val="single" w:sz="4" w:space="0" w:color="auto"/>
              <w:left w:val="single" w:sz="4" w:space="0" w:color="auto"/>
              <w:bottom w:val="single" w:sz="4" w:space="0" w:color="auto"/>
              <w:right w:val="single" w:sz="4" w:space="0" w:color="auto"/>
            </w:tcBorders>
            <w:vAlign w:val="center"/>
            <w:hideMark/>
          </w:tcPr>
          <w:p w14:paraId="747E1D4D" w14:textId="77777777" w:rsidR="00DA74AD" w:rsidRPr="00821CF2" w:rsidRDefault="00DA74AD" w:rsidP="00821CF2">
            <w:pPr>
              <w:pStyle w:val="tabela0"/>
            </w:pPr>
            <w:r w:rsidRPr="00821CF2">
              <w:t>0,8</w:t>
            </w:r>
          </w:p>
        </w:tc>
      </w:tr>
      <w:tr w:rsidR="00CB2F62" w:rsidRPr="00821CF2" w14:paraId="68F8CF66"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4C3AFEDB" w14:textId="172AD44E"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E4FE2A4" w14:textId="77777777" w:rsidR="00CB2F62" w:rsidRPr="00821CF2" w:rsidRDefault="00CB2F62" w:rsidP="00821CF2">
            <w:pPr>
              <w:pStyle w:val="tabela0"/>
            </w:pPr>
            <w:r w:rsidRPr="00821CF2">
              <w:t>Ciepłownie komunalne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9B66135" w14:textId="77777777" w:rsidR="00CB2F62" w:rsidRPr="00821CF2" w:rsidRDefault="00CB2F62" w:rsidP="00821CF2">
            <w:pPr>
              <w:pStyle w:val="tabela0"/>
            </w:pPr>
            <w:r w:rsidRPr="00821CF2">
              <w:t>0201</w:t>
            </w:r>
          </w:p>
        </w:tc>
        <w:tc>
          <w:tcPr>
            <w:tcW w:w="513" w:type="pct"/>
            <w:tcBorders>
              <w:top w:val="single" w:sz="4" w:space="0" w:color="auto"/>
              <w:left w:val="single" w:sz="4" w:space="0" w:color="auto"/>
              <w:bottom w:val="single" w:sz="4" w:space="0" w:color="auto"/>
              <w:right w:val="single" w:sz="4" w:space="0" w:color="auto"/>
            </w:tcBorders>
            <w:vAlign w:val="center"/>
            <w:hideMark/>
          </w:tcPr>
          <w:p w14:paraId="54BBE780" w14:textId="77777777" w:rsidR="00CB2F62" w:rsidRPr="00821CF2" w:rsidRDefault="00CB2F62" w:rsidP="00821CF2">
            <w:pPr>
              <w:pStyle w:val="tabela0"/>
            </w:pPr>
            <w:r w:rsidRPr="00821CF2">
              <w:t>3,5</w:t>
            </w:r>
          </w:p>
        </w:tc>
        <w:tc>
          <w:tcPr>
            <w:tcW w:w="366" w:type="pct"/>
            <w:tcBorders>
              <w:top w:val="single" w:sz="4" w:space="0" w:color="auto"/>
              <w:left w:val="single" w:sz="4" w:space="0" w:color="auto"/>
              <w:bottom w:val="single" w:sz="4" w:space="0" w:color="auto"/>
              <w:right w:val="single" w:sz="4" w:space="0" w:color="auto"/>
            </w:tcBorders>
            <w:vAlign w:val="center"/>
            <w:hideMark/>
          </w:tcPr>
          <w:p w14:paraId="47ACEAA6"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4FB2B147" w14:textId="77777777" w:rsidR="00CB2F62" w:rsidRPr="00821CF2" w:rsidRDefault="00CB2F62" w:rsidP="00821CF2">
            <w:pPr>
              <w:pStyle w:val="tabela0"/>
            </w:pPr>
            <w:r w:rsidRPr="00821CF2">
              <w:t>3,3</w:t>
            </w:r>
          </w:p>
        </w:tc>
        <w:tc>
          <w:tcPr>
            <w:tcW w:w="397" w:type="pct"/>
            <w:tcBorders>
              <w:top w:val="single" w:sz="4" w:space="0" w:color="auto"/>
              <w:left w:val="single" w:sz="4" w:space="0" w:color="auto"/>
              <w:bottom w:val="single" w:sz="4" w:space="0" w:color="auto"/>
              <w:right w:val="single" w:sz="4" w:space="0" w:color="auto"/>
            </w:tcBorders>
            <w:vAlign w:val="center"/>
            <w:hideMark/>
          </w:tcPr>
          <w:p w14:paraId="1547DBDE"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00CA9CC8" w14:textId="77777777" w:rsidR="00CB2F62" w:rsidRPr="00821CF2" w:rsidRDefault="00CB2F62" w:rsidP="00821CF2">
            <w:pPr>
              <w:pStyle w:val="tabela0"/>
            </w:pPr>
            <w:r w:rsidRPr="00821CF2">
              <w:t>2,54</w:t>
            </w:r>
          </w:p>
        </w:tc>
        <w:tc>
          <w:tcPr>
            <w:tcW w:w="366" w:type="pct"/>
            <w:tcBorders>
              <w:top w:val="single" w:sz="4" w:space="0" w:color="auto"/>
              <w:left w:val="single" w:sz="4" w:space="0" w:color="auto"/>
              <w:bottom w:val="single" w:sz="4" w:space="0" w:color="auto"/>
              <w:right w:val="single" w:sz="4" w:space="0" w:color="auto"/>
            </w:tcBorders>
            <w:vAlign w:val="center"/>
            <w:hideMark/>
          </w:tcPr>
          <w:p w14:paraId="77ED62EB" w14:textId="77777777" w:rsidR="00CB2F62" w:rsidRPr="00821CF2" w:rsidRDefault="00CB2F62" w:rsidP="00821CF2">
            <w:pPr>
              <w:pStyle w:val="tabela0"/>
            </w:pPr>
            <w:r w:rsidRPr="00821CF2">
              <w:t>0,1</w:t>
            </w:r>
          </w:p>
        </w:tc>
      </w:tr>
      <w:tr w:rsidR="00CB2F62" w:rsidRPr="00821CF2" w14:paraId="45F08C89"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2C39755D" w14:textId="611F6C4E"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3584D8C" w14:textId="77777777" w:rsidR="00CB2F62" w:rsidRPr="00821CF2" w:rsidRDefault="00CB2F62" w:rsidP="00821CF2">
            <w:pPr>
              <w:pStyle w:val="tabela0"/>
            </w:pPr>
            <w:r w:rsidRPr="00821CF2">
              <w:t>Mieszkalnictwo i usługi</w:t>
            </w:r>
          </w:p>
        </w:tc>
        <w:tc>
          <w:tcPr>
            <w:tcW w:w="446" w:type="pct"/>
            <w:tcBorders>
              <w:top w:val="single" w:sz="4" w:space="0" w:color="auto"/>
              <w:left w:val="single" w:sz="4" w:space="0" w:color="auto"/>
              <w:bottom w:val="single" w:sz="4" w:space="0" w:color="auto"/>
              <w:right w:val="single" w:sz="4" w:space="0" w:color="auto"/>
            </w:tcBorders>
            <w:vAlign w:val="center"/>
            <w:hideMark/>
          </w:tcPr>
          <w:p w14:paraId="5DA3C8C0" w14:textId="77777777" w:rsidR="00CB2F62" w:rsidRPr="00821CF2" w:rsidRDefault="00CB2F62" w:rsidP="00821CF2">
            <w:pPr>
              <w:pStyle w:val="tabela0"/>
            </w:pPr>
            <w:r w:rsidRPr="00821CF2">
              <w:t>0202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6F59663B" w14:textId="77777777" w:rsidR="00CB2F62" w:rsidRPr="00821CF2" w:rsidRDefault="00CB2F62" w:rsidP="00821CF2">
            <w:pPr>
              <w:pStyle w:val="tabela0"/>
            </w:pPr>
            <w:r w:rsidRPr="00821CF2">
              <w:t>363,8</w:t>
            </w:r>
          </w:p>
        </w:tc>
        <w:tc>
          <w:tcPr>
            <w:tcW w:w="366" w:type="pct"/>
            <w:tcBorders>
              <w:top w:val="single" w:sz="4" w:space="0" w:color="auto"/>
              <w:left w:val="single" w:sz="4" w:space="0" w:color="auto"/>
              <w:bottom w:val="single" w:sz="4" w:space="0" w:color="auto"/>
              <w:right w:val="single" w:sz="4" w:space="0" w:color="auto"/>
            </w:tcBorders>
            <w:vAlign w:val="center"/>
            <w:hideMark/>
          </w:tcPr>
          <w:p w14:paraId="53B3E8A2" w14:textId="77777777" w:rsidR="00CB2F62" w:rsidRPr="00821CF2" w:rsidRDefault="00CB2F62" w:rsidP="00821CF2">
            <w:pPr>
              <w:pStyle w:val="tabela0"/>
            </w:pPr>
            <w:r w:rsidRPr="00821CF2">
              <w:t>6,5</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7F06ACA" w14:textId="77777777" w:rsidR="00CB2F62" w:rsidRPr="00821CF2" w:rsidRDefault="00CB2F62" w:rsidP="00821CF2">
            <w:pPr>
              <w:pStyle w:val="tabela0"/>
            </w:pPr>
            <w:r w:rsidRPr="00821CF2">
              <w:t>358,2</w:t>
            </w:r>
          </w:p>
        </w:tc>
        <w:tc>
          <w:tcPr>
            <w:tcW w:w="397" w:type="pct"/>
            <w:tcBorders>
              <w:top w:val="single" w:sz="4" w:space="0" w:color="auto"/>
              <w:left w:val="single" w:sz="4" w:space="0" w:color="auto"/>
              <w:bottom w:val="single" w:sz="4" w:space="0" w:color="auto"/>
              <w:right w:val="single" w:sz="4" w:space="0" w:color="auto"/>
            </w:tcBorders>
            <w:vAlign w:val="center"/>
            <w:hideMark/>
          </w:tcPr>
          <w:p w14:paraId="1D3D9C5B" w14:textId="77777777" w:rsidR="00CB2F62" w:rsidRPr="00821CF2" w:rsidRDefault="00CB2F62" w:rsidP="00821CF2">
            <w:pPr>
              <w:pStyle w:val="tabela0"/>
            </w:pPr>
            <w:r w:rsidRPr="00821CF2">
              <w:t>6,9</w:t>
            </w:r>
          </w:p>
        </w:tc>
        <w:tc>
          <w:tcPr>
            <w:tcW w:w="482" w:type="pct"/>
            <w:tcBorders>
              <w:top w:val="single" w:sz="4" w:space="0" w:color="auto"/>
              <w:left w:val="single" w:sz="4" w:space="0" w:color="auto"/>
              <w:bottom w:val="single" w:sz="4" w:space="0" w:color="auto"/>
              <w:right w:val="single" w:sz="4" w:space="0" w:color="auto"/>
            </w:tcBorders>
            <w:vAlign w:val="center"/>
            <w:hideMark/>
          </w:tcPr>
          <w:p w14:paraId="5FA401C9" w14:textId="77777777" w:rsidR="00CB2F62" w:rsidRPr="00821CF2" w:rsidRDefault="00CB2F62" w:rsidP="00821CF2">
            <w:pPr>
              <w:pStyle w:val="tabela0"/>
            </w:pPr>
            <w:r w:rsidRPr="00821CF2">
              <w:t>198,63</w:t>
            </w:r>
          </w:p>
        </w:tc>
        <w:tc>
          <w:tcPr>
            <w:tcW w:w="366" w:type="pct"/>
            <w:tcBorders>
              <w:top w:val="single" w:sz="4" w:space="0" w:color="auto"/>
              <w:left w:val="single" w:sz="4" w:space="0" w:color="auto"/>
              <w:bottom w:val="single" w:sz="4" w:space="0" w:color="auto"/>
              <w:right w:val="single" w:sz="4" w:space="0" w:color="auto"/>
            </w:tcBorders>
            <w:vAlign w:val="center"/>
            <w:hideMark/>
          </w:tcPr>
          <w:p w14:paraId="31E554BC" w14:textId="77777777" w:rsidR="00CB2F62" w:rsidRPr="00821CF2" w:rsidRDefault="00CB2F62" w:rsidP="00821CF2">
            <w:pPr>
              <w:pStyle w:val="tabela0"/>
            </w:pPr>
            <w:r w:rsidRPr="00821CF2">
              <w:t>7,5</w:t>
            </w:r>
          </w:p>
        </w:tc>
      </w:tr>
      <w:tr w:rsidR="00CB2F62" w:rsidRPr="00821CF2" w14:paraId="396CCEE9"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84C2E40" w14:textId="0D8AE07A"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D9715DB" w14:textId="77777777" w:rsidR="00CB2F62" w:rsidRPr="00821CF2" w:rsidRDefault="00CB2F62" w:rsidP="00821CF2">
            <w:pPr>
              <w:pStyle w:val="tabela0"/>
            </w:pPr>
            <w:r w:rsidRPr="00821CF2">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082E4CC7" w14:textId="77777777" w:rsidR="00CB2F62" w:rsidRPr="00821CF2" w:rsidRDefault="00CB2F62" w:rsidP="00821CF2">
            <w:pPr>
              <w:pStyle w:val="tabela0"/>
            </w:pPr>
            <w:r w:rsidRPr="00821CF2">
              <w:t>03</w:t>
            </w:r>
          </w:p>
        </w:tc>
        <w:tc>
          <w:tcPr>
            <w:tcW w:w="513" w:type="pct"/>
            <w:tcBorders>
              <w:top w:val="single" w:sz="4" w:space="0" w:color="auto"/>
              <w:left w:val="single" w:sz="4" w:space="0" w:color="auto"/>
              <w:bottom w:val="single" w:sz="4" w:space="0" w:color="auto"/>
              <w:right w:val="single" w:sz="4" w:space="0" w:color="auto"/>
            </w:tcBorders>
            <w:vAlign w:val="center"/>
            <w:hideMark/>
          </w:tcPr>
          <w:p w14:paraId="73441614" w14:textId="77777777" w:rsidR="00CB2F62" w:rsidRPr="00821CF2" w:rsidRDefault="00CB2F62" w:rsidP="00821CF2">
            <w:pPr>
              <w:pStyle w:val="tabela0"/>
            </w:pPr>
            <w:r w:rsidRPr="00821CF2">
              <w:t>0,2</w:t>
            </w:r>
          </w:p>
        </w:tc>
        <w:tc>
          <w:tcPr>
            <w:tcW w:w="366" w:type="pct"/>
            <w:tcBorders>
              <w:top w:val="single" w:sz="4" w:space="0" w:color="auto"/>
              <w:left w:val="single" w:sz="4" w:space="0" w:color="auto"/>
              <w:bottom w:val="single" w:sz="4" w:space="0" w:color="auto"/>
              <w:right w:val="single" w:sz="4" w:space="0" w:color="auto"/>
            </w:tcBorders>
            <w:vAlign w:val="center"/>
            <w:hideMark/>
          </w:tcPr>
          <w:p w14:paraId="160FE86A"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7B53FAC1" w14:textId="77777777" w:rsidR="00CB2F62" w:rsidRPr="00821CF2" w:rsidRDefault="00CB2F62" w:rsidP="00821CF2">
            <w:pPr>
              <w:pStyle w:val="tabela0"/>
            </w:pPr>
            <w:r w:rsidRPr="00821CF2">
              <w:t>0,1</w:t>
            </w:r>
          </w:p>
        </w:tc>
        <w:tc>
          <w:tcPr>
            <w:tcW w:w="397" w:type="pct"/>
            <w:tcBorders>
              <w:top w:val="single" w:sz="4" w:space="0" w:color="auto"/>
              <w:left w:val="single" w:sz="4" w:space="0" w:color="auto"/>
              <w:bottom w:val="single" w:sz="4" w:space="0" w:color="auto"/>
              <w:right w:val="single" w:sz="4" w:space="0" w:color="auto"/>
            </w:tcBorders>
            <w:vAlign w:val="center"/>
            <w:hideMark/>
          </w:tcPr>
          <w:p w14:paraId="5FC7AC8E"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0A33B9E7" w14:textId="77777777" w:rsidR="00CB2F62" w:rsidRPr="00821CF2" w:rsidRDefault="00CB2F62" w:rsidP="00821CF2">
            <w:pPr>
              <w:pStyle w:val="tabela0"/>
            </w:pPr>
            <w:r w:rsidRPr="00821CF2">
              <w:t>1,53</w:t>
            </w:r>
          </w:p>
        </w:tc>
        <w:tc>
          <w:tcPr>
            <w:tcW w:w="366" w:type="pct"/>
            <w:tcBorders>
              <w:top w:val="single" w:sz="4" w:space="0" w:color="auto"/>
              <w:left w:val="single" w:sz="4" w:space="0" w:color="auto"/>
              <w:bottom w:val="single" w:sz="4" w:space="0" w:color="auto"/>
              <w:right w:val="single" w:sz="4" w:space="0" w:color="auto"/>
            </w:tcBorders>
            <w:vAlign w:val="center"/>
            <w:hideMark/>
          </w:tcPr>
          <w:p w14:paraId="7D6F7F1F" w14:textId="77777777" w:rsidR="00CB2F62" w:rsidRPr="00821CF2" w:rsidRDefault="00CB2F62" w:rsidP="00821CF2">
            <w:pPr>
              <w:pStyle w:val="tabela0"/>
            </w:pPr>
            <w:r w:rsidRPr="00821CF2">
              <w:t>0,1</w:t>
            </w:r>
          </w:p>
        </w:tc>
      </w:tr>
      <w:tr w:rsidR="00CB2F62" w:rsidRPr="00821CF2" w14:paraId="19EF0305"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1E4A83DC" w14:textId="23D270A1"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BB13FC7" w14:textId="77777777" w:rsidR="00CB2F62" w:rsidRPr="00821CF2" w:rsidRDefault="00CB2F62" w:rsidP="00821CF2">
            <w:pPr>
              <w:pStyle w:val="tabela0"/>
            </w:pPr>
            <w:r w:rsidRPr="00821CF2">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49E87941" w14:textId="77777777" w:rsidR="00CB2F62" w:rsidRPr="00821CF2" w:rsidRDefault="00CB2F62" w:rsidP="00821CF2">
            <w:pPr>
              <w:pStyle w:val="tabela0"/>
            </w:pPr>
            <w:r w:rsidRPr="00821CF2">
              <w:t>04</w:t>
            </w:r>
          </w:p>
        </w:tc>
        <w:tc>
          <w:tcPr>
            <w:tcW w:w="513" w:type="pct"/>
            <w:tcBorders>
              <w:top w:val="single" w:sz="4" w:space="0" w:color="auto"/>
              <w:left w:val="single" w:sz="4" w:space="0" w:color="auto"/>
              <w:bottom w:val="single" w:sz="4" w:space="0" w:color="auto"/>
              <w:right w:val="single" w:sz="4" w:space="0" w:color="auto"/>
            </w:tcBorders>
            <w:vAlign w:val="center"/>
            <w:hideMark/>
          </w:tcPr>
          <w:p w14:paraId="768082C9" w14:textId="77777777" w:rsidR="00CB2F62" w:rsidRPr="00821CF2" w:rsidRDefault="00CB2F62" w:rsidP="00821CF2">
            <w:pPr>
              <w:pStyle w:val="tabela0"/>
            </w:pPr>
            <w:r w:rsidRPr="00821CF2">
              <w:t>17,8</w:t>
            </w:r>
          </w:p>
        </w:tc>
        <w:tc>
          <w:tcPr>
            <w:tcW w:w="366" w:type="pct"/>
            <w:tcBorders>
              <w:top w:val="single" w:sz="4" w:space="0" w:color="auto"/>
              <w:left w:val="single" w:sz="4" w:space="0" w:color="auto"/>
              <w:bottom w:val="single" w:sz="4" w:space="0" w:color="auto"/>
              <w:right w:val="single" w:sz="4" w:space="0" w:color="auto"/>
            </w:tcBorders>
            <w:vAlign w:val="center"/>
            <w:hideMark/>
          </w:tcPr>
          <w:p w14:paraId="3B26407F" w14:textId="77777777" w:rsidR="00CB2F62" w:rsidRPr="00821CF2" w:rsidRDefault="00CB2F62" w:rsidP="00821CF2">
            <w:pPr>
              <w:pStyle w:val="tabela0"/>
            </w:pPr>
            <w:r w:rsidRPr="00821CF2">
              <w:t>0,3</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45851C22" w14:textId="77777777" w:rsidR="00CB2F62" w:rsidRPr="00821CF2" w:rsidRDefault="00CB2F62" w:rsidP="00821CF2">
            <w:pPr>
              <w:pStyle w:val="tabela0"/>
            </w:pPr>
            <w:r w:rsidRPr="00821CF2">
              <w:t>13,2</w:t>
            </w:r>
          </w:p>
        </w:tc>
        <w:tc>
          <w:tcPr>
            <w:tcW w:w="397" w:type="pct"/>
            <w:tcBorders>
              <w:top w:val="single" w:sz="4" w:space="0" w:color="auto"/>
              <w:left w:val="single" w:sz="4" w:space="0" w:color="auto"/>
              <w:bottom w:val="single" w:sz="4" w:space="0" w:color="auto"/>
              <w:right w:val="single" w:sz="4" w:space="0" w:color="auto"/>
            </w:tcBorders>
            <w:vAlign w:val="center"/>
            <w:hideMark/>
          </w:tcPr>
          <w:p w14:paraId="1E950F95" w14:textId="77777777" w:rsidR="00CB2F62" w:rsidRPr="00821CF2" w:rsidRDefault="00CB2F62" w:rsidP="00821CF2">
            <w:pPr>
              <w:pStyle w:val="tabela0"/>
            </w:pPr>
            <w:r w:rsidRPr="00821CF2">
              <w:t>0,3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78388B1" w14:textId="77777777" w:rsidR="00CB2F62" w:rsidRPr="00821CF2" w:rsidRDefault="00CB2F62" w:rsidP="00821CF2">
            <w:pPr>
              <w:pStyle w:val="tabela0"/>
            </w:pPr>
            <w:r w:rsidRPr="00821CF2">
              <w:t>0,0016</w:t>
            </w:r>
          </w:p>
        </w:tc>
        <w:tc>
          <w:tcPr>
            <w:tcW w:w="366" w:type="pct"/>
            <w:tcBorders>
              <w:top w:val="single" w:sz="4" w:space="0" w:color="auto"/>
              <w:left w:val="single" w:sz="4" w:space="0" w:color="auto"/>
              <w:bottom w:val="single" w:sz="4" w:space="0" w:color="auto"/>
              <w:right w:val="single" w:sz="4" w:space="0" w:color="auto"/>
            </w:tcBorders>
            <w:vAlign w:val="center"/>
            <w:hideMark/>
          </w:tcPr>
          <w:p w14:paraId="6C1FC5AA" w14:textId="77777777" w:rsidR="00CB2F62" w:rsidRPr="00821CF2" w:rsidRDefault="00CB2F62" w:rsidP="00821CF2">
            <w:pPr>
              <w:pStyle w:val="tabela0"/>
            </w:pPr>
            <w:r w:rsidRPr="00821CF2">
              <w:t>00</w:t>
            </w:r>
          </w:p>
        </w:tc>
      </w:tr>
      <w:tr w:rsidR="00CB2F62" w:rsidRPr="00821CF2" w14:paraId="463D31A3"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1539ED4" w14:textId="5B378ED4"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0000CD7D" w14:textId="77777777" w:rsidR="00CB2F62" w:rsidRPr="00821CF2" w:rsidRDefault="00CB2F62" w:rsidP="00821CF2">
            <w:pPr>
              <w:pStyle w:val="tabela0"/>
            </w:pPr>
            <w:r w:rsidRPr="00821CF2">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39D7D6CE" w14:textId="77777777" w:rsidR="00CB2F62" w:rsidRPr="00821CF2" w:rsidRDefault="00CB2F62" w:rsidP="00821CF2">
            <w:pPr>
              <w:pStyle w:val="tabela0"/>
            </w:pPr>
            <w:r w:rsidRPr="00821CF2">
              <w:t>06</w:t>
            </w:r>
          </w:p>
        </w:tc>
        <w:tc>
          <w:tcPr>
            <w:tcW w:w="513" w:type="pct"/>
            <w:tcBorders>
              <w:top w:val="single" w:sz="4" w:space="0" w:color="auto"/>
              <w:left w:val="single" w:sz="4" w:space="0" w:color="auto"/>
              <w:bottom w:val="single" w:sz="4" w:space="0" w:color="auto"/>
              <w:right w:val="single" w:sz="4" w:space="0" w:color="auto"/>
            </w:tcBorders>
            <w:vAlign w:val="center"/>
            <w:hideMark/>
          </w:tcPr>
          <w:p w14:paraId="28586A20" w14:textId="77777777" w:rsidR="00CB2F62" w:rsidRPr="00821CF2" w:rsidRDefault="00CB2F62" w:rsidP="00821CF2">
            <w:pPr>
              <w:pStyle w:val="tabela0"/>
            </w:pPr>
            <w:r w:rsidRPr="00821CF2">
              <w:t>0,02</w:t>
            </w:r>
          </w:p>
        </w:tc>
        <w:tc>
          <w:tcPr>
            <w:tcW w:w="366" w:type="pct"/>
            <w:tcBorders>
              <w:top w:val="single" w:sz="4" w:space="0" w:color="auto"/>
              <w:left w:val="single" w:sz="4" w:space="0" w:color="auto"/>
              <w:bottom w:val="single" w:sz="4" w:space="0" w:color="auto"/>
              <w:right w:val="single" w:sz="4" w:space="0" w:color="auto"/>
            </w:tcBorders>
            <w:vAlign w:val="center"/>
            <w:hideMark/>
          </w:tcPr>
          <w:p w14:paraId="62EC0D76"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14CD5EC8" w14:textId="77777777" w:rsidR="00CB2F62" w:rsidRPr="00821CF2" w:rsidRDefault="00CB2F62" w:rsidP="00821CF2">
            <w:pPr>
              <w:pStyle w:val="tabela0"/>
            </w:pPr>
            <w:r w:rsidRPr="00821CF2">
              <w:t>0,01</w:t>
            </w:r>
          </w:p>
        </w:tc>
        <w:tc>
          <w:tcPr>
            <w:tcW w:w="397" w:type="pct"/>
            <w:tcBorders>
              <w:top w:val="single" w:sz="4" w:space="0" w:color="auto"/>
              <w:left w:val="single" w:sz="4" w:space="0" w:color="auto"/>
              <w:bottom w:val="single" w:sz="4" w:space="0" w:color="auto"/>
              <w:right w:val="single" w:sz="4" w:space="0" w:color="auto"/>
            </w:tcBorders>
            <w:vAlign w:val="center"/>
            <w:hideMark/>
          </w:tcPr>
          <w:p w14:paraId="25B9DC40"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66434290" w14:textId="77777777" w:rsidR="00CB2F62" w:rsidRPr="00821CF2" w:rsidRDefault="00CB2F62" w:rsidP="00821CF2">
            <w:pPr>
              <w:pStyle w:val="tabela0"/>
            </w:pPr>
            <w:r w:rsidRPr="00821CF2">
              <w:t>0,0026</w:t>
            </w:r>
          </w:p>
        </w:tc>
        <w:tc>
          <w:tcPr>
            <w:tcW w:w="366" w:type="pct"/>
            <w:tcBorders>
              <w:top w:val="single" w:sz="4" w:space="0" w:color="auto"/>
              <w:left w:val="single" w:sz="4" w:space="0" w:color="auto"/>
              <w:bottom w:val="single" w:sz="4" w:space="0" w:color="auto"/>
              <w:right w:val="single" w:sz="4" w:space="0" w:color="auto"/>
            </w:tcBorders>
            <w:vAlign w:val="center"/>
            <w:hideMark/>
          </w:tcPr>
          <w:p w14:paraId="3D5D7ACF" w14:textId="77777777" w:rsidR="00CB2F62" w:rsidRPr="00821CF2" w:rsidRDefault="00CB2F62" w:rsidP="00821CF2">
            <w:pPr>
              <w:pStyle w:val="tabela0"/>
            </w:pPr>
            <w:r w:rsidRPr="00821CF2">
              <w:t>0,0</w:t>
            </w:r>
          </w:p>
        </w:tc>
      </w:tr>
      <w:tr w:rsidR="00CB2F62" w:rsidRPr="00821CF2" w14:paraId="3B92C597"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34A61D45" w14:textId="7D6F39A6"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3BDBED9" w14:textId="77777777" w:rsidR="00CB2F62" w:rsidRPr="00821CF2" w:rsidRDefault="00CB2F62" w:rsidP="00821CF2">
            <w:pPr>
              <w:pStyle w:val="tabela0"/>
            </w:pPr>
            <w:r w:rsidRPr="00821CF2">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014F826C" w14:textId="77777777" w:rsidR="00CB2F62" w:rsidRPr="00821CF2" w:rsidRDefault="00CB2F62" w:rsidP="00821CF2">
            <w:pPr>
              <w:pStyle w:val="tabela0"/>
            </w:pPr>
            <w:r w:rsidRPr="00821CF2">
              <w:t>07</w:t>
            </w:r>
          </w:p>
        </w:tc>
        <w:tc>
          <w:tcPr>
            <w:tcW w:w="513" w:type="pct"/>
            <w:tcBorders>
              <w:top w:val="single" w:sz="4" w:space="0" w:color="auto"/>
              <w:left w:val="single" w:sz="4" w:space="0" w:color="auto"/>
              <w:bottom w:val="single" w:sz="4" w:space="0" w:color="auto"/>
              <w:right w:val="single" w:sz="4" w:space="0" w:color="auto"/>
            </w:tcBorders>
            <w:vAlign w:val="center"/>
            <w:hideMark/>
          </w:tcPr>
          <w:p w14:paraId="624B18D0" w14:textId="77777777" w:rsidR="00CB2F62" w:rsidRPr="00821CF2" w:rsidRDefault="00CB2F62" w:rsidP="00821CF2">
            <w:pPr>
              <w:pStyle w:val="tabela0"/>
            </w:pPr>
            <w:r w:rsidRPr="00821CF2">
              <w:t>46,1</w:t>
            </w:r>
          </w:p>
        </w:tc>
        <w:tc>
          <w:tcPr>
            <w:tcW w:w="366" w:type="pct"/>
            <w:tcBorders>
              <w:top w:val="single" w:sz="4" w:space="0" w:color="auto"/>
              <w:left w:val="single" w:sz="4" w:space="0" w:color="auto"/>
              <w:bottom w:val="single" w:sz="4" w:space="0" w:color="auto"/>
              <w:right w:val="single" w:sz="4" w:space="0" w:color="auto"/>
            </w:tcBorders>
            <w:vAlign w:val="center"/>
            <w:hideMark/>
          </w:tcPr>
          <w:p w14:paraId="7603CA83" w14:textId="77777777" w:rsidR="00CB2F62" w:rsidRPr="00821CF2" w:rsidRDefault="00CB2F62" w:rsidP="00821CF2">
            <w:pPr>
              <w:pStyle w:val="tabela0"/>
            </w:pPr>
            <w:r w:rsidRPr="00821CF2">
              <w:t>0,8</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A7CFEED" w14:textId="77777777" w:rsidR="00CB2F62" w:rsidRPr="00821CF2" w:rsidRDefault="00CB2F62" w:rsidP="00821CF2">
            <w:pPr>
              <w:pStyle w:val="tabela0"/>
            </w:pPr>
            <w:r w:rsidRPr="00821CF2">
              <w:t>35,5</w:t>
            </w:r>
          </w:p>
        </w:tc>
        <w:tc>
          <w:tcPr>
            <w:tcW w:w="397" w:type="pct"/>
            <w:tcBorders>
              <w:top w:val="single" w:sz="4" w:space="0" w:color="auto"/>
              <w:left w:val="single" w:sz="4" w:space="0" w:color="auto"/>
              <w:bottom w:val="single" w:sz="4" w:space="0" w:color="auto"/>
              <w:right w:val="single" w:sz="4" w:space="0" w:color="auto"/>
            </w:tcBorders>
            <w:vAlign w:val="center"/>
            <w:hideMark/>
          </w:tcPr>
          <w:p w14:paraId="784C7CF9" w14:textId="77777777" w:rsidR="00CB2F62" w:rsidRPr="00821CF2" w:rsidRDefault="00CB2F62" w:rsidP="00821CF2">
            <w:pPr>
              <w:pStyle w:val="tabela0"/>
            </w:pPr>
            <w:r w:rsidRPr="00821CF2">
              <w:t>0,7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963431C" w14:textId="77777777" w:rsidR="00CB2F62" w:rsidRPr="00821CF2" w:rsidRDefault="00CB2F62" w:rsidP="00821CF2">
            <w:pPr>
              <w:pStyle w:val="tabela0"/>
            </w:pPr>
            <w:r w:rsidRPr="00821CF2">
              <w:t>0,61</w:t>
            </w:r>
          </w:p>
        </w:tc>
        <w:tc>
          <w:tcPr>
            <w:tcW w:w="366" w:type="pct"/>
            <w:tcBorders>
              <w:top w:val="single" w:sz="4" w:space="0" w:color="auto"/>
              <w:left w:val="single" w:sz="4" w:space="0" w:color="auto"/>
              <w:bottom w:val="single" w:sz="4" w:space="0" w:color="auto"/>
              <w:right w:val="single" w:sz="4" w:space="0" w:color="auto"/>
            </w:tcBorders>
            <w:vAlign w:val="center"/>
            <w:hideMark/>
          </w:tcPr>
          <w:p w14:paraId="60125D51" w14:textId="77777777" w:rsidR="00CB2F62" w:rsidRPr="00821CF2" w:rsidRDefault="00CB2F62" w:rsidP="00821CF2">
            <w:pPr>
              <w:pStyle w:val="tabela0"/>
            </w:pPr>
            <w:r w:rsidRPr="00821CF2">
              <w:t>0,0</w:t>
            </w:r>
          </w:p>
        </w:tc>
      </w:tr>
      <w:tr w:rsidR="00CB2F62" w:rsidRPr="00821CF2" w14:paraId="119B07AD"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8B3118B" w14:textId="2F037EF4"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8B4B33F" w14:textId="77777777" w:rsidR="00CB2F62" w:rsidRPr="00821CF2" w:rsidRDefault="00CB2F62" w:rsidP="00821CF2">
            <w:pPr>
              <w:pStyle w:val="tabela0"/>
            </w:pPr>
            <w:r w:rsidRPr="00821CF2">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74D691B" w14:textId="77777777" w:rsidR="00CB2F62" w:rsidRPr="00821CF2" w:rsidRDefault="00CB2F62" w:rsidP="00821CF2">
            <w:pPr>
              <w:pStyle w:val="tabela0"/>
            </w:pPr>
            <w:r w:rsidRPr="00821CF2">
              <w:t>0802</w:t>
            </w:r>
          </w:p>
        </w:tc>
        <w:tc>
          <w:tcPr>
            <w:tcW w:w="513" w:type="pct"/>
            <w:tcBorders>
              <w:top w:val="single" w:sz="4" w:space="0" w:color="auto"/>
              <w:left w:val="single" w:sz="4" w:space="0" w:color="auto"/>
              <w:bottom w:val="single" w:sz="4" w:space="0" w:color="auto"/>
              <w:right w:val="single" w:sz="4" w:space="0" w:color="auto"/>
            </w:tcBorders>
            <w:vAlign w:val="center"/>
            <w:hideMark/>
          </w:tcPr>
          <w:p w14:paraId="5FC5F5E4" w14:textId="77777777" w:rsidR="00CB2F62" w:rsidRPr="00821CF2" w:rsidRDefault="00CB2F62" w:rsidP="00821CF2">
            <w:pPr>
              <w:pStyle w:val="tabela0"/>
            </w:pPr>
            <w:r w:rsidRPr="00821CF2">
              <w:t>0,7</w:t>
            </w:r>
          </w:p>
        </w:tc>
        <w:tc>
          <w:tcPr>
            <w:tcW w:w="366" w:type="pct"/>
            <w:tcBorders>
              <w:top w:val="single" w:sz="4" w:space="0" w:color="auto"/>
              <w:left w:val="single" w:sz="4" w:space="0" w:color="auto"/>
              <w:bottom w:val="single" w:sz="4" w:space="0" w:color="auto"/>
              <w:right w:val="single" w:sz="4" w:space="0" w:color="auto"/>
            </w:tcBorders>
            <w:vAlign w:val="center"/>
            <w:hideMark/>
          </w:tcPr>
          <w:p w14:paraId="487717CD"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1BD8E380" w14:textId="77777777" w:rsidR="00CB2F62" w:rsidRPr="00821CF2" w:rsidRDefault="00CB2F62" w:rsidP="00821CF2">
            <w:pPr>
              <w:pStyle w:val="tabela0"/>
            </w:pPr>
            <w:r w:rsidRPr="00821CF2">
              <w:t>0,7</w:t>
            </w:r>
          </w:p>
        </w:tc>
        <w:tc>
          <w:tcPr>
            <w:tcW w:w="397" w:type="pct"/>
            <w:tcBorders>
              <w:top w:val="single" w:sz="4" w:space="0" w:color="auto"/>
              <w:left w:val="single" w:sz="4" w:space="0" w:color="auto"/>
              <w:bottom w:val="single" w:sz="4" w:space="0" w:color="auto"/>
              <w:right w:val="single" w:sz="4" w:space="0" w:color="auto"/>
            </w:tcBorders>
            <w:vAlign w:val="center"/>
            <w:hideMark/>
          </w:tcPr>
          <w:p w14:paraId="6A9C58AC"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0B02C103" w14:textId="77777777" w:rsidR="00CB2F62" w:rsidRPr="00821CF2" w:rsidRDefault="00CB2F62" w:rsidP="00821CF2">
            <w:pPr>
              <w:pStyle w:val="tabela0"/>
            </w:pPr>
            <w:r w:rsidRPr="00821CF2">
              <w:t>0,0044</w:t>
            </w:r>
          </w:p>
        </w:tc>
        <w:tc>
          <w:tcPr>
            <w:tcW w:w="366" w:type="pct"/>
            <w:tcBorders>
              <w:top w:val="single" w:sz="4" w:space="0" w:color="auto"/>
              <w:left w:val="single" w:sz="4" w:space="0" w:color="auto"/>
              <w:bottom w:val="single" w:sz="4" w:space="0" w:color="auto"/>
              <w:right w:val="single" w:sz="4" w:space="0" w:color="auto"/>
            </w:tcBorders>
            <w:vAlign w:val="center"/>
            <w:hideMark/>
          </w:tcPr>
          <w:p w14:paraId="03B3539B" w14:textId="77777777" w:rsidR="00CB2F62" w:rsidRPr="00821CF2" w:rsidRDefault="00CB2F62" w:rsidP="00821CF2">
            <w:pPr>
              <w:pStyle w:val="tabela0"/>
            </w:pPr>
            <w:r w:rsidRPr="00821CF2">
              <w:t>0,0</w:t>
            </w:r>
          </w:p>
        </w:tc>
      </w:tr>
      <w:tr w:rsidR="00CB2F62" w:rsidRPr="00821CF2" w14:paraId="0437C435"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03822B54" w14:textId="342A34FA"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3C4E0D3" w14:textId="77777777" w:rsidR="00CB2F62" w:rsidRPr="00821CF2" w:rsidRDefault="00CB2F62" w:rsidP="00821CF2">
            <w:pPr>
              <w:pStyle w:val="tabela0"/>
            </w:pPr>
            <w:r w:rsidRPr="00821CF2">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2F1D80B" w14:textId="77777777" w:rsidR="00CB2F62" w:rsidRPr="00821CF2" w:rsidRDefault="00CB2F62" w:rsidP="00821CF2">
            <w:pPr>
              <w:pStyle w:val="tabela0"/>
            </w:pPr>
            <w:r w:rsidRPr="00821CF2">
              <w:t>080600</w:t>
            </w:r>
          </w:p>
        </w:tc>
        <w:tc>
          <w:tcPr>
            <w:tcW w:w="513" w:type="pct"/>
            <w:tcBorders>
              <w:top w:val="single" w:sz="4" w:space="0" w:color="auto"/>
              <w:left w:val="single" w:sz="4" w:space="0" w:color="auto"/>
              <w:bottom w:val="single" w:sz="4" w:space="0" w:color="auto"/>
              <w:right w:val="single" w:sz="4" w:space="0" w:color="auto"/>
            </w:tcBorders>
            <w:vAlign w:val="center"/>
            <w:hideMark/>
          </w:tcPr>
          <w:p w14:paraId="32F9EC39" w14:textId="77777777" w:rsidR="00CB2F62" w:rsidRPr="00821CF2" w:rsidRDefault="00CB2F62" w:rsidP="00821CF2">
            <w:pPr>
              <w:pStyle w:val="tabela0"/>
            </w:pPr>
            <w:r w:rsidRPr="00821CF2">
              <w:t>5,2</w:t>
            </w:r>
          </w:p>
        </w:tc>
        <w:tc>
          <w:tcPr>
            <w:tcW w:w="366" w:type="pct"/>
            <w:tcBorders>
              <w:top w:val="single" w:sz="4" w:space="0" w:color="auto"/>
              <w:left w:val="single" w:sz="4" w:space="0" w:color="auto"/>
              <w:bottom w:val="single" w:sz="4" w:space="0" w:color="auto"/>
              <w:right w:val="single" w:sz="4" w:space="0" w:color="auto"/>
            </w:tcBorders>
            <w:vAlign w:val="center"/>
            <w:hideMark/>
          </w:tcPr>
          <w:p w14:paraId="38E81276"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A1904D8" w14:textId="77777777" w:rsidR="00CB2F62" w:rsidRPr="00821CF2" w:rsidRDefault="00CB2F62" w:rsidP="00821CF2">
            <w:pPr>
              <w:pStyle w:val="tabela0"/>
            </w:pPr>
            <w:r w:rsidRPr="00821CF2">
              <w:t>5,2</w:t>
            </w:r>
          </w:p>
        </w:tc>
        <w:tc>
          <w:tcPr>
            <w:tcW w:w="397" w:type="pct"/>
            <w:tcBorders>
              <w:top w:val="single" w:sz="4" w:space="0" w:color="auto"/>
              <w:left w:val="single" w:sz="4" w:space="0" w:color="auto"/>
              <w:bottom w:val="single" w:sz="4" w:space="0" w:color="auto"/>
              <w:right w:val="single" w:sz="4" w:space="0" w:color="auto"/>
            </w:tcBorders>
            <w:vAlign w:val="center"/>
            <w:hideMark/>
          </w:tcPr>
          <w:p w14:paraId="6CDBB359" w14:textId="77777777" w:rsidR="00CB2F62" w:rsidRPr="00821CF2" w:rsidRDefault="00CB2F62" w:rsidP="00821CF2">
            <w:pPr>
              <w:pStyle w:val="tabela0"/>
            </w:pPr>
            <w:r w:rsidRPr="00821CF2">
              <w:t>0,1</w:t>
            </w:r>
          </w:p>
        </w:tc>
        <w:tc>
          <w:tcPr>
            <w:tcW w:w="482" w:type="pct"/>
            <w:tcBorders>
              <w:top w:val="single" w:sz="4" w:space="0" w:color="auto"/>
              <w:left w:val="single" w:sz="4" w:space="0" w:color="auto"/>
              <w:bottom w:val="single" w:sz="4" w:space="0" w:color="auto"/>
              <w:right w:val="single" w:sz="4" w:space="0" w:color="auto"/>
            </w:tcBorders>
            <w:vAlign w:val="center"/>
            <w:hideMark/>
          </w:tcPr>
          <w:p w14:paraId="437C5837"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14510BA0" w14:textId="77777777" w:rsidR="00CB2F62" w:rsidRPr="00821CF2" w:rsidRDefault="00CB2F62" w:rsidP="00821CF2">
            <w:pPr>
              <w:pStyle w:val="tabela0"/>
            </w:pPr>
            <w:r w:rsidRPr="00821CF2">
              <w:t>0,0</w:t>
            </w:r>
          </w:p>
        </w:tc>
      </w:tr>
      <w:tr w:rsidR="00CB2F62" w:rsidRPr="00821CF2" w14:paraId="555B261E"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6A6ED8E1" w14:textId="523F2898"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39830F59" w14:textId="77777777" w:rsidR="00CB2F62" w:rsidRPr="00821CF2" w:rsidRDefault="00CB2F62" w:rsidP="00821CF2">
            <w:pPr>
              <w:pStyle w:val="tabela0"/>
            </w:pPr>
            <w:r w:rsidRPr="00821CF2">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73F09A7A" w14:textId="77777777" w:rsidR="00CB2F62" w:rsidRPr="00821CF2" w:rsidRDefault="00CB2F62" w:rsidP="00821CF2">
            <w:pPr>
              <w:pStyle w:val="tabela0"/>
            </w:pPr>
            <w:r w:rsidRPr="00821CF2">
              <w:t>09</w:t>
            </w:r>
          </w:p>
        </w:tc>
        <w:tc>
          <w:tcPr>
            <w:tcW w:w="513" w:type="pct"/>
            <w:tcBorders>
              <w:top w:val="single" w:sz="4" w:space="0" w:color="auto"/>
              <w:left w:val="single" w:sz="4" w:space="0" w:color="auto"/>
              <w:bottom w:val="single" w:sz="4" w:space="0" w:color="auto"/>
              <w:right w:val="single" w:sz="4" w:space="0" w:color="auto"/>
            </w:tcBorders>
            <w:vAlign w:val="center"/>
            <w:hideMark/>
          </w:tcPr>
          <w:p w14:paraId="70632FA8" w14:textId="77777777" w:rsidR="00CB2F62" w:rsidRPr="00821CF2" w:rsidRDefault="00CB2F62" w:rsidP="00821CF2">
            <w:pPr>
              <w:pStyle w:val="tabela0"/>
            </w:pPr>
            <w:r w:rsidRPr="00821CF2">
              <w:t>1,0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8282B41" w14:textId="77777777" w:rsidR="00CB2F62" w:rsidRPr="00821CF2" w:rsidRDefault="00CB2F62" w:rsidP="00821CF2">
            <w:pPr>
              <w:pStyle w:val="tabela0"/>
            </w:pPr>
            <w:r w:rsidRPr="00821CF2">
              <w:t>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281033C2" w14:textId="77777777" w:rsidR="00CB2F62" w:rsidRPr="00821CF2" w:rsidRDefault="00CB2F62" w:rsidP="00821CF2">
            <w:pPr>
              <w:pStyle w:val="tabela0"/>
            </w:pPr>
            <w:r w:rsidRPr="00821CF2">
              <w:t>0,9</w:t>
            </w:r>
          </w:p>
        </w:tc>
        <w:tc>
          <w:tcPr>
            <w:tcW w:w="397" w:type="pct"/>
            <w:tcBorders>
              <w:top w:val="single" w:sz="4" w:space="0" w:color="auto"/>
              <w:left w:val="single" w:sz="4" w:space="0" w:color="auto"/>
              <w:bottom w:val="single" w:sz="4" w:space="0" w:color="auto"/>
              <w:right w:val="single" w:sz="4" w:space="0" w:color="auto"/>
            </w:tcBorders>
            <w:vAlign w:val="center"/>
          </w:tcPr>
          <w:p w14:paraId="109E5679"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680DE4"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23E9A491" w14:textId="77777777" w:rsidR="00CB2F62" w:rsidRPr="00821CF2" w:rsidRDefault="00CB2F62" w:rsidP="00821CF2">
            <w:pPr>
              <w:pStyle w:val="tabela0"/>
            </w:pPr>
            <w:r w:rsidRPr="00821CF2">
              <w:t>0,0</w:t>
            </w:r>
          </w:p>
        </w:tc>
      </w:tr>
      <w:tr w:rsidR="00CB2F62" w:rsidRPr="00821CF2" w14:paraId="6A73F4A6"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hideMark/>
          </w:tcPr>
          <w:p w14:paraId="24D225C4" w14:textId="5C053DE3" w:rsidR="00CB2F62" w:rsidRPr="00821CF2" w:rsidRDefault="00CB2F62" w:rsidP="00821CF2">
            <w:pPr>
              <w:pStyle w:val="tabela0"/>
            </w:pPr>
            <w:r w:rsidRPr="00821CF2">
              <w:t>Z terenu strefy</w:t>
            </w:r>
          </w:p>
        </w:tc>
        <w:tc>
          <w:tcPr>
            <w:tcW w:w="1234" w:type="pct"/>
            <w:tcBorders>
              <w:top w:val="single" w:sz="4" w:space="0" w:color="auto"/>
              <w:left w:val="single" w:sz="4" w:space="0" w:color="auto"/>
              <w:bottom w:val="single" w:sz="4" w:space="0" w:color="auto"/>
              <w:right w:val="single" w:sz="4" w:space="0" w:color="auto"/>
            </w:tcBorders>
            <w:vAlign w:val="center"/>
            <w:hideMark/>
          </w:tcPr>
          <w:p w14:paraId="2CFF9404" w14:textId="77777777" w:rsidR="00CB2F62" w:rsidRPr="00821CF2" w:rsidRDefault="00CB2F62" w:rsidP="00821CF2">
            <w:pPr>
              <w:pStyle w:val="tabela0"/>
            </w:pPr>
            <w:r w:rsidRPr="00821CF2">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63DE1FB0" w14:textId="77777777" w:rsidR="00CB2F62" w:rsidRPr="00821CF2" w:rsidRDefault="00CB2F62" w:rsidP="00821CF2">
            <w:pPr>
              <w:pStyle w:val="tabela0"/>
            </w:pPr>
            <w:r w:rsidRPr="00821CF2">
              <w:t>10</w:t>
            </w:r>
          </w:p>
        </w:tc>
        <w:tc>
          <w:tcPr>
            <w:tcW w:w="513" w:type="pct"/>
            <w:tcBorders>
              <w:top w:val="single" w:sz="4" w:space="0" w:color="auto"/>
              <w:left w:val="single" w:sz="4" w:space="0" w:color="auto"/>
              <w:bottom w:val="single" w:sz="4" w:space="0" w:color="auto"/>
              <w:right w:val="single" w:sz="4" w:space="0" w:color="auto"/>
            </w:tcBorders>
            <w:vAlign w:val="center"/>
            <w:hideMark/>
          </w:tcPr>
          <w:p w14:paraId="5B7292A7" w14:textId="77777777" w:rsidR="00CB2F62" w:rsidRPr="00821CF2" w:rsidRDefault="00CB2F62" w:rsidP="00821CF2">
            <w:pPr>
              <w:pStyle w:val="tabela0"/>
            </w:pPr>
            <w:r w:rsidRPr="00821CF2">
              <w:t>5,9</w:t>
            </w:r>
          </w:p>
        </w:tc>
        <w:tc>
          <w:tcPr>
            <w:tcW w:w="366" w:type="pct"/>
            <w:tcBorders>
              <w:top w:val="single" w:sz="4" w:space="0" w:color="auto"/>
              <w:left w:val="single" w:sz="4" w:space="0" w:color="auto"/>
              <w:bottom w:val="single" w:sz="4" w:space="0" w:color="auto"/>
              <w:right w:val="single" w:sz="4" w:space="0" w:color="auto"/>
            </w:tcBorders>
            <w:vAlign w:val="center"/>
            <w:hideMark/>
          </w:tcPr>
          <w:p w14:paraId="55710A33" w14:textId="77777777" w:rsidR="00CB2F62" w:rsidRPr="00821CF2" w:rsidRDefault="00CB2F62" w:rsidP="00821CF2">
            <w:pPr>
              <w:pStyle w:val="tabela0"/>
            </w:pPr>
            <w:r w:rsidRPr="00821CF2">
              <w:t>0,1</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6CA13831" w14:textId="77777777" w:rsidR="00CB2F62" w:rsidRPr="00821CF2" w:rsidRDefault="00CB2F62" w:rsidP="00821CF2">
            <w:pPr>
              <w:pStyle w:val="tabela0"/>
            </w:pPr>
            <w:r w:rsidRPr="00821CF2">
              <w:t>0,4</w:t>
            </w:r>
          </w:p>
        </w:tc>
        <w:tc>
          <w:tcPr>
            <w:tcW w:w="397" w:type="pct"/>
            <w:tcBorders>
              <w:top w:val="single" w:sz="4" w:space="0" w:color="auto"/>
              <w:left w:val="single" w:sz="4" w:space="0" w:color="auto"/>
              <w:bottom w:val="single" w:sz="4" w:space="0" w:color="auto"/>
              <w:right w:val="single" w:sz="4" w:space="0" w:color="auto"/>
            </w:tcBorders>
            <w:vAlign w:val="center"/>
            <w:hideMark/>
          </w:tcPr>
          <w:p w14:paraId="7FF59EB1" w14:textId="77777777" w:rsidR="00CB2F62" w:rsidRPr="00821CF2" w:rsidRDefault="00CB2F62" w:rsidP="00821CF2">
            <w:pPr>
              <w:pStyle w:val="tabela0"/>
            </w:pPr>
            <w:r w:rsidRPr="00821CF2">
              <w:t>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0CD5E5EA" w14:textId="77777777" w:rsidR="00CB2F62" w:rsidRPr="00821CF2" w:rsidRDefault="00CB2F62" w:rsidP="00821CF2">
            <w:pPr>
              <w:pStyle w:val="tabela0"/>
            </w:pPr>
            <w:r w:rsidRPr="00821CF2">
              <w:t>0</w:t>
            </w:r>
          </w:p>
        </w:tc>
        <w:tc>
          <w:tcPr>
            <w:tcW w:w="366" w:type="pct"/>
            <w:tcBorders>
              <w:top w:val="single" w:sz="4" w:space="0" w:color="auto"/>
              <w:left w:val="single" w:sz="4" w:space="0" w:color="auto"/>
              <w:bottom w:val="single" w:sz="4" w:space="0" w:color="auto"/>
              <w:right w:val="single" w:sz="4" w:space="0" w:color="auto"/>
            </w:tcBorders>
            <w:vAlign w:val="center"/>
            <w:hideMark/>
          </w:tcPr>
          <w:p w14:paraId="04E1EDFF" w14:textId="77777777" w:rsidR="00CB2F62" w:rsidRPr="00821CF2" w:rsidRDefault="00CB2F62" w:rsidP="00821CF2">
            <w:pPr>
              <w:pStyle w:val="tabela0"/>
            </w:pPr>
            <w:r w:rsidRPr="00821CF2">
              <w:t>0,0</w:t>
            </w:r>
          </w:p>
        </w:tc>
      </w:tr>
      <w:tr w:rsidR="00CB2F62" w:rsidRPr="00821CF2" w14:paraId="7F9B111D" w14:textId="77777777" w:rsidTr="00CB2F62">
        <w:trPr>
          <w:trHeight w:val="283"/>
          <w:jc w:val="center"/>
        </w:trPr>
        <w:tc>
          <w:tcPr>
            <w:tcW w:w="685" w:type="pct"/>
            <w:tcBorders>
              <w:top w:val="single" w:sz="4" w:space="0" w:color="auto"/>
              <w:left w:val="single" w:sz="4" w:space="0" w:color="auto"/>
              <w:bottom w:val="single" w:sz="4" w:space="0" w:color="auto"/>
              <w:right w:val="single" w:sz="4" w:space="0" w:color="auto"/>
            </w:tcBorders>
            <w:vAlign w:val="center"/>
          </w:tcPr>
          <w:p w14:paraId="4B03E5A6" w14:textId="77777777" w:rsidR="00CB2F62" w:rsidRPr="00821CF2" w:rsidRDefault="00CB2F62" w:rsidP="00821CF2">
            <w:pPr>
              <w:pStyle w:val="tabela0"/>
            </w:pPr>
            <w:r w:rsidRPr="00821CF2">
              <w:t>SUMA</w:t>
            </w:r>
          </w:p>
        </w:tc>
        <w:tc>
          <w:tcPr>
            <w:tcW w:w="1234"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F8DF542" w14:textId="77777777" w:rsidR="00CB2F62" w:rsidRPr="00821CF2" w:rsidRDefault="00CB2F62" w:rsidP="00821CF2">
            <w:pPr>
              <w:pStyle w:val="tabela0"/>
            </w:pPr>
          </w:p>
        </w:tc>
        <w:tc>
          <w:tcPr>
            <w:tcW w:w="446"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51C492BF" w14:textId="2E88A3E2" w:rsidR="00CB2F62" w:rsidRPr="00821CF2" w:rsidRDefault="00CB2F62" w:rsidP="00821CF2">
            <w:pPr>
              <w:pStyle w:val="tabela0"/>
            </w:pPr>
          </w:p>
        </w:tc>
        <w:tc>
          <w:tcPr>
            <w:tcW w:w="513" w:type="pct"/>
            <w:tcBorders>
              <w:top w:val="single" w:sz="4" w:space="0" w:color="auto"/>
              <w:left w:val="single" w:sz="4" w:space="0" w:color="auto"/>
              <w:bottom w:val="single" w:sz="4" w:space="0" w:color="auto"/>
              <w:right w:val="single" w:sz="4" w:space="0" w:color="auto"/>
            </w:tcBorders>
            <w:vAlign w:val="center"/>
            <w:hideMark/>
          </w:tcPr>
          <w:p w14:paraId="7D3E7C07" w14:textId="7BBB5DC3" w:rsidR="00CB2F62" w:rsidRPr="00821CF2" w:rsidRDefault="00CB2F62" w:rsidP="00821CF2">
            <w:pPr>
              <w:pStyle w:val="tabela0"/>
            </w:pPr>
            <w:r w:rsidRPr="00821CF2">
              <w:t>5569,7</w:t>
            </w:r>
          </w:p>
        </w:tc>
        <w:tc>
          <w:tcPr>
            <w:tcW w:w="366" w:type="pct"/>
            <w:tcBorders>
              <w:top w:val="single" w:sz="4" w:space="0" w:color="auto"/>
              <w:left w:val="single" w:sz="4" w:space="0" w:color="auto"/>
              <w:bottom w:val="single" w:sz="4" w:space="0" w:color="auto"/>
              <w:right w:val="single" w:sz="4" w:space="0" w:color="auto"/>
            </w:tcBorders>
            <w:vAlign w:val="center"/>
            <w:hideMark/>
          </w:tcPr>
          <w:p w14:paraId="61292628" w14:textId="77777777" w:rsidR="00CB2F62" w:rsidRPr="00821CF2" w:rsidRDefault="00CB2F62" w:rsidP="00821CF2">
            <w:pPr>
              <w:pStyle w:val="tabela0"/>
            </w:pPr>
            <w:r w:rsidRPr="00821CF2">
              <w:t>100</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02A9B210" w14:textId="423EBBE7" w:rsidR="00CB2F62" w:rsidRPr="00821CF2" w:rsidRDefault="00CB2F62" w:rsidP="00821CF2">
            <w:pPr>
              <w:pStyle w:val="tabela0"/>
            </w:pPr>
            <w:r w:rsidRPr="00821CF2">
              <w:t>5218,6</w:t>
            </w:r>
          </w:p>
        </w:tc>
        <w:tc>
          <w:tcPr>
            <w:tcW w:w="397" w:type="pct"/>
            <w:tcBorders>
              <w:top w:val="single" w:sz="4" w:space="0" w:color="auto"/>
              <w:left w:val="single" w:sz="4" w:space="0" w:color="auto"/>
              <w:bottom w:val="single" w:sz="4" w:space="0" w:color="auto"/>
              <w:right w:val="single" w:sz="4" w:space="0" w:color="auto"/>
            </w:tcBorders>
            <w:vAlign w:val="center"/>
            <w:hideMark/>
          </w:tcPr>
          <w:p w14:paraId="4320C802" w14:textId="77777777" w:rsidR="00CB2F62" w:rsidRPr="00821CF2" w:rsidRDefault="00CB2F62" w:rsidP="00821CF2">
            <w:pPr>
              <w:pStyle w:val="tabela0"/>
            </w:pPr>
            <w:r w:rsidRPr="00821CF2">
              <w:t>100</w:t>
            </w:r>
          </w:p>
        </w:tc>
        <w:tc>
          <w:tcPr>
            <w:tcW w:w="482" w:type="pct"/>
            <w:tcBorders>
              <w:top w:val="single" w:sz="4" w:space="0" w:color="auto"/>
              <w:left w:val="single" w:sz="4" w:space="0" w:color="auto"/>
              <w:bottom w:val="single" w:sz="4" w:space="0" w:color="auto"/>
              <w:right w:val="single" w:sz="4" w:space="0" w:color="auto"/>
            </w:tcBorders>
            <w:vAlign w:val="center"/>
            <w:hideMark/>
          </w:tcPr>
          <w:p w14:paraId="5BA5D768" w14:textId="7027CF0B" w:rsidR="00CB2F62" w:rsidRPr="00821CF2" w:rsidRDefault="00CB2F62" w:rsidP="00821CF2">
            <w:pPr>
              <w:pStyle w:val="tabela0"/>
            </w:pPr>
            <w:r w:rsidRPr="00821CF2">
              <w:t>2620,0</w:t>
            </w:r>
          </w:p>
        </w:tc>
        <w:tc>
          <w:tcPr>
            <w:tcW w:w="366" w:type="pct"/>
            <w:tcBorders>
              <w:top w:val="single" w:sz="4" w:space="0" w:color="auto"/>
              <w:left w:val="single" w:sz="4" w:space="0" w:color="auto"/>
              <w:bottom w:val="single" w:sz="4" w:space="0" w:color="auto"/>
              <w:right w:val="single" w:sz="4" w:space="0" w:color="auto"/>
            </w:tcBorders>
            <w:vAlign w:val="center"/>
            <w:hideMark/>
          </w:tcPr>
          <w:p w14:paraId="0445AA18" w14:textId="77777777" w:rsidR="00CB2F62" w:rsidRPr="00821CF2" w:rsidRDefault="00CB2F62" w:rsidP="00821CF2">
            <w:pPr>
              <w:pStyle w:val="tabela0"/>
            </w:pPr>
            <w:r w:rsidRPr="00821CF2">
              <w:t>100</w:t>
            </w:r>
          </w:p>
        </w:tc>
      </w:tr>
    </w:tbl>
    <w:p w14:paraId="45EE0071" w14:textId="56730861" w:rsidR="00E22576" w:rsidRDefault="00E22576" w:rsidP="00E22576">
      <w:pPr>
        <w:pStyle w:val="Legenda"/>
        <w:keepNext/>
      </w:pPr>
      <w:bookmarkStart w:id="166" w:name="_Toc142663684"/>
      <w:bookmarkStart w:id="167" w:name="_Toc15304431"/>
      <w:r>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21</w:t>
      </w:r>
      <w:r w:rsidR="00000000">
        <w:rPr>
          <w:noProof/>
        </w:rPr>
        <w:fldChar w:fldCharType="end"/>
      </w:r>
      <w:r w:rsidRPr="00E22576">
        <w:t xml:space="preserve"> Bilans emisji zanieczyszczeń dla strefy miasto Rzeszów w 20</w:t>
      </w:r>
      <w:r>
        <w:t>21</w:t>
      </w:r>
      <w:r w:rsidRPr="00E22576">
        <w:t xml:space="preserve"> r.</w:t>
      </w:r>
      <w:bookmarkEnd w:id="16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dla strefy miasto Rzeszów w 2021 r."/>
      </w:tblPr>
      <w:tblGrid>
        <w:gridCol w:w="1204"/>
        <w:gridCol w:w="2207"/>
        <w:gridCol w:w="808"/>
        <w:gridCol w:w="922"/>
        <w:gridCol w:w="663"/>
        <w:gridCol w:w="975"/>
        <w:gridCol w:w="719"/>
        <w:gridCol w:w="908"/>
        <w:gridCol w:w="656"/>
      </w:tblGrid>
      <w:tr w:rsidR="00FB3E11" w:rsidRPr="00CB2F62" w14:paraId="3DBEAD2C" w14:textId="77777777" w:rsidTr="007F399A">
        <w:trPr>
          <w:trHeight w:val="1227"/>
          <w:tblHeader/>
          <w:jc w:val="center"/>
        </w:trPr>
        <w:tc>
          <w:tcPr>
            <w:tcW w:w="669" w:type="pct"/>
            <w:tcBorders>
              <w:top w:val="single" w:sz="4" w:space="0" w:color="auto"/>
              <w:left w:val="single" w:sz="4" w:space="0" w:color="auto"/>
              <w:right w:val="single" w:sz="4" w:space="0" w:color="auto"/>
            </w:tcBorders>
            <w:shd w:val="clear" w:color="auto" w:fill="auto"/>
            <w:vAlign w:val="center"/>
            <w:hideMark/>
          </w:tcPr>
          <w:p w14:paraId="2ADA89D4" w14:textId="77777777" w:rsidR="00FB3E11" w:rsidRPr="00CB2F62" w:rsidRDefault="00FB3E11" w:rsidP="0010430A">
            <w:pPr>
              <w:pStyle w:val="tabela0"/>
              <w:rPr>
                <w:lang w:eastAsia="pl-PL"/>
              </w:rPr>
            </w:pPr>
            <w:r w:rsidRPr="00CB2F62">
              <w:rPr>
                <w:lang w:eastAsia="pl-PL"/>
              </w:rPr>
              <w:t>Typ emisji</w:t>
            </w:r>
          </w:p>
          <w:p w14:paraId="1CE65F10" w14:textId="77777777" w:rsidR="00FB3E11" w:rsidRPr="00CB2F62" w:rsidRDefault="00FB3E11" w:rsidP="0010430A">
            <w:pPr>
              <w:pStyle w:val="tabela0"/>
              <w:rPr>
                <w:lang w:eastAsia="pl-PL"/>
              </w:rPr>
            </w:pPr>
            <w:r w:rsidRPr="00CB2F62">
              <w:rPr>
                <w:lang w:eastAsia="pl-PL"/>
              </w:rPr>
              <w:t>Ze względu na lokalizację źródła</w:t>
            </w:r>
          </w:p>
        </w:tc>
        <w:tc>
          <w:tcPr>
            <w:tcW w:w="1222" w:type="pct"/>
            <w:tcBorders>
              <w:top w:val="single" w:sz="4" w:space="0" w:color="auto"/>
              <w:left w:val="single" w:sz="4" w:space="0" w:color="auto"/>
              <w:right w:val="single" w:sz="4" w:space="0" w:color="auto"/>
            </w:tcBorders>
            <w:shd w:val="clear" w:color="auto" w:fill="auto"/>
            <w:vAlign w:val="center"/>
          </w:tcPr>
          <w:p w14:paraId="4CD9A282" w14:textId="77777777" w:rsidR="00FB3E11" w:rsidRPr="00CB2F62" w:rsidRDefault="00FB3E11" w:rsidP="0010430A">
            <w:pPr>
              <w:pStyle w:val="tabela0"/>
              <w:rPr>
                <w:lang w:eastAsia="pl-PL"/>
              </w:rPr>
            </w:pPr>
            <w:r w:rsidRPr="00CB2F62">
              <w:rPr>
                <w:lang w:eastAsia="pl-PL"/>
              </w:rPr>
              <w:t>Typ emisji</w:t>
            </w:r>
          </w:p>
          <w:p w14:paraId="543C29D2" w14:textId="77777777" w:rsidR="00FB3E11" w:rsidRPr="00CB2F62" w:rsidRDefault="00FB3E11" w:rsidP="0010430A">
            <w:pPr>
              <w:pStyle w:val="tabela0"/>
              <w:rPr>
                <w:lang w:eastAsia="pl-PL"/>
              </w:rPr>
            </w:pPr>
            <w:r w:rsidRPr="00CB2F62">
              <w:rPr>
                <w:lang w:eastAsia="pl-PL"/>
              </w:rPr>
              <w:t>Ze względu na typ źródła</w:t>
            </w:r>
          </w:p>
        </w:tc>
        <w:tc>
          <w:tcPr>
            <w:tcW w:w="446" w:type="pct"/>
            <w:tcBorders>
              <w:top w:val="single" w:sz="4" w:space="0" w:color="auto"/>
              <w:left w:val="single" w:sz="4" w:space="0" w:color="auto"/>
              <w:right w:val="single" w:sz="4" w:space="0" w:color="auto"/>
            </w:tcBorders>
            <w:shd w:val="clear" w:color="auto" w:fill="auto"/>
            <w:vAlign w:val="center"/>
          </w:tcPr>
          <w:p w14:paraId="231D39E7" w14:textId="77777777" w:rsidR="00FB3E11" w:rsidRPr="00CB2F62" w:rsidRDefault="00FB3E11" w:rsidP="0010430A">
            <w:pPr>
              <w:pStyle w:val="tabela0"/>
              <w:rPr>
                <w:lang w:eastAsia="pl-PL"/>
              </w:rPr>
            </w:pPr>
            <w:r w:rsidRPr="00CB2F62">
              <w:rPr>
                <w:lang w:eastAsia="pl-PL"/>
              </w:rPr>
              <w:t>SNAP</w:t>
            </w:r>
          </w:p>
        </w:tc>
        <w:tc>
          <w:tcPr>
            <w:tcW w:w="513" w:type="pct"/>
            <w:tcBorders>
              <w:top w:val="single" w:sz="4" w:space="0" w:color="auto"/>
              <w:left w:val="single" w:sz="4" w:space="0" w:color="auto"/>
              <w:right w:val="single" w:sz="4" w:space="0" w:color="auto"/>
            </w:tcBorders>
            <w:shd w:val="clear" w:color="auto" w:fill="auto"/>
            <w:vAlign w:val="center"/>
          </w:tcPr>
          <w:p w14:paraId="334319E0" w14:textId="77777777" w:rsidR="00FB3E11" w:rsidRPr="00CB2F62" w:rsidRDefault="00FB3E11" w:rsidP="0010430A">
            <w:pPr>
              <w:pStyle w:val="tabela0"/>
              <w:rPr>
                <w:lang w:eastAsia="pl-PL"/>
              </w:rPr>
            </w:pPr>
            <w:r w:rsidRPr="00CB2F62">
              <w:rPr>
                <w:lang w:eastAsia="pl-PL"/>
              </w:rPr>
              <w:t>Pył PM10</w:t>
            </w:r>
          </w:p>
          <w:p w14:paraId="304480BD" w14:textId="77777777" w:rsidR="00FB3E11" w:rsidRPr="00CB2F62" w:rsidRDefault="00FB3E11" w:rsidP="0010430A">
            <w:pPr>
              <w:pStyle w:val="tabela0"/>
              <w:rPr>
                <w:lang w:eastAsia="pl-PL"/>
              </w:rPr>
            </w:pPr>
            <w:r w:rsidRPr="00CB2F62">
              <w:rPr>
                <w:lang w:eastAsia="pl-PL"/>
              </w:rPr>
              <w:t>[Mg/rok]</w:t>
            </w:r>
          </w:p>
        </w:tc>
        <w:tc>
          <w:tcPr>
            <w:tcW w:w="366" w:type="pct"/>
            <w:tcBorders>
              <w:top w:val="single" w:sz="4" w:space="0" w:color="auto"/>
              <w:left w:val="single" w:sz="4" w:space="0" w:color="auto"/>
              <w:right w:val="single" w:sz="4" w:space="0" w:color="auto"/>
            </w:tcBorders>
            <w:shd w:val="clear" w:color="auto" w:fill="auto"/>
            <w:vAlign w:val="center"/>
          </w:tcPr>
          <w:p w14:paraId="4F0BAEBF" w14:textId="77777777" w:rsidR="00FB3E11" w:rsidRPr="00CB2F62" w:rsidRDefault="00FB3E11" w:rsidP="0010430A">
            <w:pPr>
              <w:pStyle w:val="tabela0"/>
              <w:rPr>
                <w:lang w:eastAsia="pl-PL"/>
              </w:rPr>
            </w:pPr>
            <w:r w:rsidRPr="00CB2F62">
              <w:rPr>
                <w:lang w:eastAsia="pl-PL"/>
              </w:rPr>
              <w:t>Pył PM10</w:t>
            </w:r>
          </w:p>
          <w:p w14:paraId="0E3BB84C" w14:textId="77777777" w:rsidR="00FB3E11" w:rsidRPr="00CB2F62" w:rsidRDefault="00FB3E11" w:rsidP="0010430A">
            <w:pPr>
              <w:pStyle w:val="tabela0"/>
              <w:rPr>
                <w:lang w:eastAsia="pl-PL"/>
              </w:rPr>
            </w:pPr>
            <w:r w:rsidRPr="00CB2F62">
              <w:rPr>
                <w:lang w:eastAsia="pl-PL"/>
              </w:rPr>
              <w:t>%</w:t>
            </w:r>
          </w:p>
        </w:tc>
        <w:tc>
          <w:tcPr>
            <w:tcW w:w="513" w:type="pct"/>
            <w:tcBorders>
              <w:top w:val="single" w:sz="4" w:space="0" w:color="auto"/>
              <w:left w:val="single" w:sz="4" w:space="0" w:color="auto"/>
              <w:right w:val="single" w:sz="4" w:space="0" w:color="auto"/>
            </w:tcBorders>
            <w:shd w:val="clear" w:color="auto" w:fill="auto"/>
            <w:vAlign w:val="center"/>
          </w:tcPr>
          <w:p w14:paraId="2419E619" w14:textId="77777777" w:rsidR="00FB3E11" w:rsidRPr="00CB2F62" w:rsidRDefault="00FB3E11" w:rsidP="0010430A">
            <w:pPr>
              <w:pStyle w:val="tabela0"/>
              <w:rPr>
                <w:lang w:eastAsia="pl-PL"/>
              </w:rPr>
            </w:pPr>
            <w:r w:rsidRPr="00CB2F62">
              <w:rPr>
                <w:lang w:eastAsia="pl-PL"/>
              </w:rPr>
              <w:t>Pył PM2,5</w:t>
            </w:r>
          </w:p>
          <w:p w14:paraId="109D0030" w14:textId="77777777" w:rsidR="00FB3E11" w:rsidRPr="00CB2F62" w:rsidRDefault="00FB3E11" w:rsidP="0010430A">
            <w:pPr>
              <w:pStyle w:val="tabela0"/>
              <w:rPr>
                <w:lang w:eastAsia="pl-PL"/>
              </w:rPr>
            </w:pPr>
            <w:r w:rsidRPr="00CB2F62">
              <w:rPr>
                <w:lang w:eastAsia="pl-PL"/>
              </w:rPr>
              <w:t>[Mg/rok]</w:t>
            </w:r>
          </w:p>
        </w:tc>
        <w:tc>
          <w:tcPr>
            <w:tcW w:w="397" w:type="pct"/>
            <w:tcBorders>
              <w:top w:val="single" w:sz="4" w:space="0" w:color="auto"/>
              <w:left w:val="single" w:sz="4" w:space="0" w:color="auto"/>
              <w:right w:val="single" w:sz="4" w:space="0" w:color="auto"/>
            </w:tcBorders>
            <w:shd w:val="clear" w:color="auto" w:fill="auto"/>
            <w:vAlign w:val="center"/>
          </w:tcPr>
          <w:p w14:paraId="721CE044" w14:textId="77777777" w:rsidR="00FB3E11" w:rsidRPr="00CB2F62" w:rsidRDefault="00FB3E11" w:rsidP="0010430A">
            <w:pPr>
              <w:pStyle w:val="tabela0"/>
              <w:rPr>
                <w:lang w:eastAsia="pl-PL"/>
              </w:rPr>
            </w:pPr>
            <w:r w:rsidRPr="00CB2F62">
              <w:rPr>
                <w:lang w:eastAsia="pl-PL"/>
              </w:rPr>
              <w:t>Pył PM2,5</w:t>
            </w:r>
          </w:p>
          <w:p w14:paraId="58D47EB2" w14:textId="77777777" w:rsidR="00FB3E11" w:rsidRPr="00CB2F62" w:rsidRDefault="00FB3E11" w:rsidP="0010430A">
            <w:pPr>
              <w:pStyle w:val="tabela0"/>
              <w:rPr>
                <w:lang w:eastAsia="pl-PL"/>
              </w:rPr>
            </w:pPr>
            <w:r w:rsidRPr="00CB2F62">
              <w:rPr>
                <w:lang w:eastAsia="pl-PL"/>
              </w:rPr>
              <w:t>%</w:t>
            </w:r>
          </w:p>
        </w:tc>
        <w:tc>
          <w:tcPr>
            <w:tcW w:w="508" w:type="pct"/>
            <w:tcBorders>
              <w:top w:val="single" w:sz="4" w:space="0" w:color="auto"/>
              <w:left w:val="single" w:sz="4" w:space="0" w:color="auto"/>
              <w:right w:val="single" w:sz="4" w:space="0" w:color="auto"/>
            </w:tcBorders>
            <w:shd w:val="clear" w:color="auto" w:fill="auto"/>
            <w:vAlign w:val="center"/>
          </w:tcPr>
          <w:p w14:paraId="6B0D6561" w14:textId="77777777" w:rsidR="00FB3E11" w:rsidRPr="00CB2F62" w:rsidRDefault="00FB3E11" w:rsidP="0010430A">
            <w:pPr>
              <w:pStyle w:val="tabela0"/>
              <w:rPr>
                <w:lang w:eastAsia="pl-PL"/>
              </w:rPr>
            </w:pPr>
            <w:r w:rsidRPr="00CB2F62">
              <w:rPr>
                <w:lang w:eastAsia="pl-PL"/>
              </w:rPr>
              <w:t>B(a)P</w:t>
            </w:r>
          </w:p>
          <w:p w14:paraId="7BF71798" w14:textId="77777777" w:rsidR="00FB3E11" w:rsidRPr="00CB2F62" w:rsidRDefault="00FB3E11" w:rsidP="0010430A">
            <w:pPr>
              <w:pStyle w:val="tabela0"/>
              <w:rPr>
                <w:lang w:eastAsia="pl-PL"/>
              </w:rPr>
            </w:pPr>
            <w:r w:rsidRPr="00CB2F62">
              <w:rPr>
                <w:lang w:eastAsia="pl-PL"/>
              </w:rPr>
              <w:t>[kg/rok]</w:t>
            </w:r>
          </w:p>
        </w:tc>
        <w:tc>
          <w:tcPr>
            <w:tcW w:w="366" w:type="pct"/>
            <w:tcBorders>
              <w:top w:val="single" w:sz="4" w:space="0" w:color="auto"/>
              <w:left w:val="single" w:sz="4" w:space="0" w:color="auto"/>
              <w:right w:val="single" w:sz="4" w:space="0" w:color="auto"/>
            </w:tcBorders>
            <w:shd w:val="clear" w:color="auto" w:fill="auto"/>
            <w:vAlign w:val="center"/>
          </w:tcPr>
          <w:p w14:paraId="51512F02" w14:textId="77777777" w:rsidR="00FB3E11" w:rsidRPr="00CB2F62" w:rsidRDefault="00FB3E11" w:rsidP="0010430A">
            <w:pPr>
              <w:pStyle w:val="tabela0"/>
              <w:rPr>
                <w:lang w:eastAsia="pl-PL"/>
              </w:rPr>
            </w:pPr>
            <w:r w:rsidRPr="00CB2F62">
              <w:rPr>
                <w:lang w:eastAsia="pl-PL"/>
              </w:rPr>
              <w:t>B(a)P</w:t>
            </w:r>
          </w:p>
          <w:p w14:paraId="32854541" w14:textId="77777777" w:rsidR="00FB3E11" w:rsidRPr="00CB2F62" w:rsidRDefault="00FB3E11" w:rsidP="0010430A">
            <w:pPr>
              <w:pStyle w:val="tabela0"/>
              <w:rPr>
                <w:lang w:eastAsia="pl-PL"/>
              </w:rPr>
            </w:pPr>
            <w:r w:rsidRPr="00CB2F62">
              <w:rPr>
                <w:lang w:eastAsia="pl-PL"/>
              </w:rPr>
              <w:t>%</w:t>
            </w:r>
          </w:p>
        </w:tc>
      </w:tr>
      <w:tr w:rsidR="0033381F" w:rsidRPr="00CB2F62" w14:paraId="403F65C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vAlign w:val="center"/>
            <w:hideMark/>
          </w:tcPr>
          <w:p w14:paraId="570653AA" w14:textId="77777777" w:rsidR="0033381F" w:rsidRPr="00CB2F62" w:rsidRDefault="0033381F" w:rsidP="0010430A">
            <w:pPr>
              <w:pStyle w:val="tabela0"/>
              <w:rPr>
                <w:lang w:eastAsia="pl-PL"/>
              </w:rPr>
            </w:pPr>
            <w:r w:rsidRPr="00CB2F62">
              <w:rPr>
                <w:lang w:eastAsia="pl-PL"/>
              </w:rPr>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8C48311" w14:textId="77777777" w:rsidR="0033381F" w:rsidRPr="00CB2F62" w:rsidRDefault="0033381F" w:rsidP="0010430A">
            <w:pPr>
              <w:pStyle w:val="tabela0"/>
              <w:rPr>
                <w:lang w:eastAsia="pl-PL"/>
              </w:rPr>
            </w:pPr>
            <w:r w:rsidRPr="00CB2F62">
              <w:rPr>
                <w:lang w:eastAsia="pl-PL"/>
              </w:rPr>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15E4E2A5" w14:textId="77777777" w:rsidR="0033381F" w:rsidRPr="00CB2F62" w:rsidRDefault="0033381F" w:rsidP="0010430A">
            <w:pPr>
              <w:pStyle w:val="tabela0"/>
              <w:rPr>
                <w:lang w:eastAsia="pl-PL"/>
              </w:rPr>
            </w:pPr>
            <w:r w:rsidRPr="00CB2F62">
              <w:rPr>
                <w:lang w:eastAsia="pl-PL"/>
              </w:rPr>
              <w:t>01</w:t>
            </w:r>
          </w:p>
        </w:tc>
        <w:tc>
          <w:tcPr>
            <w:tcW w:w="513" w:type="pct"/>
            <w:vAlign w:val="center"/>
          </w:tcPr>
          <w:p w14:paraId="08D781A7" w14:textId="179BD1F7" w:rsidR="0033381F" w:rsidRPr="00CB2F62" w:rsidRDefault="0033381F" w:rsidP="0010430A">
            <w:pPr>
              <w:pStyle w:val="tabela0"/>
              <w:rPr>
                <w:lang w:eastAsia="pl-PL"/>
              </w:rPr>
            </w:pPr>
            <w:r w:rsidRPr="00BE4664">
              <w:rPr>
                <w:lang w:eastAsia="pl-PL"/>
              </w:rPr>
              <w:t>10,2</w:t>
            </w:r>
          </w:p>
        </w:tc>
        <w:tc>
          <w:tcPr>
            <w:tcW w:w="366" w:type="pct"/>
            <w:tcBorders>
              <w:top w:val="single" w:sz="8" w:space="0" w:color="auto"/>
              <w:left w:val="nil"/>
              <w:bottom w:val="single" w:sz="8" w:space="0" w:color="auto"/>
              <w:right w:val="single" w:sz="8" w:space="0" w:color="auto"/>
            </w:tcBorders>
            <w:shd w:val="clear" w:color="auto" w:fill="auto"/>
            <w:vAlign w:val="center"/>
          </w:tcPr>
          <w:p w14:paraId="4E958F80" w14:textId="162B9CEB" w:rsidR="0033381F" w:rsidRPr="00CB2F62" w:rsidRDefault="0033381F" w:rsidP="0010430A">
            <w:pPr>
              <w:pStyle w:val="tabela0"/>
              <w:rPr>
                <w:lang w:eastAsia="pl-PL"/>
              </w:rPr>
            </w:pPr>
            <w:r>
              <w:rPr>
                <w:color w:val="000000"/>
              </w:rPr>
              <w:t>0,19</w:t>
            </w:r>
          </w:p>
        </w:tc>
        <w:tc>
          <w:tcPr>
            <w:tcW w:w="513" w:type="pct"/>
            <w:shd w:val="clear" w:color="auto" w:fill="auto"/>
            <w:noWrap/>
            <w:vAlign w:val="center"/>
          </w:tcPr>
          <w:p w14:paraId="5AAF054E" w14:textId="09C9523C" w:rsidR="0033381F" w:rsidRPr="00CB2F62" w:rsidRDefault="0033381F" w:rsidP="0010430A">
            <w:pPr>
              <w:pStyle w:val="tabela0"/>
              <w:rPr>
                <w:lang w:eastAsia="pl-PL"/>
              </w:rPr>
            </w:pPr>
            <w:r w:rsidRPr="00BE4664">
              <w:rPr>
                <w:lang w:eastAsia="pl-PL"/>
              </w:rPr>
              <w:t>5,2</w:t>
            </w:r>
          </w:p>
        </w:tc>
        <w:tc>
          <w:tcPr>
            <w:tcW w:w="397" w:type="pct"/>
            <w:tcBorders>
              <w:top w:val="single" w:sz="8" w:space="0" w:color="auto"/>
              <w:left w:val="nil"/>
              <w:bottom w:val="single" w:sz="8" w:space="0" w:color="auto"/>
              <w:right w:val="single" w:sz="8" w:space="0" w:color="auto"/>
            </w:tcBorders>
            <w:shd w:val="clear" w:color="auto" w:fill="auto"/>
            <w:vAlign w:val="center"/>
          </w:tcPr>
          <w:p w14:paraId="076B5915" w14:textId="1363D484" w:rsidR="0033381F" w:rsidRPr="00CB2F62" w:rsidRDefault="0033381F" w:rsidP="0010430A">
            <w:pPr>
              <w:pStyle w:val="tabela0"/>
              <w:rPr>
                <w:lang w:eastAsia="pl-PL"/>
              </w:rPr>
            </w:pPr>
            <w:r>
              <w:rPr>
                <w:color w:val="000000"/>
              </w:rPr>
              <w:t>0,11</w:t>
            </w:r>
          </w:p>
        </w:tc>
        <w:tc>
          <w:tcPr>
            <w:tcW w:w="508" w:type="pct"/>
            <w:vAlign w:val="center"/>
          </w:tcPr>
          <w:p w14:paraId="3C4522A4" w14:textId="2E1DF476" w:rsidR="0033381F" w:rsidRPr="00CB2F62" w:rsidRDefault="0033381F" w:rsidP="0010430A">
            <w:pPr>
              <w:pStyle w:val="tabela0"/>
              <w:rPr>
                <w:lang w:eastAsia="pl-PL"/>
              </w:rPr>
            </w:pPr>
            <w:r w:rsidRPr="00BE4664">
              <w:rPr>
                <w:lang w:eastAsia="pl-PL"/>
              </w:rPr>
              <w:t>0,42</w:t>
            </w:r>
          </w:p>
        </w:tc>
        <w:tc>
          <w:tcPr>
            <w:tcW w:w="366" w:type="pct"/>
            <w:tcBorders>
              <w:top w:val="single" w:sz="8" w:space="0" w:color="auto"/>
              <w:left w:val="nil"/>
              <w:bottom w:val="single" w:sz="8" w:space="0" w:color="auto"/>
              <w:right w:val="single" w:sz="8" w:space="0" w:color="auto"/>
            </w:tcBorders>
            <w:shd w:val="clear" w:color="auto" w:fill="auto"/>
            <w:vAlign w:val="center"/>
          </w:tcPr>
          <w:p w14:paraId="434EC744" w14:textId="4EF353D6" w:rsidR="0033381F" w:rsidRPr="00CB2F62" w:rsidRDefault="0033381F" w:rsidP="0010430A">
            <w:pPr>
              <w:pStyle w:val="tabela0"/>
              <w:rPr>
                <w:lang w:eastAsia="pl-PL"/>
              </w:rPr>
            </w:pPr>
            <w:r>
              <w:rPr>
                <w:color w:val="000000"/>
              </w:rPr>
              <w:t>0,02</w:t>
            </w:r>
          </w:p>
        </w:tc>
      </w:tr>
      <w:tr w:rsidR="0033381F" w:rsidRPr="00CB2F62" w14:paraId="25252E13"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5B314B1A"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0D1B184A" w14:textId="3D4B85B0" w:rsidR="0033381F" w:rsidRPr="00CB2F62" w:rsidRDefault="0033381F" w:rsidP="0010430A">
            <w:pPr>
              <w:pStyle w:val="tabela0"/>
              <w:rPr>
                <w:lang w:eastAsia="pl-PL"/>
              </w:rPr>
            </w:pPr>
            <w:r w:rsidRPr="007F399A">
              <w:rPr>
                <w:lang w:eastAsia="pl-PL"/>
              </w:rPr>
              <w:t>Procesy spalania w sektorze usług oraz rolnictwie i leśnictwie z wyj. 0202</w:t>
            </w:r>
          </w:p>
        </w:tc>
        <w:tc>
          <w:tcPr>
            <w:tcW w:w="446" w:type="pct"/>
            <w:tcBorders>
              <w:top w:val="single" w:sz="4" w:space="0" w:color="auto"/>
              <w:left w:val="single" w:sz="4" w:space="0" w:color="auto"/>
              <w:bottom w:val="single" w:sz="4" w:space="0" w:color="auto"/>
              <w:right w:val="single" w:sz="4" w:space="0" w:color="auto"/>
            </w:tcBorders>
            <w:vAlign w:val="center"/>
            <w:hideMark/>
          </w:tcPr>
          <w:p w14:paraId="637F7B50" w14:textId="57E4A0C7" w:rsidR="0033381F" w:rsidRPr="00CB2F62" w:rsidRDefault="0033381F" w:rsidP="0010430A">
            <w:pPr>
              <w:pStyle w:val="tabela0"/>
              <w:rPr>
                <w:lang w:eastAsia="pl-PL"/>
              </w:rPr>
            </w:pPr>
            <w:r w:rsidRPr="00CB2F62">
              <w:rPr>
                <w:lang w:eastAsia="pl-PL"/>
              </w:rPr>
              <w:t>02</w:t>
            </w:r>
            <w:r>
              <w:rPr>
                <w:lang w:eastAsia="pl-PL"/>
              </w:rPr>
              <w:t xml:space="preserve"> bez 0202</w:t>
            </w:r>
          </w:p>
        </w:tc>
        <w:tc>
          <w:tcPr>
            <w:tcW w:w="513" w:type="pct"/>
            <w:vAlign w:val="center"/>
          </w:tcPr>
          <w:p w14:paraId="2CAAA140" w14:textId="4FD2A22F" w:rsidR="0033381F" w:rsidRPr="00CB2F62" w:rsidRDefault="0033381F" w:rsidP="0010430A">
            <w:pPr>
              <w:pStyle w:val="tabela0"/>
            </w:pPr>
            <w:r w:rsidRPr="00BE4664">
              <w:t>4,1</w:t>
            </w:r>
          </w:p>
        </w:tc>
        <w:tc>
          <w:tcPr>
            <w:tcW w:w="366" w:type="pct"/>
            <w:tcBorders>
              <w:top w:val="nil"/>
              <w:left w:val="nil"/>
              <w:bottom w:val="single" w:sz="8" w:space="0" w:color="auto"/>
              <w:right w:val="single" w:sz="8" w:space="0" w:color="auto"/>
            </w:tcBorders>
            <w:shd w:val="clear" w:color="auto" w:fill="auto"/>
            <w:vAlign w:val="center"/>
          </w:tcPr>
          <w:p w14:paraId="28F8F163" w14:textId="222F94FA" w:rsidR="0033381F" w:rsidRPr="00CB2F62" w:rsidRDefault="0033381F" w:rsidP="0010430A">
            <w:pPr>
              <w:pStyle w:val="tabela0"/>
              <w:rPr>
                <w:lang w:eastAsia="pl-PL"/>
              </w:rPr>
            </w:pPr>
            <w:r>
              <w:rPr>
                <w:color w:val="000000"/>
              </w:rPr>
              <w:t>0,07</w:t>
            </w:r>
          </w:p>
        </w:tc>
        <w:tc>
          <w:tcPr>
            <w:tcW w:w="513" w:type="pct"/>
            <w:shd w:val="clear" w:color="auto" w:fill="auto"/>
            <w:noWrap/>
            <w:vAlign w:val="center"/>
          </w:tcPr>
          <w:p w14:paraId="71513456" w14:textId="0B64871D" w:rsidR="0033381F" w:rsidRPr="00CB2F62" w:rsidRDefault="0033381F" w:rsidP="0010430A">
            <w:pPr>
              <w:pStyle w:val="tabela0"/>
              <w:rPr>
                <w:lang w:eastAsia="pl-PL"/>
              </w:rPr>
            </w:pPr>
            <w:r w:rsidRPr="00BE4664">
              <w:rPr>
                <w:lang w:eastAsia="pl-PL"/>
              </w:rPr>
              <w:t>3,9</w:t>
            </w:r>
          </w:p>
        </w:tc>
        <w:tc>
          <w:tcPr>
            <w:tcW w:w="397" w:type="pct"/>
            <w:tcBorders>
              <w:top w:val="nil"/>
              <w:left w:val="nil"/>
              <w:bottom w:val="single" w:sz="8" w:space="0" w:color="auto"/>
              <w:right w:val="single" w:sz="8" w:space="0" w:color="auto"/>
            </w:tcBorders>
            <w:shd w:val="clear" w:color="auto" w:fill="auto"/>
            <w:vAlign w:val="center"/>
          </w:tcPr>
          <w:p w14:paraId="5351AB1F" w14:textId="77DC8A37" w:rsidR="0033381F" w:rsidRPr="00CB2F62" w:rsidRDefault="0033381F" w:rsidP="0010430A">
            <w:pPr>
              <w:pStyle w:val="tabela0"/>
              <w:rPr>
                <w:lang w:eastAsia="pl-PL"/>
              </w:rPr>
            </w:pPr>
            <w:r>
              <w:rPr>
                <w:color w:val="000000"/>
              </w:rPr>
              <w:t>0,08</w:t>
            </w:r>
          </w:p>
        </w:tc>
        <w:tc>
          <w:tcPr>
            <w:tcW w:w="508" w:type="pct"/>
            <w:vAlign w:val="center"/>
          </w:tcPr>
          <w:p w14:paraId="7F1EA30B" w14:textId="4E382357" w:rsidR="0033381F" w:rsidRPr="00CB2F62" w:rsidRDefault="0033381F" w:rsidP="0010430A">
            <w:pPr>
              <w:pStyle w:val="tabela0"/>
              <w:rPr>
                <w:lang w:eastAsia="pl-PL"/>
              </w:rPr>
            </w:pPr>
            <w:r w:rsidRPr="00BE4664">
              <w:rPr>
                <w:lang w:eastAsia="pl-PL"/>
              </w:rPr>
              <w:t>2,51</w:t>
            </w:r>
          </w:p>
        </w:tc>
        <w:tc>
          <w:tcPr>
            <w:tcW w:w="366" w:type="pct"/>
            <w:tcBorders>
              <w:top w:val="nil"/>
              <w:left w:val="nil"/>
              <w:bottom w:val="single" w:sz="8" w:space="0" w:color="auto"/>
              <w:right w:val="single" w:sz="8" w:space="0" w:color="auto"/>
            </w:tcBorders>
            <w:shd w:val="clear" w:color="auto" w:fill="auto"/>
            <w:vAlign w:val="center"/>
          </w:tcPr>
          <w:p w14:paraId="5561D495" w14:textId="67E41F51" w:rsidR="0033381F" w:rsidRPr="00CB2F62" w:rsidRDefault="0033381F" w:rsidP="0010430A">
            <w:pPr>
              <w:pStyle w:val="tabela0"/>
              <w:rPr>
                <w:lang w:eastAsia="pl-PL"/>
              </w:rPr>
            </w:pPr>
            <w:r>
              <w:rPr>
                <w:color w:val="000000"/>
              </w:rPr>
              <w:t>0,09</w:t>
            </w:r>
          </w:p>
        </w:tc>
      </w:tr>
      <w:tr w:rsidR="0033381F" w:rsidRPr="00CB2F62" w14:paraId="64251D3C"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1E654F7E" w14:textId="77777777" w:rsidR="0033381F" w:rsidRPr="00CB2F62" w:rsidRDefault="0033381F" w:rsidP="0010430A">
            <w:pPr>
              <w:pStyle w:val="tabela0"/>
              <w:rPr>
                <w:lang w:eastAsia="pl-PL"/>
              </w:rPr>
            </w:pPr>
            <w:r w:rsidRPr="00CB2F62">
              <w:lastRenderedPageBreak/>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FA75E48" w14:textId="47F2F429" w:rsidR="0033381F" w:rsidRPr="00CB2F62" w:rsidRDefault="0033381F" w:rsidP="0010430A">
            <w:pPr>
              <w:pStyle w:val="tabela0"/>
              <w:rPr>
                <w:lang w:eastAsia="pl-PL"/>
              </w:rPr>
            </w:pPr>
            <w:r w:rsidRPr="00CB2F62">
              <w:rPr>
                <w:lang w:eastAsia="pl-PL"/>
              </w:rPr>
              <w:t xml:space="preserve">Mieszkalnictwo </w:t>
            </w:r>
          </w:p>
        </w:tc>
        <w:tc>
          <w:tcPr>
            <w:tcW w:w="446" w:type="pct"/>
            <w:tcBorders>
              <w:top w:val="single" w:sz="4" w:space="0" w:color="auto"/>
              <w:left w:val="single" w:sz="4" w:space="0" w:color="auto"/>
              <w:bottom w:val="single" w:sz="4" w:space="0" w:color="auto"/>
              <w:right w:val="single" w:sz="4" w:space="0" w:color="auto"/>
            </w:tcBorders>
            <w:vAlign w:val="center"/>
            <w:hideMark/>
          </w:tcPr>
          <w:p w14:paraId="42D8AAE6" w14:textId="77777777" w:rsidR="0033381F" w:rsidRPr="00CB2F62" w:rsidRDefault="0033381F" w:rsidP="0010430A">
            <w:pPr>
              <w:pStyle w:val="tabela0"/>
              <w:rPr>
                <w:lang w:eastAsia="pl-PL"/>
              </w:rPr>
            </w:pPr>
            <w:r w:rsidRPr="00CB2F62">
              <w:rPr>
                <w:lang w:eastAsia="pl-PL"/>
              </w:rPr>
              <w:t>0202</w:t>
            </w:r>
          </w:p>
        </w:tc>
        <w:tc>
          <w:tcPr>
            <w:tcW w:w="513" w:type="pct"/>
            <w:vAlign w:val="center"/>
          </w:tcPr>
          <w:p w14:paraId="0D2122FB" w14:textId="5EA4BA6A" w:rsidR="0033381F" w:rsidRPr="00CB2F62" w:rsidRDefault="0033381F" w:rsidP="0010430A">
            <w:pPr>
              <w:pStyle w:val="tabela0"/>
            </w:pPr>
            <w:r w:rsidRPr="00BE4664">
              <w:t>4383,0</w:t>
            </w:r>
          </w:p>
        </w:tc>
        <w:tc>
          <w:tcPr>
            <w:tcW w:w="366" w:type="pct"/>
            <w:tcBorders>
              <w:top w:val="nil"/>
              <w:left w:val="nil"/>
              <w:bottom w:val="single" w:sz="8" w:space="0" w:color="auto"/>
              <w:right w:val="single" w:sz="8" w:space="0" w:color="auto"/>
            </w:tcBorders>
            <w:shd w:val="clear" w:color="auto" w:fill="auto"/>
            <w:vAlign w:val="center"/>
          </w:tcPr>
          <w:p w14:paraId="4B47C077" w14:textId="1672F7BD" w:rsidR="0033381F" w:rsidRPr="00CB2F62" w:rsidRDefault="0033381F" w:rsidP="0010430A">
            <w:pPr>
              <w:pStyle w:val="tabela0"/>
              <w:rPr>
                <w:lang w:eastAsia="pl-PL"/>
              </w:rPr>
            </w:pPr>
            <w:r>
              <w:rPr>
                <w:color w:val="000000"/>
              </w:rPr>
              <w:t>80,01</w:t>
            </w:r>
          </w:p>
        </w:tc>
        <w:tc>
          <w:tcPr>
            <w:tcW w:w="513" w:type="pct"/>
            <w:shd w:val="clear" w:color="auto" w:fill="auto"/>
            <w:noWrap/>
            <w:vAlign w:val="center"/>
          </w:tcPr>
          <w:p w14:paraId="1AAF616F" w14:textId="2AA029AB" w:rsidR="0033381F" w:rsidRPr="00CB2F62" w:rsidRDefault="0033381F" w:rsidP="0010430A">
            <w:pPr>
              <w:pStyle w:val="tabela0"/>
              <w:rPr>
                <w:lang w:eastAsia="pl-PL"/>
              </w:rPr>
            </w:pPr>
            <w:r w:rsidRPr="00BE4664">
              <w:rPr>
                <w:lang w:eastAsia="pl-PL"/>
              </w:rPr>
              <w:t>4300,0</w:t>
            </w:r>
          </w:p>
        </w:tc>
        <w:tc>
          <w:tcPr>
            <w:tcW w:w="397" w:type="pct"/>
            <w:tcBorders>
              <w:top w:val="nil"/>
              <w:left w:val="nil"/>
              <w:bottom w:val="single" w:sz="8" w:space="0" w:color="auto"/>
              <w:right w:val="single" w:sz="8" w:space="0" w:color="auto"/>
            </w:tcBorders>
            <w:shd w:val="clear" w:color="auto" w:fill="auto"/>
            <w:vAlign w:val="center"/>
          </w:tcPr>
          <w:p w14:paraId="5539AEBF" w14:textId="62AF5E02" w:rsidR="0033381F" w:rsidRPr="00CB2F62" w:rsidRDefault="0033381F" w:rsidP="0010430A">
            <w:pPr>
              <w:pStyle w:val="tabela0"/>
              <w:rPr>
                <w:lang w:eastAsia="pl-PL"/>
              </w:rPr>
            </w:pPr>
            <w:r>
              <w:rPr>
                <w:color w:val="000000"/>
              </w:rPr>
              <w:t>87,63</w:t>
            </w:r>
          </w:p>
        </w:tc>
        <w:tc>
          <w:tcPr>
            <w:tcW w:w="508" w:type="pct"/>
            <w:vAlign w:val="center"/>
          </w:tcPr>
          <w:p w14:paraId="20F1C3E8" w14:textId="5AB09D97" w:rsidR="0033381F" w:rsidRPr="00CB2F62" w:rsidRDefault="0033381F" w:rsidP="0010430A">
            <w:pPr>
              <w:pStyle w:val="tabela0"/>
              <w:rPr>
                <w:lang w:eastAsia="pl-PL"/>
              </w:rPr>
            </w:pPr>
            <w:r w:rsidRPr="00BE4664">
              <w:rPr>
                <w:lang w:eastAsia="pl-PL"/>
              </w:rPr>
              <w:t>2606,53</w:t>
            </w:r>
          </w:p>
        </w:tc>
        <w:tc>
          <w:tcPr>
            <w:tcW w:w="366" w:type="pct"/>
            <w:tcBorders>
              <w:top w:val="nil"/>
              <w:left w:val="nil"/>
              <w:bottom w:val="single" w:sz="8" w:space="0" w:color="auto"/>
              <w:right w:val="single" w:sz="8" w:space="0" w:color="auto"/>
            </w:tcBorders>
            <w:shd w:val="clear" w:color="auto" w:fill="auto"/>
            <w:vAlign w:val="center"/>
          </w:tcPr>
          <w:p w14:paraId="75F5720C" w14:textId="359259D1" w:rsidR="0033381F" w:rsidRPr="00CB2F62" w:rsidRDefault="0033381F" w:rsidP="0010430A">
            <w:pPr>
              <w:pStyle w:val="tabela0"/>
              <w:rPr>
                <w:lang w:eastAsia="pl-PL"/>
              </w:rPr>
            </w:pPr>
            <w:r>
              <w:rPr>
                <w:color w:val="000000"/>
              </w:rPr>
              <w:t>94,10</w:t>
            </w:r>
          </w:p>
        </w:tc>
      </w:tr>
      <w:tr w:rsidR="0033381F" w:rsidRPr="00CB2F62" w14:paraId="7A41A44C"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7EDF6FC5"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CCFC4C3" w14:textId="77777777" w:rsidR="0033381F" w:rsidRPr="00CB2F62" w:rsidRDefault="0033381F" w:rsidP="0010430A">
            <w:pPr>
              <w:pStyle w:val="tabela0"/>
              <w:rPr>
                <w:lang w:eastAsia="pl-PL"/>
              </w:rPr>
            </w:pPr>
            <w:r w:rsidRPr="00CB2F62">
              <w:rPr>
                <w:lang w:eastAsia="pl-PL"/>
              </w:rPr>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29BC51C5" w14:textId="77777777" w:rsidR="0033381F" w:rsidRPr="00CB2F62" w:rsidRDefault="0033381F" w:rsidP="0010430A">
            <w:pPr>
              <w:pStyle w:val="tabela0"/>
              <w:rPr>
                <w:color w:val="000000"/>
              </w:rPr>
            </w:pPr>
            <w:r w:rsidRPr="00CB2F62">
              <w:rPr>
                <w:color w:val="000000"/>
              </w:rPr>
              <w:t>03</w:t>
            </w:r>
          </w:p>
        </w:tc>
        <w:tc>
          <w:tcPr>
            <w:tcW w:w="513" w:type="pct"/>
            <w:vAlign w:val="center"/>
          </w:tcPr>
          <w:p w14:paraId="3899BFBE" w14:textId="70907070" w:rsidR="0033381F" w:rsidRPr="00CB2F62" w:rsidRDefault="0033381F" w:rsidP="0010430A">
            <w:pPr>
              <w:pStyle w:val="tabela0"/>
              <w:rPr>
                <w:color w:val="000000"/>
              </w:rPr>
            </w:pPr>
            <w:r w:rsidRPr="00BE4664">
              <w:rPr>
                <w:color w:val="000000"/>
              </w:rPr>
              <w:t>62,7</w:t>
            </w:r>
          </w:p>
        </w:tc>
        <w:tc>
          <w:tcPr>
            <w:tcW w:w="366" w:type="pct"/>
            <w:tcBorders>
              <w:top w:val="nil"/>
              <w:left w:val="nil"/>
              <w:bottom w:val="single" w:sz="8" w:space="0" w:color="auto"/>
              <w:right w:val="single" w:sz="8" w:space="0" w:color="auto"/>
            </w:tcBorders>
            <w:shd w:val="clear" w:color="auto" w:fill="auto"/>
            <w:vAlign w:val="center"/>
          </w:tcPr>
          <w:p w14:paraId="7D5DB94E" w14:textId="5396DAFC" w:rsidR="0033381F" w:rsidRPr="00CB2F62" w:rsidRDefault="0033381F" w:rsidP="0010430A">
            <w:pPr>
              <w:pStyle w:val="tabela0"/>
              <w:rPr>
                <w:lang w:eastAsia="pl-PL"/>
              </w:rPr>
            </w:pPr>
            <w:r>
              <w:rPr>
                <w:color w:val="000000"/>
              </w:rPr>
              <w:t>1,14</w:t>
            </w:r>
          </w:p>
        </w:tc>
        <w:tc>
          <w:tcPr>
            <w:tcW w:w="513" w:type="pct"/>
            <w:shd w:val="clear" w:color="auto" w:fill="auto"/>
            <w:noWrap/>
            <w:vAlign w:val="center"/>
          </w:tcPr>
          <w:p w14:paraId="0F9AEB03" w14:textId="5D6B5F8F" w:rsidR="0033381F" w:rsidRPr="00CB2F62" w:rsidRDefault="0033381F" w:rsidP="0010430A">
            <w:pPr>
              <w:pStyle w:val="tabela0"/>
              <w:rPr>
                <w:lang w:eastAsia="pl-PL"/>
              </w:rPr>
            </w:pPr>
            <w:r w:rsidRPr="00BE4664">
              <w:rPr>
                <w:lang w:eastAsia="pl-PL"/>
              </w:rPr>
              <w:t>56,5</w:t>
            </w:r>
          </w:p>
        </w:tc>
        <w:tc>
          <w:tcPr>
            <w:tcW w:w="397" w:type="pct"/>
            <w:tcBorders>
              <w:top w:val="nil"/>
              <w:left w:val="nil"/>
              <w:bottom w:val="single" w:sz="8" w:space="0" w:color="auto"/>
              <w:right w:val="single" w:sz="8" w:space="0" w:color="auto"/>
            </w:tcBorders>
            <w:shd w:val="clear" w:color="auto" w:fill="auto"/>
            <w:vAlign w:val="center"/>
          </w:tcPr>
          <w:p w14:paraId="4536875D" w14:textId="7CB660A5" w:rsidR="0033381F" w:rsidRPr="00CB2F62" w:rsidRDefault="0033381F" w:rsidP="0010430A">
            <w:pPr>
              <w:pStyle w:val="tabela0"/>
              <w:rPr>
                <w:lang w:eastAsia="pl-PL"/>
              </w:rPr>
            </w:pPr>
            <w:r>
              <w:rPr>
                <w:color w:val="000000"/>
              </w:rPr>
              <w:t>1,15</w:t>
            </w:r>
          </w:p>
        </w:tc>
        <w:tc>
          <w:tcPr>
            <w:tcW w:w="508" w:type="pct"/>
            <w:vAlign w:val="center"/>
          </w:tcPr>
          <w:p w14:paraId="57F3DA3E" w14:textId="449A93A7" w:rsidR="0033381F" w:rsidRPr="00CB2F62" w:rsidRDefault="0033381F" w:rsidP="0010430A">
            <w:pPr>
              <w:pStyle w:val="tabela0"/>
              <w:rPr>
                <w:lang w:eastAsia="pl-PL"/>
              </w:rPr>
            </w:pPr>
            <w:r w:rsidRPr="00BE4664">
              <w:rPr>
                <w:lang w:eastAsia="pl-PL"/>
              </w:rPr>
              <w:t>11,95</w:t>
            </w:r>
          </w:p>
        </w:tc>
        <w:tc>
          <w:tcPr>
            <w:tcW w:w="366" w:type="pct"/>
            <w:tcBorders>
              <w:top w:val="nil"/>
              <w:left w:val="nil"/>
              <w:bottom w:val="single" w:sz="8" w:space="0" w:color="auto"/>
              <w:right w:val="single" w:sz="8" w:space="0" w:color="auto"/>
            </w:tcBorders>
            <w:shd w:val="clear" w:color="auto" w:fill="auto"/>
            <w:vAlign w:val="center"/>
          </w:tcPr>
          <w:p w14:paraId="41086619" w14:textId="4A8C7646" w:rsidR="0033381F" w:rsidRPr="00CB2F62" w:rsidRDefault="0033381F" w:rsidP="0010430A">
            <w:pPr>
              <w:pStyle w:val="tabela0"/>
              <w:rPr>
                <w:lang w:eastAsia="pl-PL"/>
              </w:rPr>
            </w:pPr>
            <w:r>
              <w:rPr>
                <w:color w:val="000000"/>
              </w:rPr>
              <w:t>0,43</w:t>
            </w:r>
          </w:p>
        </w:tc>
      </w:tr>
      <w:tr w:rsidR="0033381F" w:rsidRPr="00CB2F62" w14:paraId="3C0A33F2"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4348E1EF"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E105E12" w14:textId="77777777" w:rsidR="0033381F" w:rsidRPr="00CB2F62" w:rsidRDefault="0033381F" w:rsidP="0010430A">
            <w:pPr>
              <w:pStyle w:val="tabela0"/>
              <w:rPr>
                <w:lang w:eastAsia="pl-PL"/>
              </w:rPr>
            </w:pPr>
            <w:r w:rsidRPr="00CB2F62">
              <w:rPr>
                <w:lang w:eastAsia="pl-PL"/>
              </w:rPr>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4F5C6FC" w14:textId="77777777" w:rsidR="0033381F" w:rsidRPr="00CB2F62" w:rsidRDefault="0033381F" w:rsidP="0010430A">
            <w:pPr>
              <w:pStyle w:val="tabela0"/>
              <w:rPr>
                <w:color w:val="000000"/>
              </w:rPr>
            </w:pPr>
            <w:r w:rsidRPr="00CB2F62">
              <w:rPr>
                <w:color w:val="000000"/>
              </w:rPr>
              <w:t>04</w:t>
            </w:r>
          </w:p>
        </w:tc>
        <w:tc>
          <w:tcPr>
            <w:tcW w:w="513" w:type="pct"/>
            <w:vAlign w:val="center"/>
          </w:tcPr>
          <w:p w14:paraId="53DF8158" w14:textId="70366328" w:rsidR="0033381F" w:rsidRPr="00CB2F62" w:rsidRDefault="0033381F" w:rsidP="0010430A">
            <w:pPr>
              <w:pStyle w:val="tabela0"/>
              <w:rPr>
                <w:color w:val="000000"/>
              </w:rPr>
            </w:pPr>
            <w:r w:rsidRPr="00BE4664">
              <w:rPr>
                <w:color w:val="000000"/>
              </w:rPr>
              <w:t>31,3</w:t>
            </w:r>
          </w:p>
        </w:tc>
        <w:tc>
          <w:tcPr>
            <w:tcW w:w="366" w:type="pct"/>
            <w:tcBorders>
              <w:top w:val="nil"/>
              <w:left w:val="nil"/>
              <w:bottom w:val="single" w:sz="8" w:space="0" w:color="auto"/>
              <w:right w:val="single" w:sz="8" w:space="0" w:color="auto"/>
            </w:tcBorders>
            <w:shd w:val="clear" w:color="auto" w:fill="auto"/>
            <w:vAlign w:val="center"/>
          </w:tcPr>
          <w:p w14:paraId="4071F7F7" w14:textId="5D5BE0C5" w:rsidR="0033381F" w:rsidRPr="00CB2F62" w:rsidRDefault="0033381F" w:rsidP="0010430A">
            <w:pPr>
              <w:pStyle w:val="tabela0"/>
              <w:rPr>
                <w:color w:val="000000"/>
                <w:lang w:eastAsia="pl-PL"/>
              </w:rPr>
            </w:pPr>
            <w:r>
              <w:rPr>
                <w:color w:val="000000"/>
              </w:rPr>
              <w:t>0,57</w:t>
            </w:r>
          </w:p>
        </w:tc>
        <w:tc>
          <w:tcPr>
            <w:tcW w:w="513" w:type="pct"/>
            <w:shd w:val="clear" w:color="auto" w:fill="auto"/>
            <w:noWrap/>
            <w:vAlign w:val="center"/>
          </w:tcPr>
          <w:p w14:paraId="6F42A741" w14:textId="7B3DD400" w:rsidR="0033381F" w:rsidRPr="00CB2F62" w:rsidRDefault="0033381F" w:rsidP="0010430A">
            <w:pPr>
              <w:pStyle w:val="tabela0"/>
              <w:rPr>
                <w:color w:val="000000"/>
                <w:lang w:eastAsia="pl-PL"/>
              </w:rPr>
            </w:pPr>
            <w:r w:rsidRPr="00BE4664">
              <w:rPr>
                <w:color w:val="000000"/>
              </w:rPr>
              <w:t>15,7</w:t>
            </w:r>
          </w:p>
        </w:tc>
        <w:tc>
          <w:tcPr>
            <w:tcW w:w="397" w:type="pct"/>
            <w:tcBorders>
              <w:top w:val="nil"/>
              <w:left w:val="nil"/>
              <w:bottom w:val="single" w:sz="8" w:space="0" w:color="auto"/>
              <w:right w:val="single" w:sz="8" w:space="0" w:color="auto"/>
            </w:tcBorders>
            <w:shd w:val="clear" w:color="auto" w:fill="auto"/>
            <w:vAlign w:val="center"/>
          </w:tcPr>
          <w:p w14:paraId="6B17515C" w14:textId="7BA685AF" w:rsidR="0033381F" w:rsidRPr="00CB2F62" w:rsidRDefault="0033381F" w:rsidP="0010430A">
            <w:pPr>
              <w:pStyle w:val="tabela0"/>
              <w:rPr>
                <w:lang w:eastAsia="pl-PL"/>
              </w:rPr>
            </w:pPr>
            <w:r>
              <w:rPr>
                <w:color w:val="000000"/>
              </w:rPr>
              <w:t>0,32</w:t>
            </w:r>
          </w:p>
        </w:tc>
        <w:tc>
          <w:tcPr>
            <w:tcW w:w="508" w:type="pct"/>
            <w:vAlign w:val="center"/>
          </w:tcPr>
          <w:p w14:paraId="78993439" w14:textId="791F59C9" w:rsidR="0033381F" w:rsidRPr="00CB2F62" w:rsidRDefault="0033381F" w:rsidP="0010430A">
            <w:pPr>
              <w:pStyle w:val="tabela0"/>
              <w:rPr>
                <w:lang w:eastAsia="pl-PL"/>
              </w:rPr>
            </w:pPr>
            <w:r w:rsidRPr="00BE4664">
              <w:rPr>
                <w:lang w:eastAsia="pl-PL"/>
              </w:rPr>
              <w:t>17,22</w:t>
            </w:r>
          </w:p>
        </w:tc>
        <w:tc>
          <w:tcPr>
            <w:tcW w:w="366" w:type="pct"/>
            <w:tcBorders>
              <w:top w:val="nil"/>
              <w:left w:val="nil"/>
              <w:bottom w:val="single" w:sz="8" w:space="0" w:color="auto"/>
              <w:right w:val="single" w:sz="8" w:space="0" w:color="auto"/>
            </w:tcBorders>
            <w:shd w:val="clear" w:color="auto" w:fill="auto"/>
            <w:vAlign w:val="center"/>
          </w:tcPr>
          <w:p w14:paraId="28756E03" w14:textId="09A242FC" w:rsidR="0033381F" w:rsidRPr="00CB2F62" w:rsidRDefault="0033381F" w:rsidP="0010430A">
            <w:pPr>
              <w:pStyle w:val="tabela0"/>
              <w:rPr>
                <w:lang w:eastAsia="pl-PL"/>
              </w:rPr>
            </w:pPr>
            <w:r>
              <w:rPr>
                <w:color w:val="000000"/>
              </w:rPr>
              <w:t>0,62</w:t>
            </w:r>
          </w:p>
        </w:tc>
      </w:tr>
      <w:tr w:rsidR="0033381F" w:rsidRPr="00CB2F62" w14:paraId="3FBA6C2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E778FFF"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BDC159B" w14:textId="77777777" w:rsidR="0033381F" w:rsidRPr="00CB2F62" w:rsidRDefault="0033381F" w:rsidP="0010430A">
            <w:pPr>
              <w:pStyle w:val="tabela0"/>
              <w:rPr>
                <w:lang w:eastAsia="pl-PL"/>
              </w:rPr>
            </w:pPr>
            <w:r w:rsidRPr="00CB2F62">
              <w:rPr>
                <w:lang w:eastAsia="pl-PL"/>
              </w:rPr>
              <w:t>Wydobycie i dystrybucja paliw kopalnych</w:t>
            </w:r>
          </w:p>
        </w:tc>
        <w:tc>
          <w:tcPr>
            <w:tcW w:w="446" w:type="pct"/>
            <w:tcBorders>
              <w:top w:val="single" w:sz="4" w:space="0" w:color="auto"/>
              <w:left w:val="single" w:sz="4" w:space="0" w:color="auto"/>
              <w:bottom w:val="single" w:sz="4" w:space="0" w:color="auto"/>
              <w:right w:val="single" w:sz="4" w:space="0" w:color="auto"/>
            </w:tcBorders>
            <w:vAlign w:val="center"/>
            <w:hideMark/>
          </w:tcPr>
          <w:p w14:paraId="4535D1C5" w14:textId="77777777" w:rsidR="0033381F" w:rsidRPr="00CB2F62" w:rsidRDefault="0033381F" w:rsidP="0010430A">
            <w:pPr>
              <w:pStyle w:val="tabela0"/>
              <w:rPr>
                <w:color w:val="000000"/>
              </w:rPr>
            </w:pPr>
            <w:r w:rsidRPr="00CB2F62">
              <w:rPr>
                <w:color w:val="000000"/>
              </w:rPr>
              <w:t>05</w:t>
            </w:r>
          </w:p>
        </w:tc>
        <w:tc>
          <w:tcPr>
            <w:tcW w:w="513" w:type="pct"/>
            <w:vAlign w:val="center"/>
          </w:tcPr>
          <w:p w14:paraId="3CBD5326" w14:textId="7186FA14" w:rsidR="0033381F" w:rsidRPr="00CB2F62" w:rsidRDefault="0033381F" w:rsidP="0010430A">
            <w:pPr>
              <w:pStyle w:val="tabela0"/>
              <w:rPr>
                <w:color w:val="000000"/>
              </w:rPr>
            </w:pPr>
            <w:r w:rsidRPr="00BE4664">
              <w:rPr>
                <w:color w:val="000000"/>
              </w:rPr>
              <w:t>0,0003</w:t>
            </w:r>
          </w:p>
        </w:tc>
        <w:tc>
          <w:tcPr>
            <w:tcW w:w="366" w:type="pct"/>
            <w:tcBorders>
              <w:top w:val="nil"/>
              <w:left w:val="nil"/>
              <w:bottom w:val="single" w:sz="8" w:space="0" w:color="auto"/>
              <w:right w:val="single" w:sz="8" w:space="0" w:color="auto"/>
            </w:tcBorders>
            <w:shd w:val="clear" w:color="auto" w:fill="auto"/>
            <w:vAlign w:val="center"/>
          </w:tcPr>
          <w:p w14:paraId="462BB7D0" w14:textId="28CABCA3"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16378CB1" w14:textId="0DFB0927" w:rsidR="0033381F" w:rsidRPr="00CB2F62" w:rsidRDefault="0033381F" w:rsidP="0010430A">
            <w:pPr>
              <w:pStyle w:val="tabela0"/>
              <w:rPr>
                <w:color w:val="000000"/>
                <w:lang w:eastAsia="pl-PL"/>
              </w:rPr>
            </w:pPr>
            <w:r w:rsidRPr="00BE4664">
              <w:rPr>
                <w:color w:val="000000"/>
              </w:rPr>
              <w:t>0,0002</w:t>
            </w:r>
          </w:p>
        </w:tc>
        <w:tc>
          <w:tcPr>
            <w:tcW w:w="397" w:type="pct"/>
            <w:tcBorders>
              <w:top w:val="nil"/>
              <w:left w:val="nil"/>
              <w:bottom w:val="single" w:sz="8" w:space="0" w:color="auto"/>
              <w:right w:val="single" w:sz="8" w:space="0" w:color="auto"/>
            </w:tcBorders>
            <w:shd w:val="clear" w:color="auto" w:fill="auto"/>
            <w:vAlign w:val="center"/>
          </w:tcPr>
          <w:p w14:paraId="6C1D2BE1" w14:textId="3E639292" w:rsidR="0033381F" w:rsidRPr="00CB2F62" w:rsidRDefault="0033381F" w:rsidP="0010430A">
            <w:pPr>
              <w:pStyle w:val="tabela0"/>
              <w:rPr>
                <w:lang w:eastAsia="pl-PL"/>
              </w:rPr>
            </w:pPr>
            <w:r>
              <w:rPr>
                <w:color w:val="000000"/>
              </w:rPr>
              <w:t>0,00</w:t>
            </w:r>
          </w:p>
        </w:tc>
        <w:tc>
          <w:tcPr>
            <w:tcW w:w="508" w:type="pct"/>
            <w:vAlign w:val="center"/>
          </w:tcPr>
          <w:p w14:paraId="36293ED1" w14:textId="42C47858"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675B96F0" w14:textId="30F07213" w:rsidR="0033381F" w:rsidRPr="00CB2F62" w:rsidRDefault="0033381F" w:rsidP="0010430A">
            <w:pPr>
              <w:pStyle w:val="tabela0"/>
              <w:rPr>
                <w:lang w:eastAsia="pl-PL"/>
              </w:rPr>
            </w:pPr>
            <w:r>
              <w:rPr>
                <w:color w:val="000000"/>
              </w:rPr>
              <w:t>0,00</w:t>
            </w:r>
          </w:p>
        </w:tc>
      </w:tr>
      <w:tr w:rsidR="0033381F" w:rsidRPr="00CB2F62" w14:paraId="5BA55CD5"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DD4BEE8"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15ACABD7" w14:textId="77777777" w:rsidR="0033381F" w:rsidRPr="00CB2F62" w:rsidRDefault="0033381F" w:rsidP="0010430A">
            <w:pPr>
              <w:pStyle w:val="tabela0"/>
              <w:rPr>
                <w:lang w:eastAsia="pl-PL"/>
              </w:rPr>
            </w:pPr>
            <w:r w:rsidRPr="00CB2F62">
              <w:rPr>
                <w:lang w:eastAsia="pl-PL"/>
              </w:rPr>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1C491DC4" w14:textId="77777777" w:rsidR="0033381F" w:rsidRPr="00CB2F62" w:rsidRDefault="0033381F" w:rsidP="0010430A">
            <w:pPr>
              <w:pStyle w:val="tabela0"/>
              <w:rPr>
                <w:color w:val="000000"/>
              </w:rPr>
            </w:pPr>
            <w:r w:rsidRPr="00CB2F62">
              <w:rPr>
                <w:color w:val="000000"/>
              </w:rPr>
              <w:t>06</w:t>
            </w:r>
          </w:p>
        </w:tc>
        <w:tc>
          <w:tcPr>
            <w:tcW w:w="513" w:type="pct"/>
            <w:vAlign w:val="center"/>
          </w:tcPr>
          <w:p w14:paraId="3C07A6B2" w14:textId="6234B78A" w:rsidR="0033381F" w:rsidRPr="00CB2F62" w:rsidRDefault="0033381F" w:rsidP="0010430A">
            <w:pPr>
              <w:pStyle w:val="tabela0"/>
              <w:rPr>
                <w:color w:val="000000"/>
              </w:rPr>
            </w:pPr>
            <w:r w:rsidRPr="00BE4664">
              <w:rPr>
                <w:color w:val="000000"/>
              </w:rPr>
              <w:t>0,4</w:t>
            </w:r>
          </w:p>
        </w:tc>
        <w:tc>
          <w:tcPr>
            <w:tcW w:w="366" w:type="pct"/>
            <w:tcBorders>
              <w:top w:val="nil"/>
              <w:left w:val="nil"/>
              <w:bottom w:val="single" w:sz="8" w:space="0" w:color="auto"/>
              <w:right w:val="single" w:sz="8" w:space="0" w:color="auto"/>
            </w:tcBorders>
            <w:shd w:val="clear" w:color="auto" w:fill="auto"/>
            <w:vAlign w:val="center"/>
          </w:tcPr>
          <w:p w14:paraId="0C92C0E0" w14:textId="04B36F3E" w:rsidR="0033381F" w:rsidRPr="00CB2F62" w:rsidRDefault="0033381F" w:rsidP="0010430A">
            <w:pPr>
              <w:pStyle w:val="tabela0"/>
              <w:rPr>
                <w:color w:val="000000"/>
                <w:lang w:eastAsia="pl-PL"/>
              </w:rPr>
            </w:pPr>
            <w:r>
              <w:rPr>
                <w:color w:val="000000"/>
              </w:rPr>
              <w:t>0,01</w:t>
            </w:r>
          </w:p>
        </w:tc>
        <w:tc>
          <w:tcPr>
            <w:tcW w:w="513" w:type="pct"/>
            <w:shd w:val="clear" w:color="auto" w:fill="auto"/>
            <w:noWrap/>
            <w:vAlign w:val="center"/>
          </w:tcPr>
          <w:p w14:paraId="74FE0C6A" w14:textId="729AC819" w:rsidR="0033381F" w:rsidRPr="00CB2F62" w:rsidRDefault="0033381F" w:rsidP="0010430A">
            <w:pPr>
              <w:pStyle w:val="tabela0"/>
              <w:rPr>
                <w:color w:val="000000"/>
                <w:lang w:eastAsia="pl-PL"/>
              </w:rPr>
            </w:pPr>
            <w:r w:rsidRPr="00BE4664">
              <w:rPr>
                <w:color w:val="000000"/>
              </w:rPr>
              <w:t>0,2</w:t>
            </w:r>
          </w:p>
        </w:tc>
        <w:tc>
          <w:tcPr>
            <w:tcW w:w="397" w:type="pct"/>
            <w:tcBorders>
              <w:top w:val="nil"/>
              <w:left w:val="nil"/>
              <w:bottom w:val="single" w:sz="8" w:space="0" w:color="auto"/>
              <w:right w:val="single" w:sz="8" w:space="0" w:color="auto"/>
            </w:tcBorders>
            <w:shd w:val="clear" w:color="auto" w:fill="auto"/>
            <w:vAlign w:val="center"/>
          </w:tcPr>
          <w:p w14:paraId="512F43CE" w14:textId="0CFAB898" w:rsidR="0033381F" w:rsidRPr="00CB2F62" w:rsidRDefault="0033381F" w:rsidP="0010430A">
            <w:pPr>
              <w:pStyle w:val="tabela0"/>
              <w:rPr>
                <w:lang w:eastAsia="pl-PL"/>
              </w:rPr>
            </w:pPr>
            <w:r>
              <w:rPr>
                <w:color w:val="000000"/>
              </w:rPr>
              <w:t>0,00</w:t>
            </w:r>
          </w:p>
        </w:tc>
        <w:tc>
          <w:tcPr>
            <w:tcW w:w="508" w:type="pct"/>
            <w:vAlign w:val="center"/>
          </w:tcPr>
          <w:p w14:paraId="1D491512" w14:textId="0649996B"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17BA2836" w14:textId="1355030B" w:rsidR="0033381F" w:rsidRPr="00CB2F62" w:rsidRDefault="0033381F" w:rsidP="0010430A">
            <w:pPr>
              <w:pStyle w:val="tabela0"/>
              <w:rPr>
                <w:lang w:eastAsia="pl-PL"/>
              </w:rPr>
            </w:pPr>
            <w:r>
              <w:rPr>
                <w:color w:val="000000"/>
              </w:rPr>
              <w:t>0,00</w:t>
            </w:r>
          </w:p>
        </w:tc>
      </w:tr>
      <w:tr w:rsidR="0033381F" w:rsidRPr="00CB2F62" w14:paraId="12BAC726"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71E74093"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FA54881" w14:textId="77777777" w:rsidR="0033381F" w:rsidRPr="00CB2F62" w:rsidRDefault="0033381F" w:rsidP="0010430A">
            <w:pPr>
              <w:pStyle w:val="tabela0"/>
              <w:rPr>
                <w:lang w:eastAsia="pl-PL"/>
              </w:rPr>
            </w:pPr>
            <w:r w:rsidRPr="00CB2F62">
              <w:rPr>
                <w:lang w:eastAsia="pl-PL"/>
              </w:rPr>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12DB5582" w14:textId="77777777" w:rsidR="0033381F" w:rsidRPr="00CB2F62" w:rsidRDefault="0033381F" w:rsidP="0010430A">
            <w:pPr>
              <w:pStyle w:val="tabela0"/>
              <w:rPr>
                <w:color w:val="000000"/>
              </w:rPr>
            </w:pPr>
            <w:r w:rsidRPr="00CB2F62">
              <w:rPr>
                <w:color w:val="000000"/>
              </w:rPr>
              <w:t>07</w:t>
            </w:r>
          </w:p>
        </w:tc>
        <w:tc>
          <w:tcPr>
            <w:tcW w:w="513" w:type="pct"/>
            <w:vAlign w:val="center"/>
          </w:tcPr>
          <w:p w14:paraId="036C0B23" w14:textId="1B722717" w:rsidR="0033381F" w:rsidRPr="00CB2F62" w:rsidRDefault="0033381F" w:rsidP="0010430A">
            <w:pPr>
              <w:pStyle w:val="tabela0"/>
              <w:rPr>
                <w:color w:val="000000"/>
              </w:rPr>
            </w:pPr>
            <w:r w:rsidRPr="00BE4664">
              <w:rPr>
                <w:color w:val="000000"/>
              </w:rPr>
              <w:t>229,8</w:t>
            </w:r>
          </w:p>
        </w:tc>
        <w:tc>
          <w:tcPr>
            <w:tcW w:w="366" w:type="pct"/>
            <w:tcBorders>
              <w:top w:val="nil"/>
              <w:left w:val="nil"/>
              <w:bottom w:val="single" w:sz="8" w:space="0" w:color="auto"/>
              <w:right w:val="single" w:sz="8" w:space="0" w:color="auto"/>
            </w:tcBorders>
            <w:shd w:val="clear" w:color="auto" w:fill="auto"/>
            <w:vAlign w:val="center"/>
          </w:tcPr>
          <w:p w14:paraId="62F3E5F3" w14:textId="72BF4F93" w:rsidR="0033381F" w:rsidRPr="00CB2F62" w:rsidRDefault="0033381F" w:rsidP="0010430A">
            <w:pPr>
              <w:pStyle w:val="tabela0"/>
              <w:rPr>
                <w:color w:val="000000"/>
                <w:lang w:eastAsia="pl-PL"/>
              </w:rPr>
            </w:pPr>
            <w:r>
              <w:rPr>
                <w:color w:val="000000"/>
              </w:rPr>
              <w:t>4,19</w:t>
            </w:r>
          </w:p>
        </w:tc>
        <w:tc>
          <w:tcPr>
            <w:tcW w:w="513" w:type="pct"/>
            <w:shd w:val="clear" w:color="auto" w:fill="auto"/>
            <w:noWrap/>
            <w:vAlign w:val="center"/>
          </w:tcPr>
          <w:p w14:paraId="41C989DF" w14:textId="36FB6A5B" w:rsidR="0033381F" w:rsidRPr="00CB2F62" w:rsidRDefault="0033381F" w:rsidP="0010430A">
            <w:pPr>
              <w:pStyle w:val="tabela0"/>
              <w:rPr>
                <w:color w:val="000000"/>
                <w:lang w:eastAsia="pl-PL"/>
              </w:rPr>
            </w:pPr>
            <w:r w:rsidRPr="00BE4664">
              <w:rPr>
                <w:color w:val="000000"/>
              </w:rPr>
              <w:t>180,1</w:t>
            </w:r>
          </w:p>
        </w:tc>
        <w:tc>
          <w:tcPr>
            <w:tcW w:w="397" w:type="pct"/>
            <w:tcBorders>
              <w:top w:val="nil"/>
              <w:left w:val="nil"/>
              <w:bottom w:val="single" w:sz="8" w:space="0" w:color="auto"/>
              <w:right w:val="single" w:sz="8" w:space="0" w:color="auto"/>
            </w:tcBorders>
            <w:shd w:val="clear" w:color="auto" w:fill="auto"/>
            <w:vAlign w:val="center"/>
          </w:tcPr>
          <w:p w14:paraId="6BBB0DBF" w14:textId="098852A0" w:rsidR="0033381F" w:rsidRPr="00CB2F62" w:rsidRDefault="0033381F" w:rsidP="0010430A">
            <w:pPr>
              <w:pStyle w:val="tabela0"/>
              <w:rPr>
                <w:lang w:eastAsia="pl-PL"/>
              </w:rPr>
            </w:pPr>
            <w:r>
              <w:rPr>
                <w:color w:val="000000"/>
              </w:rPr>
              <w:t>3,67</w:t>
            </w:r>
          </w:p>
        </w:tc>
        <w:tc>
          <w:tcPr>
            <w:tcW w:w="508" w:type="pct"/>
            <w:vAlign w:val="center"/>
          </w:tcPr>
          <w:p w14:paraId="020B3B25" w14:textId="508F625B" w:rsidR="0033381F" w:rsidRPr="00CB2F62" w:rsidRDefault="0033381F" w:rsidP="0010430A">
            <w:pPr>
              <w:pStyle w:val="tabela0"/>
              <w:rPr>
                <w:lang w:eastAsia="pl-PL"/>
              </w:rPr>
            </w:pPr>
            <w:r w:rsidRPr="00BE4664">
              <w:rPr>
                <w:lang w:eastAsia="pl-PL"/>
              </w:rPr>
              <w:t>3,89</w:t>
            </w:r>
          </w:p>
        </w:tc>
        <w:tc>
          <w:tcPr>
            <w:tcW w:w="366" w:type="pct"/>
            <w:tcBorders>
              <w:top w:val="nil"/>
              <w:left w:val="nil"/>
              <w:bottom w:val="single" w:sz="8" w:space="0" w:color="auto"/>
              <w:right w:val="single" w:sz="8" w:space="0" w:color="auto"/>
            </w:tcBorders>
            <w:shd w:val="clear" w:color="auto" w:fill="auto"/>
            <w:vAlign w:val="center"/>
          </w:tcPr>
          <w:p w14:paraId="03E8BD82" w14:textId="3F62830E" w:rsidR="0033381F" w:rsidRPr="00CB2F62" w:rsidRDefault="0033381F" w:rsidP="0010430A">
            <w:pPr>
              <w:pStyle w:val="tabela0"/>
              <w:rPr>
                <w:lang w:eastAsia="pl-PL"/>
              </w:rPr>
            </w:pPr>
            <w:r>
              <w:rPr>
                <w:color w:val="000000"/>
              </w:rPr>
              <w:t>0,14</w:t>
            </w:r>
          </w:p>
        </w:tc>
      </w:tr>
      <w:tr w:rsidR="0033381F" w:rsidRPr="00CB2F62" w14:paraId="3A428294"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276B9A4"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FBC7FB0" w14:textId="77777777" w:rsidR="0033381F" w:rsidRPr="00CB2F62" w:rsidRDefault="0033381F" w:rsidP="0010430A">
            <w:pPr>
              <w:pStyle w:val="tabela0"/>
              <w:rPr>
                <w:lang w:eastAsia="pl-PL"/>
              </w:rPr>
            </w:pPr>
            <w:r w:rsidRPr="00CB2F62">
              <w:rPr>
                <w:lang w:eastAsia="pl-PL"/>
              </w:rPr>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D7B607C" w14:textId="77777777" w:rsidR="0033381F" w:rsidRPr="00CB2F62" w:rsidRDefault="0033381F" w:rsidP="0010430A">
            <w:pPr>
              <w:pStyle w:val="tabela0"/>
              <w:rPr>
                <w:color w:val="000000"/>
              </w:rPr>
            </w:pPr>
            <w:r w:rsidRPr="00CB2F62">
              <w:rPr>
                <w:color w:val="000000"/>
              </w:rPr>
              <w:t>0802</w:t>
            </w:r>
          </w:p>
        </w:tc>
        <w:tc>
          <w:tcPr>
            <w:tcW w:w="513" w:type="pct"/>
            <w:vAlign w:val="center"/>
          </w:tcPr>
          <w:p w14:paraId="4131599A" w14:textId="05525DCC" w:rsidR="0033381F" w:rsidRPr="00CB2F62" w:rsidRDefault="0033381F" w:rsidP="0010430A">
            <w:pPr>
              <w:pStyle w:val="tabela0"/>
              <w:rPr>
                <w:color w:val="000000"/>
              </w:rPr>
            </w:pPr>
            <w:r w:rsidRPr="00BE4664">
              <w:rPr>
                <w:color w:val="000000"/>
              </w:rPr>
              <w:t>1,7</w:t>
            </w:r>
          </w:p>
        </w:tc>
        <w:tc>
          <w:tcPr>
            <w:tcW w:w="366" w:type="pct"/>
            <w:tcBorders>
              <w:top w:val="nil"/>
              <w:left w:val="nil"/>
              <w:bottom w:val="single" w:sz="8" w:space="0" w:color="auto"/>
              <w:right w:val="single" w:sz="8" w:space="0" w:color="auto"/>
            </w:tcBorders>
            <w:shd w:val="clear" w:color="auto" w:fill="auto"/>
            <w:vAlign w:val="center"/>
          </w:tcPr>
          <w:p w14:paraId="1D4739A5" w14:textId="305CA121" w:rsidR="0033381F" w:rsidRPr="00CB2F62" w:rsidRDefault="0033381F" w:rsidP="0010430A">
            <w:pPr>
              <w:pStyle w:val="tabela0"/>
              <w:rPr>
                <w:color w:val="000000"/>
                <w:lang w:eastAsia="pl-PL"/>
              </w:rPr>
            </w:pPr>
            <w:r>
              <w:rPr>
                <w:color w:val="000000"/>
              </w:rPr>
              <w:t>0,03</w:t>
            </w:r>
          </w:p>
        </w:tc>
        <w:tc>
          <w:tcPr>
            <w:tcW w:w="513" w:type="pct"/>
            <w:shd w:val="clear" w:color="auto" w:fill="auto"/>
            <w:noWrap/>
            <w:vAlign w:val="center"/>
          </w:tcPr>
          <w:p w14:paraId="507B3A78" w14:textId="662C07E3" w:rsidR="0033381F" w:rsidRPr="00CB2F62" w:rsidRDefault="0033381F" w:rsidP="0010430A">
            <w:pPr>
              <w:pStyle w:val="tabela0"/>
              <w:rPr>
                <w:color w:val="000000"/>
                <w:lang w:eastAsia="pl-PL"/>
              </w:rPr>
            </w:pPr>
            <w:r w:rsidRPr="00BE4664">
              <w:rPr>
                <w:color w:val="000000"/>
              </w:rPr>
              <w:t>1,6</w:t>
            </w:r>
          </w:p>
        </w:tc>
        <w:tc>
          <w:tcPr>
            <w:tcW w:w="397" w:type="pct"/>
            <w:tcBorders>
              <w:top w:val="nil"/>
              <w:left w:val="nil"/>
              <w:bottom w:val="single" w:sz="8" w:space="0" w:color="auto"/>
              <w:right w:val="single" w:sz="8" w:space="0" w:color="auto"/>
            </w:tcBorders>
            <w:shd w:val="clear" w:color="auto" w:fill="auto"/>
            <w:vAlign w:val="center"/>
          </w:tcPr>
          <w:p w14:paraId="227EEB08" w14:textId="4DD66877" w:rsidR="0033381F" w:rsidRPr="00CB2F62" w:rsidRDefault="0033381F" w:rsidP="0010430A">
            <w:pPr>
              <w:pStyle w:val="tabela0"/>
              <w:rPr>
                <w:lang w:eastAsia="pl-PL"/>
              </w:rPr>
            </w:pPr>
            <w:r>
              <w:rPr>
                <w:color w:val="000000"/>
              </w:rPr>
              <w:t>0,03</w:t>
            </w:r>
          </w:p>
        </w:tc>
        <w:tc>
          <w:tcPr>
            <w:tcW w:w="508" w:type="pct"/>
            <w:vAlign w:val="center"/>
          </w:tcPr>
          <w:p w14:paraId="7A0B58C9" w14:textId="27BD17A6" w:rsidR="0033381F" w:rsidRPr="00CB2F62" w:rsidRDefault="0033381F" w:rsidP="0010430A">
            <w:pPr>
              <w:pStyle w:val="tabela0"/>
              <w:rPr>
                <w:lang w:eastAsia="pl-PL"/>
              </w:rPr>
            </w:pPr>
            <w:r w:rsidRPr="00BE4664">
              <w:rPr>
                <w:lang w:eastAsia="pl-PL"/>
              </w:rPr>
              <w:t>0,04</w:t>
            </w:r>
          </w:p>
        </w:tc>
        <w:tc>
          <w:tcPr>
            <w:tcW w:w="366" w:type="pct"/>
            <w:tcBorders>
              <w:top w:val="nil"/>
              <w:left w:val="nil"/>
              <w:bottom w:val="single" w:sz="8" w:space="0" w:color="auto"/>
              <w:right w:val="single" w:sz="8" w:space="0" w:color="auto"/>
            </w:tcBorders>
            <w:shd w:val="clear" w:color="auto" w:fill="auto"/>
            <w:vAlign w:val="center"/>
          </w:tcPr>
          <w:p w14:paraId="205A10C8" w14:textId="414A838E" w:rsidR="0033381F" w:rsidRPr="00CB2F62" w:rsidRDefault="0033381F" w:rsidP="0010430A">
            <w:pPr>
              <w:pStyle w:val="tabela0"/>
              <w:rPr>
                <w:lang w:eastAsia="pl-PL"/>
              </w:rPr>
            </w:pPr>
            <w:r>
              <w:rPr>
                <w:color w:val="000000"/>
              </w:rPr>
              <w:t>0,00</w:t>
            </w:r>
          </w:p>
        </w:tc>
      </w:tr>
      <w:tr w:rsidR="0033381F" w:rsidRPr="00CB2F62" w14:paraId="53A94C19"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4982AE7"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CB2B02A" w14:textId="77777777" w:rsidR="0033381F" w:rsidRPr="00CB2F62" w:rsidRDefault="0033381F" w:rsidP="0010430A">
            <w:pPr>
              <w:pStyle w:val="tabela0"/>
              <w:rPr>
                <w:lang w:eastAsia="pl-PL"/>
              </w:rPr>
            </w:pPr>
            <w:r w:rsidRPr="00CB2F62">
              <w:rPr>
                <w:lang w:eastAsia="pl-PL"/>
              </w:rPr>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6E1D29B3" w14:textId="77777777" w:rsidR="0033381F" w:rsidRPr="00CB2F62" w:rsidRDefault="0033381F" w:rsidP="0010430A">
            <w:pPr>
              <w:pStyle w:val="tabela0"/>
              <w:rPr>
                <w:color w:val="000000"/>
              </w:rPr>
            </w:pPr>
            <w:r w:rsidRPr="00CB2F62">
              <w:rPr>
                <w:color w:val="000000"/>
              </w:rPr>
              <w:t>080600</w:t>
            </w:r>
          </w:p>
        </w:tc>
        <w:tc>
          <w:tcPr>
            <w:tcW w:w="513" w:type="pct"/>
            <w:vAlign w:val="center"/>
          </w:tcPr>
          <w:p w14:paraId="6FD5AE56" w14:textId="43E516AD" w:rsidR="0033381F" w:rsidRPr="00CB2F62" w:rsidRDefault="0033381F" w:rsidP="0010430A">
            <w:pPr>
              <w:pStyle w:val="tabela0"/>
              <w:rPr>
                <w:color w:val="000000"/>
              </w:rPr>
            </w:pPr>
            <w:r w:rsidRPr="00BE4664">
              <w:rPr>
                <w:color w:val="000000"/>
              </w:rPr>
              <w:t>41,1</w:t>
            </w:r>
          </w:p>
        </w:tc>
        <w:tc>
          <w:tcPr>
            <w:tcW w:w="366" w:type="pct"/>
            <w:tcBorders>
              <w:top w:val="nil"/>
              <w:left w:val="nil"/>
              <w:bottom w:val="single" w:sz="8" w:space="0" w:color="auto"/>
              <w:right w:val="single" w:sz="8" w:space="0" w:color="auto"/>
            </w:tcBorders>
            <w:shd w:val="clear" w:color="auto" w:fill="auto"/>
            <w:vAlign w:val="center"/>
          </w:tcPr>
          <w:p w14:paraId="738E1240" w14:textId="6C9E4A06" w:rsidR="0033381F" w:rsidRPr="00CB2F62" w:rsidRDefault="0033381F" w:rsidP="0010430A">
            <w:pPr>
              <w:pStyle w:val="tabela0"/>
              <w:rPr>
                <w:color w:val="000000"/>
                <w:lang w:eastAsia="pl-PL"/>
              </w:rPr>
            </w:pPr>
            <w:r>
              <w:rPr>
                <w:color w:val="000000"/>
              </w:rPr>
              <w:t>0,75</w:t>
            </w:r>
          </w:p>
        </w:tc>
        <w:tc>
          <w:tcPr>
            <w:tcW w:w="513" w:type="pct"/>
            <w:shd w:val="clear" w:color="auto" w:fill="auto"/>
            <w:noWrap/>
            <w:vAlign w:val="center"/>
          </w:tcPr>
          <w:p w14:paraId="2C5F0894" w14:textId="42377FB5" w:rsidR="0033381F" w:rsidRPr="00CB2F62" w:rsidRDefault="0033381F" w:rsidP="0010430A">
            <w:pPr>
              <w:pStyle w:val="tabela0"/>
              <w:rPr>
                <w:color w:val="000000"/>
                <w:lang w:eastAsia="pl-PL"/>
              </w:rPr>
            </w:pPr>
            <w:r w:rsidRPr="00BE4664">
              <w:rPr>
                <w:color w:val="000000"/>
              </w:rPr>
              <w:t>41,1</w:t>
            </w:r>
          </w:p>
        </w:tc>
        <w:tc>
          <w:tcPr>
            <w:tcW w:w="397" w:type="pct"/>
            <w:tcBorders>
              <w:top w:val="nil"/>
              <w:left w:val="nil"/>
              <w:bottom w:val="single" w:sz="8" w:space="0" w:color="auto"/>
              <w:right w:val="single" w:sz="8" w:space="0" w:color="auto"/>
            </w:tcBorders>
            <w:shd w:val="clear" w:color="auto" w:fill="auto"/>
            <w:vAlign w:val="center"/>
          </w:tcPr>
          <w:p w14:paraId="54D8DBD3" w14:textId="35727ABE" w:rsidR="0033381F" w:rsidRPr="00CB2F62" w:rsidRDefault="0033381F" w:rsidP="0010430A">
            <w:pPr>
              <w:pStyle w:val="tabela0"/>
              <w:rPr>
                <w:lang w:eastAsia="pl-PL"/>
              </w:rPr>
            </w:pPr>
            <w:r>
              <w:rPr>
                <w:color w:val="000000"/>
              </w:rPr>
              <w:t>0,84</w:t>
            </w:r>
          </w:p>
        </w:tc>
        <w:tc>
          <w:tcPr>
            <w:tcW w:w="508" w:type="pct"/>
            <w:vAlign w:val="center"/>
          </w:tcPr>
          <w:p w14:paraId="1E760120" w14:textId="1C4105F0"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3015E970" w14:textId="62A5C5C3" w:rsidR="0033381F" w:rsidRPr="00CB2F62" w:rsidRDefault="0033381F" w:rsidP="0010430A">
            <w:pPr>
              <w:pStyle w:val="tabela0"/>
              <w:rPr>
                <w:lang w:eastAsia="pl-PL"/>
              </w:rPr>
            </w:pPr>
            <w:r>
              <w:rPr>
                <w:color w:val="000000"/>
              </w:rPr>
              <w:t>0,00</w:t>
            </w:r>
          </w:p>
        </w:tc>
      </w:tr>
      <w:tr w:rsidR="0033381F" w:rsidRPr="00CB2F62" w14:paraId="0F88A6BC"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0D92FD4"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470C9C33" w14:textId="77777777" w:rsidR="0033381F" w:rsidRPr="00CB2F62" w:rsidRDefault="0033381F" w:rsidP="0010430A">
            <w:pPr>
              <w:pStyle w:val="tabela0"/>
              <w:rPr>
                <w:lang w:eastAsia="pl-PL"/>
              </w:rPr>
            </w:pPr>
            <w:r w:rsidRPr="00CB2F62">
              <w:rPr>
                <w:lang w:eastAsia="pl-PL"/>
              </w:rPr>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49D1359B" w14:textId="77777777" w:rsidR="0033381F" w:rsidRPr="00CB2F62" w:rsidRDefault="0033381F" w:rsidP="0010430A">
            <w:pPr>
              <w:pStyle w:val="tabela0"/>
              <w:rPr>
                <w:color w:val="000000"/>
              </w:rPr>
            </w:pPr>
            <w:r w:rsidRPr="00CB2F62">
              <w:rPr>
                <w:color w:val="000000"/>
              </w:rPr>
              <w:t>09</w:t>
            </w:r>
          </w:p>
        </w:tc>
        <w:tc>
          <w:tcPr>
            <w:tcW w:w="513" w:type="pct"/>
            <w:vAlign w:val="center"/>
          </w:tcPr>
          <w:p w14:paraId="7A02566B" w14:textId="46A3D432" w:rsidR="0033381F" w:rsidRPr="00CB2F62" w:rsidRDefault="0033381F" w:rsidP="0010430A">
            <w:pPr>
              <w:pStyle w:val="tabela0"/>
              <w:rPr>
                <w:color w:val="000000"/>
              </w:rPr>
            </w:pPr>
            <w:r w:rsidRPr="00BE4664">
              <w:rPr>
                <w:color w:val="000000"/>
              </w:rPr>
              <w:t>0,3</w:t>
            </w:r>
          </w:p>
        </w:tc>
        <w:tc>
          <w:tcPr>
            <w:tcW w:w="366" w:type="pct"/>
            <w:tcBorders>
              <w:top w:val="nil"/>
              <w:left w:val="nil"/>
              <w:bottom w:val="single" w:sz="8" w:space="0" w:color="auto"/>
              <w:right w:val="single" w:sz="8" w:space="0" w:color="auto"/>
            </w:tcBorders>
            <w:shd w:val="clear" w:color="auto" w:fill="auto"/>
            <w:vAlign w:val="center"/>
          </w:tcPr>
          <w:p w14:paraId="46BA4247" w14:textId="0F8ABC9F" w:rsidR="0033381F" w:rsidRPr="00CB2F62" w:rsidRDefault="0033381F" w:rsidP="0010430A">
            <w:pPr>
              <w:pStyle w:val="tabela0"/>
              <w:rPr>
                <w:color w:val="000000"/>
                <w:lang w:eastAsia="pl-PL"/>
              </w:rPr>
            </w:pPr>
            <w:r>
              <w:rPr>
                <w:color w:val="000000"/>
              </w:rPr>
              <w:t>0,01</w:t>
            </w:r>
          </w:p>
        </w:tc>
        <w:tc>
          <w:tcPr>
            <w:tcW w:w="513" w:type="pct"/>
            <w:shd w:val="clear" w:color="auto" w:fill="auto"/>
            <w:noWrap/>
            <w:vAlign w:val="center"/>
          </w:tcPr>
          <w:p w14:paraId="728D7DEC" w14:textId="662B2056" w:rsidR="0033381F" w:rsidRPr="00CB2F62" w:rsidRDefault="0033381F" w:rsidP="0010430A">
            <w:pPr>
              <w:pStyle w:val="tabela0"/>
              <w:rPr>
                <w:color w:val="000000"/>
                <w:lang w:eastAsia="pl-PL"/>
              </w:rPr>
            </w:pPr>
            <w:r w:rsidRPr="00BE4664">
              <w:rPr>
                <w:color w:val="000000"/>
              </w:rPr>
              <w:t>0,3</w:t>
            </w:r>
          </w:p>
        </w:tc>
        <w:tc>
          <w:tcPr>
            <w:tcW w:w="397" w:type="pct"/>
            <w:tcBorders>
              <w:top w:val="nil"/>
              <w:left w:val="nil"/>
              <w:bottom w:val="single" w:sz="8" w:space="0" w:color="auto"/>
              <w:right w:val="single" w:sz="8" w:space="0" w:color="auto"/>
            </w:tcBorders>
            <w:shd w:val="clear" w:color="auto" w:fill="auto"/>
            <w:vAlign w:val="center"/>
          </w:tcPr>
          <w:p w14:paraId="3924C8A9" w14:textId="03DB98E1" w:rsidR="0033381F" w:rsidRPr="00CB2F62" w:rsidRDefault="0033381F" w:rsidP="0010430A">
            <w:pPr>
              <w:pStyle w:val="tabela0"/>
              <w:rPr>
                <w:lang w:eastAsia="pl-PL"/>
              </w:rPr>
            </w:pPr>
            <w:r>
              <w:rPr>
                <w:color w:val="000000"/>
              </w:rPr>
              <w:t>0,01</w:t>
            </w:r>
          </w:p>
        </w:tc>
        <w:tc>
          <w:tcPr>
            <w:tcW w:w="508" w:type="pct"/>
            <w:vAlign w:val="center"/>
          </w:tcPr>
          <w:p w14:paraId="5332D409" w14:textId="058D785F"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5FFD3289" w14:textId="0CA0A841" w:rsidR="0033381F" w:rsidRPr="00CB2F62" w:rsidRDefault="0033381F" w:rsidP="0010430A">
            <w:pPr>
              <w:pStyle w:val="tabela0"/>
              <w:rPr>
                <w:lang w:eastAsia="pl-PL"/>
              </w:rPr>
            </w:pPr>
            <w:r>
              <w:rPr>
                <w:color w:val="000000"/>
              </w:rPr>
              <w:t>0,00</w:t>
            </w:r>
          </w:p>
        </w:tc>
      </w:tr>
      <w:tr w:rsidR="0033381F" w:rsidRPr="00CB2F62" w14:paraId="32D0AD18"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08714288" w14:textId="77777777" w:rsidR="0033381F" w:rsidRPr="00CB2F62" w:rsidRDefault="0033381F" w:rsidP="0010430A">
            <w:pPr>
              <w:pStyle w:val="tabela0"/>
              <w:rPr>
                <w:lang w:eastAsia="pl-PL"/>
              </w:rPr>
            </w:pPr>
            <w:r w:rsidRPr="00CB2F62">
              <w:t>Napływowa</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C1212C6" w14:textId="77777777" w:rsidR="0033381F" w:rsidRPr="00CB2F62" w:rsidRDefault="0033381F" w:rsidP="0010430A">
            <w:pPr>
              <w:pStyle w:val="tabela0"/>
              <w:rPr>
                <w:lang w:eastAsia="pl-PL"/>
              </w:rPr>
            </w:pPr>
            <w:r w:rsidRPr="00CB2F62">
              <w:rPr>
                <w:lang w:eastAsia="pl-PL"/>
              </w:rPr>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5C673F0C" w14:textId="77777777" w:rsidR="0033381F" w:rsidRPr="00CB2F62" w:rsidRDefault="0033381F" w:rsidP="0010430A">
            <w:pPr>
              <w:pStyle w:val="tabela0"/>
              <w:rPr>
                <w:color w:val="000000"/>
              </w:rPr>
            </w:pPr>
            <w:r w:rsidRPr="00CB2F62">
              <w:rPr>
                <w:color w:val="000000"/>
              </w:rPr>
              <w:t>10</w:t>
            </w:r>
          </w:p>
        </w:tc>
        <w:tc>
          <w:tcPr>
            <w:tcW w:w="513" w:type="pct"/>
            <w:vAlign w:val="center"/>
          </w:tcPr>
          <w:p w14:paraId="7FEA98C8" w14:textId="16106AD7" w:rsidR="0033381F" w:rsidRPr="00CB2F62" w:rsidRDefault="0033381F" w:rsidP="0010430A">
            <w:pPr>
              <w:pStyle w:val="tabela0"/>
              <w:rPr>
                <w:color w:val="000000"/>
              </w:rPr>
            </w:pPr>
            <w:r w:rsidRPr="00BE4664">
              <w:rPr>
                <w:color w:val="000000"/>
              </w:rPr>
              <w:t>384,2</w:t>
            </w:r>
          </w:p>
        </w:tc>
        <w:tc>
          <w:tcPr>
            <w:tcW w:w="366" w:type="pct"/>
            <w:tcBorders>
              <w:top w:val="nil"/>
              <w:left w:val="nil"/>
              <w:bottom w:val="single" w:sz="8" w:space="0" w:color="auto"/>
              <w:right w:val="single" w:sz="8" w:space="0" w:color="auto"/>
            </w:tcBorders>
            <w:shd w:val="clear" w:color="auto" w:fill="auto"/>
            <w:vAlign w:val="center"/>
          </w:tcPr>
          <w:p w14:paraId="65F4204C" w14:textId="5872DDBA" w:rsidR="0033381F" w:rsidRPr="00CB2F62" w:rsidRDefault="0033381F" w:rsidP="0010430A">
            <w:pPr>
              <w:pStyle w:val="tabela0"/>
              <w:rPr>
                <w:color w:val="000000"/>
                <w:lang w:eastAsia="pl-PL"/>
              </w:rPr>
            </w:pPr>
            <w:r>
              <w:rPr>
                <w:color w:val="000000"/>
              </w:rPr>
              <w:t>7,01</w:t>
            </w:r>
          </w:p>
        </w:tc>
        <w:tc>
          <w:tcPr>
            <w:tcW w:w="513" w:type="pct"/>
            <w:shd w:val="clear" w:color="auto" w:fill="auto"/>
            <w:noWrap/>
            <w:vAlign w:val="center"/>
          </w:tcPr>
          <w:p w14:paraId="6187F653" w14:textId="1F847E6D" w:rsidR="0033381F" w:rsidRPr="00CB2F62" w:rsidRDefault="0033381F" w:rsidP="0010430A">
            <w:pPr>
              <w:pStyle w:val="tabela0"/>
              <w:rPr>
                <w:color w:val="000000"/>
                <w:lang w:eastAsia="pl-PL"/>
              </w:rPr>
            </w:pPr>
            <w:r w:rsidRPr="00BE4664">
              <w:rPr>
                <w:color w:val="000000"/>
              </w:rPr>
              <w:t>30,2</w:t>
            </w:r>
          </w:p>
        </w:tc>
        <w:tc>
          <w:tcPr>
            <w:tcW w:w="397" w:type="pct"/>
            <w:tcBorders>
              <w:top w:val="nil"/>
              <w:left w:val="nil"/>
              <w:bottom w:val="single" w:sz="8" w:space="0" w:color="auto"/>
              <w:right w:val="single" w:sz="8" w:space="0" w:color="auto"/>
            </w:tcBorders>
            <w:shd w:val="clear" w:color="auto" w:fill="auto"/>
            <w:vAlign w:val="center"/>
          </w:tcPr>
          <w:p w14:paraId="3801AB84" w14:textId="1A8498A7" w:rsidR="0033381F" w:rsidRPr="00CB2F62" w:rsidRDefault="0033381F" w:rsidP="0010430A">
            <w:pPr>
              <w:pStyle w:val="tabela0"/>
              <w:rPr>
                <w:lang w:eastAsia="pl-PL"/>
              </w:rPr>
            </w:pPr>
            <w:r>
              <w:rPr>
                <w:color w:val="000000"/>
              </w:rPr>
              <w:t>0,62</w:t>
            </w:r>
          </w:p>
        </w:tc>
        <w:tc>
          <w:tcPr>
            <w:tcW w:w="508" w:type="pct"/>
            <w:vAlign w:val="center"/>
          </w:tcPr>
          <w:p w14:paraId="331DA6DE" w14:textId="1F4F801F" w:rsidR="0033381F" w:rsidRPr="00CB2F62" w:rsidRDefault="0033381F" w:rsidP="0010430A">
            <w:pPr>
              <w:pStyle w:val="tabela0"/>
              <w:rPr>
                <w:lang w:eastAsia="pl-PL"/>
              </w:rPr>
            </w:pPr>
            <w:r w:rsidRPr="00BE4664">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13976A2B" w14:textId="0A6373FF" w:rsidR="0033381F" w:rsidRPr="00CB2F62" w:rsidRDefault="0033381F" w:rsidP="0010430A">
            <w:pPr>
              <w:pStyle w:val="tabela0"/>
              <w:rPr>
                <w:lang w:eastAsia="pl-PL"/>
              </w:rPr>
            </w:pPr>
            <w:r>
              <w:rPr>
                <w:color w:val="000000"/>
              </w:rPr>
              <w:t>0,00</w:t>
            </w:r>
          </w:p>
        </w:tc>
      </w:tr>
      <w:tr w:rsidR="0033381F" w:rsidRPr="00CB2F62" w14:paraId="18BB3F75"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vAlign w:val="center"/>
            <w:hideMark/>
          </w:tcPr>
          <w:p w14:paraId="0A8D3169"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5AD4BC1" w14:textId="77777777" w:rsidR="0033381F" w:rsidRPr="00CB2F62" w:rsidRDefault="0033381F" w:rsidP="0010430A">
            <w:pPr>
              <w:pStyle w:val="tabela0"/>
              <w:rPr>
                <w:lang w:eastAsia="pl-PL"/>
              </w:rPr>
            </w:pPr>
            <w:r w:rsidRPr="00CB2F62">
              <w:rPr>
                <w:lang w:eastAsia="pl-PL"/>
              </w:rPr>
              <w:t>Procesy spalania w sektorze produkcji i transformacji energii</w:t>
            </w:r>
          </w:p>
        </w:tc>
        <w:tc>
          <w:tcPr>
            <w:tcW w:w="446" w:type="pct"/>
            <w:tcBorders>
              <w:top w:val="single" w:sz="4" w:space="0" w:color="auto"/>
              <w:left w:val="single" w:sz="4" w:space="0" w:color="auto"/>
              <w:bottom w:val="single" w:sz="4" w:space="0" w:color="auto"/>
              <w:right w:val="single" w:sz="4" w:space="0" w:color="auto"/>
            </w:tcBorders>
            <w:vAlign w:val="center"/>
            <w:hideMark/>
          </w:tcPr>
          <w:p w14:paraId="4440174F" w14:textId="77777777" w:rsidR="0033381F" w:rsidRPr="00CB2F62" w:rsidRDefault="0033381F" w:rsidP="0010430A">
            <w:pPr>
              <w:pStyle w:val="tabela0"/>
              <w:rPr>
                <w:lang w:eastAsia="pl-PL"/>
              </w:rPr>
            </w:pPr>
            <w:r w:rsidRPr="00CB2F62">
              <w:rPr>
                <w:lang w:eastAsia="pl-PL"/>
              </w:rPr>
              <w:t>01</w:t>
            </w:r>
          </w:p>
        </w:tc>
        <w:tc>
          <w:tcPr>
            <w:tcW w:w="513" w:type="pct"/>
            <w:vAlign w:val="center"/>
          </w:tcPr>
          <w:p w14:paraId="69CB16A0" w14:textId="5448BAA5" w:rsidR="0033381F" w:rsidRPr="00CB2F62" w:rsidRDefault="0033381F" w:rsidP="0010430A">
            <w:pPr>
              <w:pStyle w:val="tabela0"/>
              <w:rPr>
                <w:lang w:eastAsia="pl-PL"/>
              </w:rPr>
            </w:pPr>
            <w:r w:rsidRPr="00E87E66">
              <w:rPr>
                <w:lang w:eastAsia="pl-PL"/>
              </w:rPr>
              <w:t>67,3</w:t>
            </w:r>
          </w:p>
        </w:tc>
        <w:tc>
          <w:tcPr>
            <w:tcW w:w="366" w:type="pct"/>
            <w:tcBorders>
              <w:top w:val="nil"/>
              <w:left w:val="nil"/>
              <w:bottom w:val="single" w:sz="8" w:space="0" w:color="auto"/>
              <w:right w:val="single" w:sz="8" w:space="0" w:color="auto"/>
            </w:tcBorders>
            <w:shd w:val="clear" w:color="auto" w:fill="auto"/>
            <w:vAlign w:val="center"/>
          </w:tcPr>
          <w:p w14:paraId="2F2FEBAA" w14:textId="49B10ABA" w:rsidR="0033381F" w:rsidRPr="00CB2F62" w:rsidRDefault="0033381F" w:rsidP="0010430A">
            <w:pPr>
              <w:pStyle w:val="tabela0"/>
              <w:rPr>
                <w:lang w:eastAsia="pl-PL"/>
              </w:rPr>
            </w:pPr>
            <w:r>
              <w:rPr>
                <w:color w:val="000000"/>
              </w:rPr>
              <w:t>1,23</w:t>
            </w:r>
          </w:p>
        </w:tc>
        <w:tc>
          <w:tcPr>
            <w:tcW w:w="513" w:type="pct"/>
            <w:shd w:val="clear" w:color="auto" w:fill="auto"/>
            <w:noWrap/>
            <w:vAlign w:val="center"/>
          </w:tcPr>
          <w:p w14:paraId="5C70B60B" w14:textId="1B450F77" w:rsidR="0033381F" w:rsidRPr="00CB2F62" w:rsidRDefault="0033381F" w:rsidP="0010430A">
            <w:pPr>
              <w:pStyle w:val="tabela0"/>
              <w:rPr>
                <w:lang w:eastAsia="pl-PL"/>
              </w:rPr>
            </w:pPr>
            <w:r w:rsidRPr="00E87E66">
              <w:rPr>
                <w:lang w:eastAsia="pl-PL"/>
              </w:rPr>
              <w:t>34,8</w:t>
            </w:r>
          </w:p>
        </w:tc>
        <w:tc>
          <w:tcPr>
            <w:tcW w:w="397" w:type="pct"/>
            <w:tcBorders>
              <w:top w:val="nil"/>
              <w:left w:val="nil"/>
              <w:bottom w:val="single" w:sz="8" w:space="0" w:color="auto"/>
              <w:right w:val="single" w:sz="8" w:space="0" w:color="auto"/>
            </w:tcBorders>
            <w:shd w:val="clear" w:color="auto" w:fill="auto"/>
            <w:vAlign w:val="center"/>
          </w:tcPr>
          <w:p w14:paraId="6B04A34D" w14:textId="6BE0F8E3" w:rsidR="0033381F" w:rsidRPr="00CB2F62" w:rsidRDefault="0033381F" w:rsidP="0010430A">
            <w:pPr>
              <w:pStyle w:val="tabela0"/>
              <w:rPr>
                <w:lang w:eastAsia="pl-PL"/>
              </w:rPr>
            </w:pPr>
            <w:r>
              <w:rPr>
                <w:color w:val="000000"/>
              </w:rPr>
              <w:t>0,71</w:t>
            </w:r>
          </w:p>
        </w:tc>
        <w:tc>
          <w:tcPr>
            <w:tcW w:w="508" w:type="pct"/>
            <w:vAlign w:val="center"/>
          </w:tcPr>
          <w:p w14:paraId="2BF9C2FA" w14:textId="763D3083" w:rsidR="0033381F" w:rsidRPr="00CB2F62" w:rsidRDefault="0033381F" w:rsidP="0010430A">
            <w:pPr>
              <w:pStyle w:val="tabela0"/>
              <w:rPr>
                <w:lang w:eastAsia="pl-PL"/>
              </w:rPr>
            </w:pPr>
            <w:r w:rsidRPr="00E87E66">
              <w:rPr>
                <w:lang w:eastAsia="pl-PL"/>
              </w:rPr>
              <w:t>0,8</w:t>
            </w:r>
          </w:p>
        </w:tc>
        <w:tc>
          <w:tcPr>
            <w:tcW w:w="366" w:type="pct"/>
            <w:tcBorders>
              <w:top w:val="nil"/>
              <w:left w:val="nil"/>
              <w:bottom w:val="single" w:sz="8" w:space="0" w:color="auto"/>
              <w:right w:val="single" w:sz="8" w:space="0" w:color="auto"/>
            </w:tcBorders>
            <w:shd w:val="clear" w:color="auto" w:fill="auto"/>
            <w:vAlign w:val="center"/>
          </w:tcPr>
          <w:p w14:paraId="27B9A9FE" w14:textId="2465C1D3" w:rsidR="0033381F" w:rsidRPr="00CB2F62" w:rsidRDefault="0033381F" w:rsidP="0010430A">
            <w:pPr>
              <w:pStyle w:val="tabela0"/>
              <w:rPr>
                <w:lang w:eastAsia="pl-PL"/>
              </w:rPr>
            </w:pPr>
            <w:r>
              <w:rPr>
                <w:color w:val="000000"/>
              </w:rPr>
              <w:t>0,03</w:t>
            </w:r>
          </w:p>
        </w:tc>
      </w:tr>
      <w:tr w:rsidR="0033381F" w:rsidRPr="00CB2F62" w14:paraId="0935ADF8"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27E183C" w14:textId="77777777" w:rsidR="0033381F" w:rsidRPr="00CB2F62" w:rsidRDefault="0033381F" w:rsidP="0010430A">
            <w:pPr>
              <w:pStyle w:val="tabela0"/>
              <w:rPr>
                <w:lang w:eastAsia="pl-PL"/>
              </w:rPr>
            </w:pPr>
            <w:r w:rsidRPr="00CB2F62">
              <w:rPr>
                <w:lang w:eastAsia="pl-PL"/>
              </w:rPr>
              <w:t>Z terenu strefy</w:t>
            </w:r>
          </w:p>
        </w:tc>
        <w:tc>
          <w:tcPr>
            <w:tcW w:w="1222" w:type="pct"/>
            <w:shd w:val="clear" w:color="auto" w:fill="auto"/>
            <w:vAlign w:val="center"/>
            <w:hideMark/>
          </w:tcPr>
          <w:p w14:paraId="1A74A07F" w14:textId="75FEB9B2" w:rsidR="0033381F" w:rsidRPr="00CB2F62" w:rsidRDefault="0033381F" w:rsidP="0010430A">
            <w:pPr>
              <w:pStyle w:val="tabela0"/>
              <w:rPr>
                <w:lang w:eastAsia="pl-PL"/>
              </w:rPr>
            </w:pPr>
            <w:r w:rsidRPr="00E87E66">
              <w:rPr>
                <w:lang w:eastAsia="pl-PL"/>
              </w:rPr>
              <w:t>Procesy spalania w sektorze usług oraz rolnictwie i leśnictwie z wyj. 0202</w:t>
            </w:r>
          </w:p>
        </w:tc>
        <w:tc>
          <w:tcPr>
            <w:tcW w:w="446" w:type="pct"/>
            <w:vAlign w:val="center"/>
            <w:hideMark/>
          </w:tcPr>
          <w:p w14:paraId="073DF4CB" w14:textId="15410428" w:rsidR="0033381F" w:rsidRPr="00CB2F62" w:rsidRDefault="0033381F" w:rsidP="0010430A">
            <w:pPr>
              <w:pStyle w:val="tabela0"/>
              <w:rPr>
                <w:lang w:eastAsia="pl-PL"/>
              </w:rPr>
            </w:pPr>
            <w:r w:rsidRPr="00E87E66">
              <w:rPr>
                <w:lang w:eastAsia="pl-PL"/>
              </w:rPr>
              <w:t>02 bez 0202</w:t>
            </w:r>
          </w:p>
        </w:tc>
        <w:tc>
          <w:tcPr>
            <w:tcW w:w="513" w:type="pct"/>
            <w:vAlign w:val="center"/>
          </w:tcPr>
          <w:p w14:paraId="6EE4BC40" w14:textId="052D34B2" w:rsidR="0033381F" w:rsidRPr="00CB2F62" w:rsidRDefault="0033381F" w:rsidP="0010430A">
            <w:pPr>
              <w:pStyle w:val="tabela0"/>
            </w:pPr>
            <w:r w:rsidRPr="00E87E66">
              <w:t>1,4</w:t>
            </w:r>
          </w:p>
        </w:tc>
        <w:tc>
          <w:tcPr>
            <w:tcW w:w="366" w:type="pct"/>
            <w:tcBorders>
              <w:top w:val="nil"/>
              <w:left w:val="nil"/>
              <w:bottom w:val="single" w:sz="8" w:space="0" w:color="auto"/>
              <w:right w:val="single" w:sz="8" w:space="0" w:color="auto"/>
            </w:tcBorders>
            <w:shd w:val="clear" w:color="auto" w:fill="auto"/>
            <w:vAlign w:val="center"/>
          </w:tcPr>
          <w:p w14:paraId="5816DF68" w14:textId="27F55977" w:rsidR="0033381F" w:rsidRPr="00CB2F62" w:rsidRDefault="0033381F" w:rsidP="0010430A">
            <w:pPr>
              <w:pStyle w:val="tabela0"/>
              <w:rPr>
                <w:lang w:eastAsia="pl-PL"/>
              </w:rPr>
            </w:pPr>
            <w:r>
              <w:rPr>
                <w:color w:val="000000"/>
              </w:rPr>
              <w:t>0,03</w:t>
            </w:r>
          </w:p>
        </w:tc>
        <w:tc>
          <w:tcPr>
            <w:tcW w:w="513" w:type="pct"/>
            <w:shd w:val="clear" w:color="auto" w:fill="auto"/>
            <w:noWrap/>
            <w:vAlign w:val="center"/>
          </w:tcPr>
          <w:p w14:paraId="008571E0" w14:textId="436F0513" w:rsidR="0033381F" w:rsidRPr="00CB2F62" w:rsidRDefault="0033381F" w:rsidP="0010430A">
            <w:pPr>
              <w:pStyle w:val="tabela0"/>
              <w:rPr>
                <w:lang w:eastAsia="pl-PL"/>
              </w:rPr>
            </w:pPr>
            <w:r w:rsidRPr="00E87E66">
              <w:rPr>
                <w:lang w:eastAsia="pl-PL"/>
              </w:rPr>
              <w:t>1,4</w:t>
            </w:r>
          </w:p>
        </w:tc>
        <w:tc>
          <w:tcPr>
            <w:tcW w:w="397" w:type="pct"/>
            <w:tcBorders>
              <w:top w:val="nil"/>
              <w:left w:val="nil"/>
              <w:bottom w:val="single" w:sz="8" w:space="0" w:color="auto"/>
              <w:right w:val="single" w:sz="8" w:space="0" w:color="auto"/>
            </w:tcBorders>
            <w:shd w:val="clear" w:color="auto" w:fill="auto"/>
            <w:vAlign w:val="center"/>
          </w:tcPr>
          <w:p w14:paraId="1A6E50BB" w14:textId="30B8FB7A" w:rsidR="0033381F" w:rsidRPr="00CB2F62" w:rsidRDefault="0033381F" w:rsidP="0010430A">
            <w:pPr>
              <w:pStyle w:val="tabela0"/>
              <w:rPr>
                <w:lang w:eastAsia="pl-PL"/>
              </w:rPr>
            </w:pPr>
            <w:r>
              <w:rPr>
                <w:color w:val="000000"/>
              </w:rPr>
              <w:t>0,03</w:t>
            </w:r>
          </w:p>
        </w:tc>
        <w:tc>
          <w:tcPr>
            <w:tcW w:w="508" w:type="pct"/>
            <w:vAlign w:val="center"/>
          </w:tcPr>
          <w:p w14:paraId="151BCBD0" w14:textId="247B1671" w:rsidR="0033381F" w:rsidRPr="00CB2F62" w:rsidRDefault="0033381F" w:rsidP="0010430A">
            <w:pPr>
              <w:pStyle w:val="tabela0"/>
              <w:rPr>
                <w:lang w:eastAsia="pl-PL"/>
              </w:rPr>
            </w:pPr>
            <w:r w:rsidRPr="00E87E66">
              <w:rPr>
                <w:lang w:eastAsia="pl-PL"/>
              </w:rPr>
              <w:t>1,0</w:t>
            </w:r>
          </w:p>
        </w:tc>
        <w:tc>
          <w:tcPr>
            <w:tcW w:w="366" w:type="pct"/>
            <w:tcBorders>
              <w:top w:val="nil"/>
              <w:left w:val="nil"/>
              <w:bottom w:val="single" w:sz="8" w:space="0" w:color="auto"/>
              <w:right w:val="single" w:sz="8" w:space="0" w:color="auto"/>
            </w:tcBorders>
            <w:shd w:val="clear" w:color="auto" w:fill="auto"/>
            <w:vAlign w:val="center"/>
          </w:tcPr>
          <w:p w14:paraId="66669A2D" w14:textId="6EC97A5D" w:rsidR="0033381F" w:rsidRPr="00CB2F62" w:rsidRDefault="0033381F" w:rsidP="0010430A">
            <w:pPr>
              <w:pStyle w:val="tabela0"/>
              <w:rPr>
                <w:lang w:eastAsia="pl-PL"/>
              </w:rPr>
            </w:pPr>
            <w:r>
              <w:rPr>
                <w:color w:val="000000"/>
              </w:rPr>
              <w:t>0,04</w:t>
            </w:r>
          </w:p>
        </w:tc>
      </w:tr>
      <w:tr w:rsidR="0033381F" w:rsidRPr="00CB2F62" w14:paraId="0D88A01F"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6B5FB764"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20B6F4A" w14:textId="6D8AA7C2" w:rsidR="0033381F" w:rsidRPr="00CB2F62" w:rsidRDefault="0033381F" w:rsidP="0010430A">
            <w:pPr>
              <w:pStyle w:val="tabela0"/>
              <w:rPr>
                <w:lang w:eastAsia="pl-PL"/>
              </w:rPr>
            </w:pPr>
            <w:r w:rsidRPr="00CB2F62">
              <w:rPr>
                <w:lang w:eastAsia="pl-PL"/>
              </w:rPr>
              <w:t xml:space="preserve">Mieszkalnictwo </w:t>
            </w:r>
          </w:p>
        </w:tc>
        <w:tc>
          <w:tcPr>
            <w:tcW w:w="446" w:type="pct"/>
            <w:tcBorders>
              <w:top w:val="single" w:sz="4" w:space="0" w:color="auto"/>
              <w:left w:val="single" w:sz="4" w:space="0" w:color="auto"/>
              <w:bottom w:val="single" w:sz="4" w:space="0" w:color="auto"/>
              <w:right w:val="single" w:sz="4" w:space="0" w:color="auto"/>
            </w:tcBorders>
            <w:vAlign w:val="center"/>
            <w:hideMark/>
          </w:tcPr>
          <w:p w14:paraId="1BB93C62" w14:textId="77777777" w:rsidR="0033381F" w:rsidRPr="00CB2F62" w:rsidRDefault="0033381F" w:rsidP="0010430A">
            <w:pPr>
              <w:pStyle w:val="tabela0"/>
              <w:rPr>
                <w:lang w:eastAsia="pl-PL"/>
              </w:rPr>
            </w:pPr>
            <w:r w:rsidRPr="00CB2F62">
              <w:rPr>
                <w:lang w:eastAsia="pl-PL"/>
              </w:rPr>
              <w:t>0202</w:t>
            </w:r>
          </w:p>
        </w:tc>
        <w:tc>
          <w:tcPr>
            <w:tcW w:w="513" w:type="pct"/>
            <w:vAlign w:val="center"/>
          </w:tcPr>
          <w:p w14:paraId="2C4E2E8E" w14:textId="324B4198" w:rsidR="0033381F" w:rsidRPr="00CB2F62" w:rsidRDefault="0033381F" w:rsidP="0010430A">
            <w:pPr>
              <w:pStyle w:val="tabela0"/>
            </w:pPr>
            <w:r w:rsidRPr="00E87E66">
              <w:t>201,5</w:t>
            </w:r>
          </w:p>
        </w:tc>
        <w:tc>
          <w:tcPr>
            <w:tcW w:w="366" w:type="pct"/>
            <w:tcBorders>
              <w:top w:val="nil"/>
              <w:left w:val="nil"/>
              <w:bottom w:val="single" w:sz="8" w:space="0" w:color="auto"/>
              <w:right w:val="single" w:sz="8" w:space="0" w:color="auto"/>
            </w:tcBorders>
            <w:shd w:val="clear" w:color="auto" w:fill="auto"/>
            <w:vAlign w:val="center"/>
          </w:tcPr>
          <w:p w14:paraId="4E5CC4D8" w14:textId="0A75E02F" w:rsidR="0033381F" w:rsidRPr="00CB2F62" w:rsidRDefault="0033381F" w:rsidP="0010430A">
            <w:pPr>
              <w:pStyle w:val="tabela0"/>
              <w:rPr>
                <w:lang w:eastAsia="pl-PL"/>
              </w:rPr>
            </w:pPr>
            <w:r>
              <w:rPr>
                <w:color w:val="000000"/>
              </w:rPr>
              <w:t>3,68</w:t>
            </w:r>
          </w:p>
        </w:tc>
        <w:tc>
          <w:tcPr>
            <w:tcW w:w="513" w:type="pct"/>
            <w:shd w:val="clear" w:color="auto" w:fill="auto"/>
            <w:noWrap/>
            <w:vAlign w:val="center"/>
          </w:tcPr>
          <w:p w14:paraId="57F86257" w14:textId="15227043" w:rsidR="0033381F" w:rsidRPr="00CB2F62" w:rsidRDefault="0033381F" w:rsidP="0010430A">
            <w:pPr>
              <w:pStyle w:val="tabela0"/>
              <w:rPr>
                <w:lang w:eastAsia="pl-PL"/>
              </w:rPr>
            </w:pPr>
            <w:r w:rsidRPr="00E87E66">
              <w:rPr>
                <w:lang w:eastAsia="pl-PL"/>
              </w:rPr>
              <w:t>197,8</w:t>
            </w:r>
          </w:p>
        </w:tc>
        <w:tc>
          <w:tcPr>
            <w:tcW w:w="397" w:type="pct"/>
            <w:tcBorders>
              <w:top w:val="nil"/>
              <w:left w:val="nil"/>
              <w:bottom w:val="single" w:sz="8" w:space="0" w:color="auto"/>
              <w:right w:val="single" w:sz="8" w:space="0" w:color="auto"/>
            </w:tcBorders>
            <w:shd w:val="clear" w:color="auto" w:fill="auto"/>
            <w:vAlign w:val="center"/>
          </w:tcPr>
          <w:p w14:paraId="6EE19592" w14:textId="43943716" w:rsidR="0033381F" w:rsidRPr="00CB2F62" w:rsidRDefault="0033381F" w:rsidP="0010430A">
            <w:pPr>
              <w:pStyle w:val="tabela0"/>
              <w:rPr>
                <w:lang w:eastAsia="pl-PL"/>
              </w:rPr>
            </w:pPr>
            <w:r>
              <w:rPr>
                <w:color w:val="000000"/>
              </w:rPr>
              <w:t>4,03</w:t>
            </w:r>
          </w:p>
        </w:tc>
        <w:tc>
          <w:tcPr>
            <w:tcW w:w="508" w:type="pct"/>
            <w:vAlign w:val="center"/>
          </w:tcPr>
          <w:p w14:paraId="5F33E671" w14:textId="2118A27A" w:rsidR="0033381F" w:rsidRPr="00CB2F62" w:rsidRDefault="0033381F" w:rsidP="0010430A">
            <w:pPr>
              <w:pStyle w:val="tabela0"/>
              <w:rPr>
                <w:lang w:eastAsia="pl-PL"/>
              </w:rPr>
            </w:pPr>
            <w:r w:rsidRPr="00E87E66">
              <w:rPr>
                <w:lang w:eastAsia="pl-PL"/>
              </w:rPr>
              <w:t>125,1</w:t>
            </w:r>
          </w:p>
        </w:tc>
        <w:tc>
          <w:tcPr>
            <w:tcW w:w="366" w:type="pct"/>
            <w:tcBorders>
              <w:top w:val="nil"/>
              <w:left w:val="nil"/>
              <w:bottom w:val="single" w:sz="8" w:space="0" w:color="auto"/>
              <w:right w:val="single" w:sz="8" w:space="0" w:color="auto"/>
            </w:tcBorders>
            <w:shd w:val="clear" w:color="auto" w:fill="auto"/>
            <w:vAlign w:val="center"/>
          </w:tcPr>
          <w:p w14:paraId="651C662C" w14:textId="42684343" w:rsidR="0033381F" w:rsidRPr="00CB2F62" w:rsidRDefault="0033381F" w:rsidP="0010430A">
            <w:pPr>
              <w:pStyle w:val="tabela0"/>
              <w:rPr>
                <w:lang w:eastAsia="pl-PL"/>
              </w:rPr>
            </w:pPr>
            <w:r>
              <w:rPr>
                <w:color w:val="000000"/>
              </w:rPr>
              <w:t>4,52</w:t>
            </w:r>
          </w:p>
        </w:tc>
      </w:tr>
      <w:tr w:rsidR="0033381F" w:rsidRPr="00CB2F62" w14:paraId="3E9D0299"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4D737B96"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258F76A" w14:textId="77777777" w:rsidR="0033381F" w:rsidRPr="00CB2F62" w:rsidRDefault="0033381F" w:rsidP="0010430A">
            <w:pPr>
              <w:pStyle w:val="tabela0"/>
              <w:rPr>
                <w:lang w:eastAsia="pl-PL"/>
              </w:rPr>
            </w:pPr>
            <w:r w:rsidRPr="00CB2F62">
              <w:rPr>
                <w:lang w:eastAsia="pl-PL"/>
              </w:rPr>
              <w:t>Procesy spalania w przemyśle</w:t>
            </w:r>
          </w:p>
        </w:tc>
        <w:tc>
          <w:tcPr>
            <w:tcW w:w="446" w:type="pct"/>
            <w:tcBorders>
              <w:top w:val="single" w:sz="4" w:space="0" w:color="auto"/>
              <w:left w:val="single" w:sz="4" w:space="0" w:color="auto"/>
              <w:bottom w:val="single" w:sz="4" w:space="0" w:color="auto"/>
              <w:right w:val="single" w:sz="4" w:space="0" w:color="auto"/>
            </w:tcBorders>
            <w:vAlign w:val="center"/>
            <w:hideMark/>
          </w:tcPr>
          <w:p w14:paraId="0A189A1E" w14:textId="77777777" w:rsidR="0033381F" w:rsidRPr="00CB2F62" w:rsidRDefault="0033381F" w:rsidP="0010430A">
            <w:pPr>
              <w:pStyle w:val="tabela0"/>
              <w:rPr>
                <w:color w:val="000000"/>
              </w:rPr>
            </w:pPr>
            <w:r w:rsidRPr="00CB2F62">
              <w:rPr>
                <w:color w:val="000000"/>
              </w:rPr>
              <w:t>03</w:t>
            </w:r>
          </w:p>
        </w:tc>
        <w:tc>
          <w:tcPr>
            <w:tcW w:w="513" w:type="pct"/>
            <w:vAlign w:val="center"/>
          </w:tcPr>
          <w:p w14:paraId="6CDD26FF" w14:textId="0C202F27" w:rsidR="0033381F" w:rsidRPr="00CB2F62" w:rsidRDefault="0033381F" w:rsidP="0010430A">
            <w:pPr>
              <w:pStyle w:val="tabela0"/>
              <w:rPr>
                <w:color w:val="000000"/>
              </w:rPr>
            </w:pPr>
            <w:r w:rsidRPr="00E87E66">
              <w:rPr>
                <w:color w:val="000000"/>
              </w:rPr>
              <w:t>2,5</w:t>
            </w:r>
          </w:p>
        </w:tc>
        <w:tc>
          <w:tcPr>
            <w:tcW w:w="366" w:type="pct"/>
            <w:tcBorders>
              <w:top w:val="nil"/>
              <w:left w:val="nil"/>
              <w:bottom w:val="single" w:sz="8" w:space="0" w:color="auto"/>
              <w:right w:val="single" w:sz="8" w:space="0" w:color="auto"/>
            </w:tcBorders>
            <w:shd w:val="clear" w:color="auto" w:fill="auto"/>
            <w:vAlign w:val="center"/>
          </w:tcPr>
          <w:p w14:paraId="7B2DE404" w14:textId="67261628" w:rsidR="0033381F" w:rsidRPr="00CB2F62" w:rsidRDefault="0033381F" w:rsidP="0010430A">
            <w:pPr>
              <w:pStyle w:val="tabela0"/>
              <w:rPr>
                <w:lang w:eastAsia="pl-PL"/>
              </w:rPr>
            </w:pPr>
            <w:r>
              <w:rPr>
                <w:color w:val="000000"/>
              </w:rPr>
              <w:t>0,05</w:t>
            </w:r>
          </w:p>
        </w:tc>
        <w:tc>
          <w:tcPr>
            <w:tcW w:w="513" w:type="pct"/>
            <w:shd w:val="clear" w:color="auto" w:fill="auto"/>
            <w:noWrap/>
            <w:vAlign w:val="center"/>
          </w:tcPr>
          <w:p w14:paraId="2A917680" w14:textId="65398351" w:rsidR="0033381F" w:rsidRPr="00CB2F62" w:rsidRDefault="0033381F" w:rsidP="0010430A">
            <w:pPr>
              <w:pStyle w:val="tabela0"/>
              <w:rPr>
                <w:lang w:eastAsia="pl-PL"/>
              </w:rPr>
            </w:pPr>
            <w:r w:rsidRPr="00E87E66">
              <w:rPr>
                <w:lang w:eastAsia="pl-PL"/>
              </w:rPr>
              <w:t>2,4</w:t>
            </w:r>
          </w:p>
        </w:tc>
        <w:tc>
          <w:tcPr>
            <w:tcW w:w="397" w:type="pct"/>
            <w:tcBorders>
              <w:top w:val="nil"/>
              <w:left w:val="nil"/>
              <w:bottom w:val="single" w:sz="8" w:space="0" w:color="auto"/>
              <w:right w:val="single" w:sz="8" w:space="0" w:color="auto"/>
            </w:tcBorders>
            <w:shd w:val="clear" w:color="auto" w:fill="auto"/>
            <w:vAlign w:val="center"/>
          </w:tcPr>
          <w:p w14:paraId="297BC885" w14:textId="28121093" w:rsidR="0033381F" w:rsidRPr="00CB2F62" w:rsidRDefault="0033381F" w:rsidP="0010430A">
            <w:pPr>
              <w:pStyle w:val="tabela0"/>
              <w:rPr>
                <w:lang w:eastAsia="pl-PL"/>
              </w:rPr>
            </w:pPr>
            <w:r>
              <w:rPr>
                <w:color w:val="000000"/>
              </w:rPr>
              <w:t>0,05</w:t>
            </w:r>
          </w:p>
        </w:tc>
        <w:tc>
          <w:tcPr>
            <w:tcW w:w="508" w:type="pct"/>
            <w:vAlign w:val="center"/>
          </w:tcPr>
          <w:p w14:paraId="0CC85CC1" w14:textId="491DE95A" w:rsidR="0033381F" w:rsidRPr="00CB2F62" w:rsidRDefault="0033381F" w:rsidP="0010430A">
            <w:pPr>
              <w:pStyle w:val="tabela0"/>
              <w:rPr>
                <w:lang w:eastAsia="pl-PL"/>
              </w:rPr>
            </w:pPr>
            <w:r w:rsidRPr="00E87E66">
              <w:rPr>
                <w:lang w:eastAsia="pl-PL"/>
              </w:rPr>
              <w:t>0,04</w:t>
            </w:r>
          </w:p>
        </w:tc>
        <w:tc>
          <w:tcPr>
            <w:tcW w:w="366" w:type="pct"/>
            <w:tcBorders>
              <w:top w:val="nil"/>
              <w:left w:val="nil"/>
              <w:bottom w:val="single" w:sz="8" w:space="0" w:color="auto"/>
              <w:right w:val="single" w:sz="8" w:space="0" w:color="auto"/>
            </w:tcBorders>
            <w:shd w:val="clear" w:color="auto" w:fill="auto"/>
            <w:vAlign w:val="center"/>
          </w:tcPr>
          <w:p w14:paraId="7D9B01B2" w14:textId="34E93662" w:rsidR="0033381F" w:rsidRPr="00CB2F62" w:rsidRDefault="0033381F" w:rsidP="0010430A">
            <w:pPr>
              <w:pStyle w:val="tabela0"/>
              <w:rPr>
                <w:lang w:eastAsia="pl-PL"/>
              </w:rPr>
            </w:pPr>
            <w:r>
              <w:rPr>
                <w:color w:val="000000"/>
              </w:rPr>
              <w:t>0,00</w:t>
            </w:r>
          </w:p>
        </w:tc>
      </w:tr>
      <w:tr w:rsidR="0033381F" w:rsidRPr="00CB2F62" w14:paraId="1D20A77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28798804"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5963D286" w14:textId="77777777" w:rsidR="0033381F" w:rsidRPr="00CB2F62" w:rsidRDefault="0033381F" w:rsidP="0010430A">
            <w:pPr>
              <w:pStyle w:val="tabela0"/>
              <w:rPr>
                <w:lang w:eastAsia="pl-PL"/>
              </w:rPr>
            </w:pPr>
            <w:r w:rsidRPr="00CB2F62">
              <w:rPr>
                <w:lang w:eastAsia="pl-PL"/>
              </w:rPr>
              <w:t>Procesy produkcyjne</w:t>
            </w:r>
          </w:p>
        </w:tc>
        <w:tc>
          <w:tcPr>
            <w:tcW w:w="446" w:type="pct"/>
            <w:tcBorders>
              <w:top w:val="single" w:sz="4" w:space="0" w:color="auto"/>
              <w:left w:val="single" w:sz="4" w:space="0" w:color="auto"/>
              <w:bottom w:val="single" w:sz="4" w:space="0" w:color="auto"/>
              <w:right w:val="single" w:sz="4" w:space="0" w:color="auto"/>
            </w:tcBorders>
            <w:vAlign w:val="center"/>
            <w:hideMark/>
          </w:tcPr>
          <w:p w14:paraId="65904D0C" w14:textId="77777777" w:rsidR="0033381F" w:rsidRPr="00CB2F62" w:rsidRDefault="0033381F" w:rsidP="0010430A">
            <w:pPr>
              <w:pStyle w:val="tabela0"/>
              <w:rPr>
                <w:color w:val="000000"/>
              </w:rPr>
            </w:pPr>
            <w:r w:rsidRPr="00CB2F62">
              <w:rPr>
                <w:color w:val="000000"/>
              </w:rPr>
              <w:t>04</w:t>
            </w:r>
          </w:p>
        </w:tc>
        <w:tc>
          <w:tcPr>
            <w:tcW w:w="513" w:type="pct"/>
            <w:vAlign w:val="center"/>
          </w:tcPr>
          <w:p w14:paraId="6BE8B48D" w14:textId="49BD90DB" w:rsidR="0033381F" w:rsidRPr="00CB2F62" w:rsidRDefault="0033381F" w:rsidP="0010430A">
            <w:pPr>
              <w:pStyle w:val="tabela0"/>
              <w:rPr>
                <w:color w:val="000000"/>
              </w:rPr>
            </w:pPr>
            <w:r w:rsidRPr="00E87E66">
              <w:rPr>
                <w:color w:val="000000"/>
              </w:rPr>
              <w:t>15,5</w:t>
            </w:r>
          </w:p>
        </w:tc>
        <w:tc>
          <w:tcPr>
            <w:tcW w:w="366" w:type="pct"/>
            <w:tcBorders>
              <w:top w:val="nil"/>
              <w:left w:val="nil"/>
              <w:bottom w:val="single" w:sz="8" w:space="0" w:color="auto"/>
              <w:right w:val="single" w:sz="8" w:space="0" w:color="auto"/>
            </w:tcBorders>
            <w:shd w:val="clear" w:color="auto" w:fill="auto"/>
            <w:vAlign w:val="center"/>
          </w:tcPr>
          <w:p w14:paraId="59637457" w14:textId="3B2CE761" w:rsidR="0033381F" w:rsidRPr="00CB2F62" w:rsidRDefault="0033381F" w:rsidP="0010430A">
            <w:pPr>
              <w:pStyle w:val="tabela0"/>
              <w:rPr>
                <w:color w:val="000000"/>
                <w:lang w:eastAsia="pl-PL"/>
              </w:rPr>
            </w:pPr>
            <w:r>
              <w:rPr>
                <w:color w:val="000000"/>
              </w:rPr>
              <w:t>0,28</w:t>
            </w:r>
          </w:p>
        </w:tc>
        <w:tc>
          <w:tcPr>
            <w:tcW w:w="513" w:type="pct"/>
            <w:shd w:val="clear" w:color="auto" w:fill="auto"/>
            <w:noWrap/>
            <w:vAlign w:val="center"/>
          </w:tcPr>
          <w:p w14:paraId="577315D4" w14:textId="6A6FB77B" w:rsidR="0033381F" w:rsidRPr="00CB2F62" w:rsidRDefault="0033381F" w:rsidP="0010430A">
            <w:pPr>
              <w:pStyle w:val="tabela0"/>
              <w:rPr>
                <w:color w:val="000000"/>
                <w:lang w:eastAsia="pl-PL"/>
              </w:rPr>
            </w:pPr>
            <w:r w:rsidRPr="00E87E66">
              <w:rPr>
                <w:color w:val="000000"/>
              </w:rPr>
              <w:t>14,2</w:t>
            </w:r>
          </w:p>
        </w:tc>
        <w:tc>
          <w:tcPr>
            <w:tcW w:w="397" w:type="pct"/>
            <w:tcBorders>
              <w:top w:val="nil"/>
              <w:left w:val="nil"/>
              <w:bottom w:val="single" w:sz="8" w:space="0" w:color="auto"/>
              <w:right w:val="single" w:sz="8" w:space="0" w:color="auto"/>
            </w:tcBorders>
            <w:shd w:val="clear" w:color="auto" w:fill="auto"/>
            <w:vAlign w:val="center"/>
          </w:tcPr>
          <w:p w14:paraId="75195941" w14:textId="5812991D" w:rsidR="0033381F" w:rsidRPr="00CB2F62" w:rsidRDefault="0033381F" w:rsidP="0010430A">
            <w:pPr>
              <w:pStyle w:val="tabela0"/>
              <w:rPr>
                <w:lang w:eastAsia="pl-PL"/>
              </w:rPr>
            </w:pPr>
            <w:r>
              <w:rPr>
                <w:color w:val="000000"/>
              </w:rPr>
              <w:t>0,29</w:t>
            </w:r>
          </w:p>
        </w:tc>
        <w:tc>
          <w:tcPr>
            <w:tcW w:w="508" w:type="pct"/>
            <w:vAlign w:val="center"/>
          </w:tcPr>
          <w:p w14:paraId="6881FA63" w14:textId="1B8E0308" w:rsidR="0033381F" w:rsidRPr="00CB2F62" w:rsidRDefault="0033381F" w:rsidP="0010430A">
            <w:pPr>
              <w:pStyle w:val="tabela0"/>
              <w:rPr>
                <w:lang w:eastAsia="pl-PL"/>
              </w:rPr>
            </w:pPr>
            <w:r w:rsidRPr="00E87E66">
              <w:rPr>
                <w:lang w:eastAsia="pl-PL"/>
              </w:rPr>
              <w:t>0,002</w:t>
            </w:r>
          </w:p>
        </w:tc>
        <w:tc>
          <w:tcPr>
            <w:tcW w:w="366" w:type="pct"/>
            <w:tcBorders>
              <w:top w:val="nil"/>
              <w:left w:val="nil"/>
              <w:bottom w:val="single" w:sz="8" w:space="0" w:color="auto"/>
              <w:right w:val="single" w:sz="8" w:space="0" w:color="auto"/>
            </w:tcBorders>
            <w:shd w:val="clear" w:color="auto" w:fill="auto"/>
            <w:vAlign w:val="center"/>
          </w:tcPr>
          <w:p w14:paraId="5D6F97D5" w14:textId="71D82DA8" w:rsidR="0033381F" w:rsidRPr="00CB2F62" w:rsidRDefault="0033381F" w:rsidP="0010430A">
            <w:pPr>
              <w:pStyle w:val="tabela0"/>
              <w:rPr>
                <w:lang w:eastAsia="pl-PL"/>
              </w:rPr>
            </w:pPr>
            <w:r>
              <w:rPr>
                <w:color w:val="000000"/>
              </w:rPr>
              <w:t>0,00</w:t>
            </w:r>
          </w:p>
        </w:tc>
      </w:tr>
      <w:tr w:rsidR="0033381F" w:rsidRPr="00CB2F62" w14:paraId="5512AC53"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tcPr>
          <w:p w14:paraId="2FEB3785" w14:textId="75DAC5BE" w:rsidR="0033381F" w:rsidRPr="00CB2F62" w:rsidRDefault="0033381F" w:rsidP="0010430A">
            <w:pPr>
              <w:pStyle w:val="tabela0"/>
              <w:rPr>
                <w:lang w:eastAsia="pl-PL"/>
              </w:rPr>
            </w:pPr>
            <w:r>
              <w:rPr>
                <w:lang w:eastAsia="pl-PL"/>
              </w:rPr>
              <w:t>Z terenu strefy</w:t>
            </w:r>
          </w:p>
        </w:tc>
        <w:tc>
          <w:tcPr>
            <w:tcW w:w="1222" w:type="pct"/>
            <w:shd w:val="clear" w:color="auto" w:fill="auto"/>
            <w:vAlign w:val="center"/>
          </w:tcPr>
          <w:p w14:paraId="6DBDC0FB" w14:textId="1D1F88F3" w:rsidR="0033381F" w:rsidRPr="00CB2F62" w:rsidRDefault="0033381F" w:rsidP="0010430A">
            <w:pPr>
              <w:pStyle w:val="tabela0"/>
              <w:rPr>
                <w:lang w:eastAsia="pl-PL"/>
              </w:rPr>
            </w:pPr>
            <w:r w:rsidRPr="00E87E66">
              <w:rPr>
                <w:lang w:eastAsia="pl-PL"/>
              </w:rPr>
              <w:t>Wydobycie i dystrybucja paliw kopalnych</w:t>
            </w:r>
          </w:p>
        </w:tc>
        <w:tc>
          <w:tcPr>
            <w:tcW w:w="446" w:type="pct"/>
            <w:vAlign w:val="center"/>
          </w:tcPr>
          <w:p w14:paraId="23A14AF5" w14:textId="5DD591F7" w:rsidR="0033381F" w:rsidRPr="00CB2F62" w:rsidRDefault="0033381F" w:rsidP="0010430A">
            <w:pPr>
              <w:pStyle w:val="tabela0"/>
              <w:rPr>
                <w:color w:val="000000"/>
              </w:rPr>
            </w:pPr>
            <w:r w:rsidRPr="00E87E66">
              <w:rPr>
                <w:color w:val="000000"/>
              </w:rPr>
              <w:t>05</w:t>
            </w:r>
          </w:p>
        </w:tc>
        <w:tc>
          <w:tcPr>
            <w:tcW w:w="513" w:type="pct"/>
            <w:vAlign w:val="center"/>
          </w:tcPr>
          <w:p w14:paraId="7DC55086" w14:textId="6CF37F69" w:rsidR="0033381F" w:rsidRPr="00E87E66" w:rsidRDefault="0033381F" w:rsidP="0010430A">
            <w:pPr>
              <w:pStyle w:val="tabela0"/>
              <w:rPr>
                <w:color w:val="000000"/>
              </w:rPr>
            </w:pPr>
            <w:r w:rsidRPr="00E87E66">
              <w:rPr>
                <w:color w:val="000000"/>
              </w:rPr>
              <w:t>0,1</w:t>
            </w:r>
          </w:p>
        </w:tc>
        <w:tc>
          <w:tcPr>
            <w:tcW w:w="366" w:type="pct"/>
            <w:tcBorders>
              <w:top w:val="nil"/>
              <w:left w:val="nil"/>
              <w:bottom w:val="single" w:sz="8" w:space="0" w:color="auto"/>
              <w:right w:val="single" w:sz="8" w:space="0" w:color="auto"/>
            </w:tcBorders>
            <w:shd w:val="clear" w:color="auto" w:fill="auto"/>
            <w:vAlign w:val="center"/>
          </w:tcPr>
          <w:p w14:paraId="15AF1560" w14:textId="44B54ED4"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78D3BE8A" w14:textId="546BC798" w:rsidR="0033381F" w:rsidRPr="00E87E66" w:rsidRDefault="0033381F" w:rsidP="0010430A">
            <w:pPr>
              <w:pStyle w:val="tabela0"/>
              <w:rPr>
                <w:color w:val="000000"/>
              </w:rPr>
            </w:pPr>
            <w:r w:rsidRPr="00E87E66">
              <w:rPr>
                <w:color w:val="000000"/>
              </w:rPr>
              <w:t>0,035</w:t>
            </w:r>
          </w:p>
        </w:tc>
        <w:tc>
          <w:tcPr>
            <w:tcW w:w="397" w:type="pct"/>
            <w:tcBorders>
              <w:top w:val="nil"/>
              <w:left w:val="nil"/>
              <w:bottom w:val="single" w:sz="8" w:space="0" w:color="auto"/>
              <w:right w:val="single" w:sz="8" w:space="0" w:color="auto"/>
            </w:tcBorders>
            <w:shd w:val="clear" w:color="auto" w:fill="auto"/>
            <w:vAlign w:val="center"/>
          </w:tcPr>
          <w:p w14:paraId="6E41BCF3" w14:textId="5C88D2D6" w:rsidR="0033381F" w:rsidRPr="00CB2F62" w:rsidRDefault="0033381F" w:rsidP="0010430A">
            <w:pPr>
              <w:pStyle w:val="tabela0"/>
              <w:rPr>
                <w:lang w:eastAsia="pl-PL"/>
              </w:rPr>
            </w:pPr>
            <w:r>
              <w:rPr>
                <w:color w:val="000000"/>
              </w:rPr>
              <w:t>0,00</w:t>
            </w:r>
          </w:p>
        </w:tc>
        <w:tc>
          <w:tcPr>
            <w:tcW w:w="508" w:type="pct"/>
            <w:vAlign w:val="center"/>
          </w:tcPr>
          <w:p w14:paraId="6AFAAA30" w14:textId="45D4F426" w:rsidR="0033381F" w:rsidRPr="00E87E66"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2D5FF3A4" w14:textId="0D5C80FE" w:rsidR="0033381F" w:rsidRPr="00CB2F62" w:rsidRDefault="0033381F" w:rsidP="0010430A">
            <w:pPr>
              <w:pStyle w:val="tabela0"/>
              <w:rPr>
                <w:lang w:eastAsia="pl-PL"/>
              </w:rPr>
            </w:pPr>
            <w:r>
              <w:rPr>
                <w:color w:val="000000"/>
              </w:rPr>
              <w:t>0,00</w:t>
            </w:r>
          </w:p>
        </w:tc>
      </w:tr>
      <w:tr w:rsidR="0033381F" w:rsidRPr="00CB2F62" w14:paraId="516FBAC5"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08C6297A"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531D03D" w14:textId="77777777" w:rsidR="0033381F" w:rsidRPr="00CB2F62" w:rsidRDefault="0033381F" w:rsidP="0010430A">
            <w:pPr>
              <w:pStyle w:val="tabela0"/>
              <w:rPr>
                <w:lang w:eastAsia="pl-PL"/>
              </w:rPr>
            </w:pPr>
            <w:r w:rsidRPr="00CB2F62">
              <w:rPr>
                <w:lang w:eastAsia="pl-PL"/>
              </w:rPr>
              <w:t>Zastosowanie rozpuszczalników i innych produktów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530E805D" w14:textId="77777777" w:rsidR="0033381F" w:rsidRPr="00CB2F62" w:rsidRDefault="0033381F" w:rsidP="0010430A">
            <w:pPr>
              <w:pStyle w:val="tabela0"/>
              <w:rPr>
                <w:color w:val="000000"/>
              </w:rPr>
            </w:pPr>
            <w:r w:rsidRPr="00CB2F62">
              <w:rPr>
                <w:color w:val="000000"/>
              </w:rPr>
              <w:t>06</w:t>
            </w:r>
          </w:p>
        </w:tc>
        <w:tc>
          <w:tcPr>
            <w:tcW w:w="513" w:type="pct"/>
            <w:vAlign w:val="center"/>
          </w:tcPr>
          <w:p w14:paraId="6E5F3F35" w14:textId="15A73F28" w:rsidR="0033381F" w:rsidRPr="00CB2F62" w:rsidRDefault="0033381F" w:rsidP="0010430A">
            <w:pPr>
              <w:pStyle w:val="tabela0"/>
              <w:rPr>
                <w:color w:val="000000"/>
              </w:rPr>
            </w:pPr>
            <w:r w:rsidRPr="00E87E66">
              <w:rPr>
                <w:color w:val="000000"/>
              </w:rPr>
              <w:t>0,0</w:t>
            </w:r>
          </w:p>
        </w:tc>
        <w:tc>
          <w:tcPr>
            <w:tcW w:w="366" w:type="pct"/>
            <w:tcBorders>
              <w:top w:val="nil"/>
              <w:left w:val="nil"/>
              <w:bottom w:val="single" w:sz="8" w:space="0" w:color="auto"/>
              <w:right w:val="single" w:sz="8" w:space="0" w:color="auto"/>
            </w:tcBorders>
            <w:shd w:val="clear" w:color="auto" w:fill="auto"/>
            <w:vAlign w:val="center"/>
          </w:tcPr>
          <w:p w14:paraId="5708C2C6" w14:textId="7A9DE5A4"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0624FCC7" w14:textId="4C2EA3D8" w:rsidR="0033381F" w:rsidRPr="00CB2F62" w:rsidRDefault="0033381F" w:rsidP="0010430A">
            <w:pPr>
              <w:pStyle w:val="tabela0"/>
              <w:rPr>
                <w:color w:val="000000"/>
                <w:lang w:eastAsia="pl-PL"/>
              </w:rPr>
            </w:pPr>
            <w:r w:rsidRPr="00E87E66">
              <w:rPr>
                <w:color w:val="000000"/>
              </w:rPr>
              <w:t>0,0</w:t>
            </w:r>
          </w:p>
        </w:tc>
        <w:tc>
          <w:tcPr>
            <w:tcW w:w="397" w:type="pct"/>
            <w:tcBorders>
              <w:top w:val="nil"/>
              <w:left w:val="nil"/>
              <w:bottom w:val="single" w:sz="8" w:space="0" w:color="auto"/>
              <w:right w:val="single" w:sz="8" w:space="0" w:color="auto"/>
            </w:tcBorders>
            <w:shd w:val="clear" w:color="auto" w:fill="auto"/>
            <w:vAlign w:val="center"/>
          </w:tcPr>
          <w:p w14:paraId="5401FF69" w14:textId="080D4BC4" w:rsidR="0033381F" w:rsidRPr="00CB2F62" w:rsidRDefault="0033381F" w:rsidP="0010430A">
            <w:pPr>
              <w:pStyle w:val="tabela0"/>
              <w:rPr>
                <w:lang w:eastAsia="pl-PL"/>
              </w:rPr>
            </w:pPr>
            <w:r>
              <w:rPr>
                <w:color w:val="000000"/>
              </w:rPr>
              <w:t>0,00</w:t>
            </w:r>
          </w:p>
        </w:tc>
        <w:tc>
          <w:tcPr>
            <w:tcW w:w="508" w:type="pct"/>
            <w:vAlign w:val="center"/>
          </w:tcPr>
          <w:p w14:paraId="6BB043EC" w14:textId="345065CB"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642A9A56" w14:textId="30CD4699" w:rsidR="0033381F" w:rsidRPr="00CB2F62" w:rsidRDefault="0033381F" w:rsidP="0010430A">
            <w:pPr>
              <w:pStyle w:val="tabela0"/>
              <w:rPr>
                <w:lang w:eastAsia="pl-PL"/>
              </w:rPr>
            </w:pPr>
            <w:r>
              <w:rPr>
                <w:color w:val="000000"/>
              </w:rPr>
              <w:t>0,00</w:t>
            </w:r>
          </w:p>
        </w:tc>
      </w:tr>
      <w:tr w:rsidR="0033381F" w:rsidRPr="00CB2F62" w14:paraId="706C60AE"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465CF620"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75B0C4D" w14:textId="77777777" w:rsidR="0033381F" w:rsidRPr="00CB2F62" w:rsidRDefault="0033381F" w:rsidP="0010430A">
            <w:pPr>
              <w:pStyle w:val="tabela0"/>
              <w:rPr>
                <w:lang w:eastAsia="pl-PL"/>
              </w:rPr>
            </w:pPr>
            <w:r w:rsidRPr="00CB2F62">
              <w:rPr>
                <w:lang w:eastAsia="pl-PL"/>
              </w:rPr>
              <w:t>Transport drogowy</w:t>
            </w:r>
          </w:p>
        </w:tc>
        <w:tc>
          <w:tcPr>
            <w:tcW w:w="446" w:type="pct"/>
            <w:tcBorders>
              <w:top w:val="single" w:sz="4" w:space="0" w:color="auto"/>
              <w:left w:val="single" w:sz="4" w:space="0" w:color="auto"/>
              <w:bottom w:val="single" w:sz="4" w:space="0" w:color="auto"/>
              <w:right w:val="single" w:sz="4" w:space="0" w:color="auto"/>
            </w:tcBorders>
            <w:vAlign w:val="center"/>
            <w:hideMark/>
          </w:tcPr>
          <w:p w14:paraId="7AF3EEA3" w14:textId="77777777" w:rsidR="0033381F" w:rsidRPr="00CB2F62" w:rsidRDefault="0033381F" w:rsidP="0010430A">
            <w:pPr>
              <w:pStyle w:val="tabela0"/>
              <w:rPr>
                <w:color w:val="000000"/>
              </w:rPr>
            </w:pPr>
            <w:r w:rsidRPr="00CB2F62">
              <w:rPr>
                <w:color w:val="000000"/>
              </w:rPr>
              <w:t>07</w:t>
            </w:r>
          </w:p>
        </w:tc>
        <w:tc>
          <w:tcPr>
            <w:tcW w:w="513" w:type="pct"/>
            <w:vAlign w:val="center"/>
          </w:tcPr>
          <w:p w14:paraId="7B16EF67" w14:textId="0B5DEBCD" w:rsidR="0033381F" w:rsidRPr="00CB2F62" w:rsidRDefault="0033381F" w:rsidP="0010430A">
            <w:pPr>
              <w:pStyle w:val="tabela0"/>
              <w:rPr>
                <w:color w:val="000000"/>
              </w:rPr>
            </w:pPr>
            <w:r w:rsidRPr="00E87E66">
              <w:rPr>
                <w:color w:val="000000"/>
              </w:rPr>
              <w:t>26,7</w:t>
            </w:r>
          </w:p>
        </w:tc>
        <w:tc>
          <w:tcPr>
            <w:tcW w:w="366" w:type="pct"/>
            <w:tcBorders>
              <w:top w:val="nil"/>
              <w:left w:val="nil"/>
              <w:bottom w:val="single" w:sz="8" w:space="0" w:color="auto"/>
              <w:right w:val="single" w:sz="8" w:space="0" w:color="auto"/>
            </w:tcBorders>
            <w:shd w:val="clear" w:color="auto" w:fill="auto"/>
            <w:vAlign w:val="center"/>
          </w:tcPr>
          <w:p w14:paraId="39EB3CED" w14:textId="167FC17D" w:rsidR="0033381F" w:rsidRPr="00CB2F62" w:rsidRDefault="0033381F" w:rsidP="0010430A">
            <w:pPr>
              <w:pStyle w:val="tabela0"/>
              <w:rPr>
                <w:color w:val="000000"/>
                <w:lang w:eastAsia="pl-PL"/>
              </w:rPr>
            </w:pPr>
            <w:r>
              <w:rPr>
                <w:color w:val="000000"/>
              </w:rPr>
              <w:t>0,49</w:t>
            </w:r>
          </w:p>
        </w:tc>
        <w:tc>
          <w:tcPr>
            <w:tcW w:w="513" w:type="pct"/>
            <w:shd w:val="clear" w:color="auto" w:fill="auto"/>
            <w:noWrap/>
            <w:vAlign w:val="center"/>
          </w:tcPr>
          <w:p w14:paraId="108D2957" w14:textId="2D2BBCCA" w:rsidR="0033381F" w:rsidRPr="00CB2F62" w:rsidRDefault="0033381F" w:rsidP="0010430A">
            <w:pPr>
              <w:pStyle w:val="tabela0"/>
              <w:rPr>
                <w:color w:val="000000"/>
                <w:lang w:eastAsia="pl-PL"/>
              </w:rPr>
            </w:pPr>
            <w:r w:rsidRPr="00E87E66">
              <w:rPr>
                <w:color w:val="000000"/>
              </w:rPr>
              <w:t>19,9</w:t>
            </w:r>
          </w:p>
        </w:tc>
        <w:tc>
          <w:tcPr>
            <w:tcW w:w="397" w:type="pct"/>
            <w:tcBorders>
              <w:top w:val="nil"/>
              <w:left w:val="nil"/>
              <w:bottom w:val="single" w:sz="8" w:space="0" w:color="auto"/>
              <w:right w:val="single" w:sz="8" w:space="0" w:color="auto"/>
            </w:tcBorders>
            <w:shd w:val="clear" w:color="auto" w:fill="auto"/>
            <w:vAlign w:val="center"/>
          </w:tcPr>
          <w:p w14:paraId="1277AEE6" w14:textId="01204086" w:rsidR="0033381F" w:rsidRPr="00CB2F62" w:rsidRDefault="0033381F" w:rsidP="0010430A">
            <w:pPr>
              <w:pStyle w:val="tabela0"/>
              <w:rPr>
                <w:lang w:eastAsia="pl-PL"/>
              </w:rPr>
            </w:pPr>
            <w:r>
              <w:rPr>
                <w:color w:val="000000"/>
              </w:rPr>
              <w:t>0,41</w:t>
            </w:r>
          </w:p>
        </w:tc>
        <w:tc>
          <w:tcPr>
            <w:tcW w:w="508" w:type="pct"/>
            <w:vAlign w:val="center"/>
          </w:tcPr>
          <w:p w14:paraId="147D5B30" w14:textId="01F65665" w:rsidR="0033381F" w:rsidRPr="00CB2F62" w:rsidRDefault="0033381F" w:rsidP="0010430A">
            <w:pPr>
              <w:pStyle w:val="tabela0"/>
              <w:rPr>
                <w:lang w:eastAsia="pl-PL"/>
              </w:rPr>
            </w:pPr>
            <w:r w:rsidRPr="00E87E66">
              <w:rPr>
                <w:lang w:eastAsia="pl-PL"/>
              </w:rPr>
              <w:t>0,5</w:t>
            </w:r>
          </w:p>
        </w:tc>
        <w:tc>
          <w:tcPr>
            <w:tcW w:w="366" w:type="pct"/>
            <w:tcBorders>
              <w:top w:val="nil"/>
              <w:left w:val="nil"/>
              <w:bottom w:val="single" w:sz="8" w:space="0" w:color="auto"/>
              <w:right w:val="single" w:sz="8" w:space="0" w:color="auto"/>
            </w:tcBorders>
            <w:shd w:val="clear" w:color="auto" w:fill="auto"/>
            <w:vAlign w:val="center"/>
          </w:tcPr>
          <w:p w14:paraId="28200BAB" w14:textId="4E1A2982" w:rsidR="0033381F" w:rsidRPr="00CB2F62" w:rsidRDefault="0033381F" w:rsidP="0010430A">
            <w:pPr>
              <w:pStyle w:val="tabela0"/>
              <w:rPr>
                <w:lang w:eastAsia="pl-PL"/>
              </w:rPr>
            </w:pPr>
            <w:r>
              <w:rPr>
                <w:color w:val="000000"/>
              </w:rPr>
              <w:t>0,02</w:t>
            </w:r>
          </w:p>
        </w:tc>
      </w:tr>
      <w:tr w:rsidR="0033381F" w:rsidRPr="00CB2F62" w14:paraId="0C4F42FF"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08C5F0F2"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2CB91F99" w14:textId="77777777" w:rsidR="0033381F" w:rsidRPr="00CB2F62" w:rsidRDefault="0033381F" w:rsidP="0010430A">
            <w:pPr>
              <w:pStyle w:val="tabela0"/>
              <w:rPr>
                <w:lang w:eastAsia="pl-PL"/>
              </w:rPr>
            </w:pPr>
            <w:r w:rsidRPr="00CB2F62">
              <w:rPr>
                <w:lang w:eastAsia="pl-PL"/>
              </w:rPr>
              <w:t>Koleje</w:t>
            </w:r>
          </w:p>
        </w:tc>
        <w:tc>
          <w:tcPr>
            <w:tcW w:w="446" w:type="pct"/>
            <w:tcBorders>
              <w:top w:val="single" w:sz="4" w:space="0" w:color="auto"/>
              <w:left w:val="single" w:sz="4" w:space="0" w:color="auto"/>
              <w:bottom w:val="single" w:sz="4" w:space="0" w:color="auto"/>
              <w:right w:val="single" w:sz="4" w:space="0" w:color="auto"/>
            </w:tcBorders>
            <w:vAlign w:val="center"/>
            <w:hideMark/>
          </w:tcPr>
          <w:p w14:paraId="54FE0673" w14:textId="77777777" w:rsidR="0033381F" w:rsidRPr="00CB2F62" w:rsidRDefault="0033381F" w:rsidP="0010430A">
            <w:pPr>
              <w:pStyle w:val="tabela0"/>
              <w:rPr>
                <w:color w:val="000000"/>
              </w:rPr>
            </w:pPr>
            <w:r w:rsidRPr="00CB2F62">
              <w:rPr>
                <w:color w:val="000000"/>
              </w:rPr>
              <w:t>0802</w:t>
            </w:r>
          </w:p>
        </w:tc>
        <w:tc>
          <w:tcPr>
            <w:tcW w:w="513" w:type="pct"/>
            <w:vAlign w:val="center"/>
          </w:tcPr>
          <w:p w14:paraId="304A49C3" w14:textId="625D1F54" w:rsidR="0033381F" w:rsidRPr="00CB2F62" w:rsidRDefault="0033381F" w:rsidP="0010430A">
            <w:pPr>
              <w:pStyle w:val="tabela0"/>
              <w:rPr>
                <w:color w:val="000000"/>
              </w:rPr>
            </w:pPr>
            <w:r w:rsidRPr="00E87E66">
              <w:rPr>
                <w:color w:val="000000"/>
              </w:rPr>
              <w:t>0,1</w:t>
            </w:r>
          </w:p>
        </w:tc>
        <w:tc>
          <w:tcPr>
            <w:tcW w:w="366" w:type="pct"/>
            <w:tcBorders>
              <w:top w:val="nil"/>
              <w:left w:val="nil"/>
              <w:bottom w:val="single" w:sz="8" w:space="0" w:color="auto"/>
              <w:right w:val="single" w:sz="8" w:space="0" w:color="auto"/>
            </w:tcBorders>
            <w:shd w:val="clear" w:color="auto" w:fill="auto"/>
            <w:vAlign w:val="center"/>
          </w:tcPr>
          <w:p w14:paraId="2CFC8B78" w14:textId="3E2E8418"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6F7F34F6" w14:textId="2987D407" w:rsidR="0033381F" w:rsidRPr="00CB2F62" w:rsidRDefault="0033381F" w:rsidP="0010430A">
            <w:pPr>
              <w:pStyle w:val="tabela0"/>
              <w:rPr>
                <w:color w:val="000000"/>
                <w:lang w:eastAsia="pl-PL"/>
              </w:rPr>
            </w:pPr>
            <w:r w:rsidRPr="00E87E66">
              <w:rPr>
                <w:color w:val="000000"/>
              </w:rPr>
              <w:t>0,1</w:t>
            </w:r>
          </w:p>
        </w:tc>
        <w:tc>
          <w:tcPr>
            <w:tcW w:w="397" w:type="pct"/>
            <w:tcBorders>
              <w:top w:val="nil"/>
              <w:left w:val="nil"/>
              <w:bottom w:val="single" w:sz="8" w:space="0" w:color="auto"/>
              <w:right w:val="single" w:sz="8" w:space="0" w:color="auto"/>
            </w:tcBorders>
            <w:shd w:val="clear" w:color="auto" w:fill="auto"/>
            <w:vAlign w:val="center"/>
          </w:tcPr>
          <w:p w14:paraId="7E1FAE4F" w14:textId="4D580F7F" w:rsidR="0033381F" w:rsidRPr="00CB2F62" w:rsidRDefault="0033381F" w:rsidP="0010430A">
            <w:pPr>
              <w:pStyle w:val="tabela0"/>
              <w:rPr>
                <w:lang w:eastAsia="pl-PL"/>
              </w:rPr>
            </w:pPr>
            <w:r>
              <w:rPr>
                <w:color w:val="000000"/>
              </w:rPr>
              <w:t>0,00</w:t>
            </w:r>
          </w:p>
        </w:tc>
        <w:tc>
          <w:tcPr>
            <w:tcW w:w="508" w:type="pct"/>
            <w:vAlign w:val="center"/>
          </w:tcPr>
          <w:p w14:paraId="206F111A" w14:textId="5ADDDA59" w:rsidR="0033381F" w:rsidRPr="00CB2F62" w:rsidRDefault="0033381F" w:rsidP="0010430A">
            <w:pPr>
              <w:pStyle w:val="tabela0"/>
              <w:rPr>
                <w:lang w:eastAsia="pl-PL"/>
              </w:rPr>
            </w:pPr>
            <w:r w:rsidRPr="00E87E66">
              <w:rPr>
                <w:lang w:eastAsia="pl-PL"/>
              </w:rPr>
              <w:t>0,003</w:t>
            </w:r>
          </w:p>
        </w:tc>
        <w:tc>
          <w:tcPr>
            <w:tcW w:w="366" w:type="pct"/>
            <w:tcBorders>
              <w:top w:val="nil"/>
              <w:left w:val="nil"/>
              <w:bottom w:val="single" w:sz="8" w:space="0" w:color="auto"/>
              <w:right w:val="single" w:sz="8" w:space="0" w:color="auto"/>
            </w:tcBorders>
            <w:shd w:val="clear" w:color="auto" w:fill="auto"/>
            <w:vAlign w:val="center"/>
          </w:tcPr>
          <w:p w14:paraId="5FEFC46C" w14:textId="5CB73678" w:rsidR="0033381F" w:rsidRPr="00CB2F62" w:rsidRDefault="0033381F" w:rsidP="0010430A">
            <w:pPr>
              <w:pStyle w:val="tabela0"/>
              <w:rPr>
                <w:lang w:eastAsia="pl-PL"/>
              </w:rPr>
            </w:pPr>
            <w:r>
              <w:rPr>
                <w:color w:val="000000"/>
              </w:rPr>
              <w:t>0,00</w:t>
            </w:r>
          </w:p>
        </w:tc>
      </w:tr>
      <w:tr w:rsidR="0033381F" w:rsidRPr="00CB2F62" w14:paraId="0C519846"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57C9E95B"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780A3527" w14:textId="77777777" w:rsidR="0033381F" w:rsidRPr="00CB2F62" w:rsidRDefault="0033381F" w:rsidP="0010430A">
            <w:pPr>
              <w:pStyle w:val="tabela0"/>
              <w:rPr>
                <w:lang w:eastAsia="pl-PL"/>
              </w:rPr>
            </w:pPr>
            <w:r w:rsidRPr="00CB2F62">
              <w:rPr>
                <w:lang w:eastAsia="pl-PL"/>
              </w:rPr>
              <w:t>Ciągniki rolnicze</w:t>
            </w:r>
          </w:p>
        </w:tc>
        <w:tc>
          <w:tcPr>
            <w:tcW w:w="446" w:type="pct"/>
            <w:tcBorders>
              <w:top w:val="single" w:sz="4" w:space="0" w:color="auto"/>
              <w:left w:val="single" w:sz="4" w:space="0" w:color="auto"/>
              <w:bottom w:val="single" w:sz="4" w:space="0" w:color="auto"/>
              <w:right w:val="single" w:sz="4" w:space="0" w:color="auto"/>
            </w:tcBorders>
            <w:vAlign w:val="center"/>
            <w:hideMark/>
          </w:tcPr>
          <w:p w14:paraId="3AA604FE" w14:textId="77777777" w:rsidR="0033381F" w:rsidRPr="00CB2F62" w:rsidRDefault="0033381F" w:rsidP="0010430A">
            <w:pPr>
              <w:pStyle w:val="tabela0"/>
              <w:rPr>
                <w:color w:val="000000"/>
              </w:rPr>
            </w:pPr>
            <w:r w:rsidRPr="00CB2F62">
              <w:rPr>
                <w:color w:val="000000"/>
              </w:rPr>
              <w:t>080600</w:t>
            </w:r>
          </w:p>
        </w:tc>
        <w:tc>
          <w:tcPr>
            <w:tcW w:w="513" w:type="pct"/>
            <w:vAlign w:val="center"/>
          </w:tcPr>
          <w:p w14:paraId="0E1A4670" w14:textId="0C0E5EF4" w:rsidR="0033381F" w:rsidRPr="00CB2F62" w:rsidRDefault="0033381F" w:rsidP="0010430A">
            <w:pPr>
              <w:pStyle w:val="tabela0"/>
              <w:rPr>
                <w:color w:val="000000"/>
              </w:rPr>
            </w:pPr>
            <w:r w:rsidRPr="00E87E66">
              <w:rPr>
                <w:color w:val="000000"/>
              </w:rPr>
              <w:t>1,4</w:t>
            </w:r>
          </w:p>
        </w:tc>
        <w:tc>
          <w:tcPr>
            <w:tcW w:w="366" w:type="pct"/>
            <w:tcBorders>
              <w:top w:val="nil"/>
              <w:left w:val="nil"/>
              <w:bottom w:val="single" w:sz="8" w:space="0" w:color="auto"/>
              <w:right w:val="single" w:sz="8" w:space="0" w:color="auto"/>
            </w:tcBorders>
            <w:shd w:val="clear" w:color="auto" w:fill="auto"/>
            <w:vAlign w:val="center"/>
          </w:tcPr>
          <w:p w14:paraId="210CF914" w14:textId="198E6297" w:rsidR="0033381F" w:rsidRPr="00CB2F62" w:rsidRDefault="0033381F" w:rsidP="0010430A">
            <w:pPr>
              <w:pStyle w:val="tabela0"/>
              <w:rPr>
                <w:color w:val="000000"/>
                <w:lang w:eastAsia="pl-PL"/>
              </w:rPr>
            </w:pPr>
            <w:r>
              <w:rPr>
                <w:color w:val="000000"/>
              </w:rPr>
              <w:t>0,03</w:t>
            </w:r>
          </w:p>
        </w:tc>
        <w:tc>
          <w:tcPr>
            <w:tcW w:w="513" w:type="pct"/>
            <w:shd w:val="clear" w:color="auto" w:fill="auto"/>
            <w:noWrap/>
            <w:vAlign w:val="center"/>
          </w:tcPr>
          <w:p w14:paraId="09BC2533" w14:textId="1E5D6938" w:rsidR="0033381F" w:rsidRPr="00CB2F62" w:rsidRDefault="0033381F" w:rsidP="0010430A">
            <w:pPr>
              <w:pStyle w:val="tabela0"/>
              <w:rPr>
                <w:color w:val="000000"/>
                <w:lang w:eastAsia="pl-PL"/>
              </w:rPr>
            </w:pPr>
            <w:r w:rsidRPr="00E87E66">
              <w:rPr>
                <w:color w:val="000000"/>
              </w:rPr>
              <w:t>0,8</w:t>
            </w:r>
          </w:p>
        </w:tc>
        <w:tc>
          <w:tcPr>
            <w:tcW w:w="397" w:type="pct"/>
            <w:tcBorders>
              <w:top w:val="nil"/>
              <w:left w:val="nil"/>
              <w:bottom w:val="single" w:sz="8" w:space="0" w:color="auto"/>
              <w:right w:val="single" w:sz="8" w:space="0" w:color="auto"/>
            </w:tcBorders>
            <w:shd w:val="clear" w:color="auto" w:fill="auto"/>
            <w:vAlign w:val="center"/>
          </w:tcPr>
          <w:p w14:paraId="11EBBA18" w14:textId="46576B88" w:rsidR="0033381F" w:rsidRPr="00CB2F62" w:rsidRDefault="0033381F" w:rsidP="0010430A">
            <w:pPr>
              <w:pStyle w:val="tabela0"/>
              <w:rPr>
                <w:lang w:eastAsia="pl-PL"/>
              </w:rPr>
            </w:pPr>
            <w:r>
              <w:rPr>
                <w:color w:val="000000"/>
              </w:rPr>
              <w:t>0,02</w:t>
            </w:r>
          </w:p>
        </w:tc>
        <w:tc>
          <w:tcPr>
            <w:tcW w:w="508" w:type="pct"/>
            <w:vAlign w:val="center"/>
          </w:tcPr>
          <w:p w14:paraId="1B4EF6C6" w14:textId="009A5420"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3F5DCB6B" w14:textId="7BB1760D" w:rsidR="0033381F" w:rsidRPr="00CB2F62" w:rsidRDefault="0033381F" w:rsidP="0010430A">
            <w:pPr>
              <w:pStyle w:val="tabela0"/>
              <w:rPr>
                <w:lang w:eastAsia="pl-PL"/>
              </w:rPr>
            </w:pPr>
            <w:r>
              <w:rPr>
                <w:color w:val="000000"/>
              </w:rPr>
              <w:t>0,00</w:t>
            </w:r>
          </w:p>
        </w:tc>
      </w:tr>
      <w:tr w:rsidR="0033381F" w:rsidRPr="00CB2F62" w14:paraId="396891B6"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314B6516"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3471C48D" w14:textId="77777777" w:rsidR="0033381F" w:rsidRPr="00CB2F62" w:rsidRDefault="0033381F" w:rsidP="0010430A">
            <w:pPr>
              <w:pStyle w:val="tabela0"/>
              <w:rPr>
                <w:lang w:eastAsia="pl-PL"/>
              </w:rPr>
            </w:pPr>
            <w:r w:rsidRPr="00CB2F62">
              <w:rPr>
                <w:lang w:eastAsia="pl-PL"/>
              </w:rPr>
              <w:t>Zagospodarowanie odpadów</w:t>
            </w:r>
          </w:p>
        </w:tc>
        <w:tc>
          <w:tcPr>
            <w:tcW w:w="446" w:type="pct"/>
            <w:tcBorders>
              <w:top w:val="single" w:sz="4" w:space="0" w:color="auto"/>
              <w:left w:val="single" w:sz="4" w:space="0" w:color="auto"/>
              <w:bottom w:val="single" w:sz="4" w:space="0" w:color="auto"/>
              <w:right w:val="single" w:sz="4" w:space="0" w:color="auto"/>
            </w:tcBorders>
            <w:vAlign w:val="center"/>
            <w:hideMark/>
          </w:tcPr>
          <w:p w14:paraId="0B8E1A9C" w14:textId="77777777" w:rsidR="0033381F" w:rsidRPr="00CB2F62" w:rsidRDefault="0033381F" w:rsidP="0010430A">
            <w:pPr>
              <w:pStyle w:val="tabela0"/>
              <w:rPr>
                <w:color w:val="000000"/>
              </w:rPr>
            </w:pPr>
            <w:r w:rsidRPr="00CB2F62">
              <w:rPr>
                <w:color w:val="000000"/>
              </w:rPr>
              <w:t>09</w:t>
            </w:r>
          </w:p>
        </w:tc>
        <w:tc>
          <w:tcPr>
            <w:tcW w:w="513" w:type="pct"/>
            <w:vAlign w:val="center"/>
          </w:tcPr>
          <w:p w14:paraId="659F8DCA" w14:textId="3B9A0DBE" w:rsidR="0033381F" w:rsidRPr="00CB2F62" w:rsidRDefault="0033381F" w:rsidP="0010430A">
            <w:pPr>
              <w:pStyle w:val="tabela0"/>
              <w:rPr>
                <w:color w:val="000000"/>
              </w:rPr>
            </w:pPr>
            <w:r w:rsidRPr="00E87E66">
              <w:rPr>
                <w:color w:val="000000"/>
              </w:rPr>
              <w:t>0,1</w:t>
            </w:r>
          </w:p>
        </w:tc>
        <w:tc>
          <w:tcPr>
            <w:tcW w:w="366" w:type="pct"/>
            <w:tcBorders>
              <w:top w:val="nil"/>
              <w:left w:val="nil"/>
              <w:bottom w:val="single" w:sz="8" w:space="0" w:color="auto"/>
              <w:right w:val="single" w:sz="8" w:space="0" w:color="auto"/>
            </w:tcBorders>
            <w:shd w:val="clear" w:color="auto" w:fill="auto"/>
            <w:vAlign w:val="center"/>
          </w:tcPr>
          <w:p w14:paraId="350F6449" w14:textId="0668F47B" w:rsidR="0033381F" w:rsidRPr="00CB2F62" w:rsidRDefault="0033381F" w:rsidP="0010430A">
            <w:pPr>
              <w:pStyle w:val="tabela0"/>
              <w:rPr>
                <w:color w:val="000000"/>
                <w:lang w:eastAsia="pl-PL"/>
              </w:rPr>
            </w:pPr>
            <w:r>
              <w:rPr>
                <w:color w:val="000000"/>
              </w:rPr>
              <w:t>0,00</w:t>
            </w:r>
          </w:p>
        </w:tc>
        <w:tc>
          <w:tcPr>
            <w:tcW w:w="513" w:type="pct"/>
            <w:shd w:val="clear" w:color="auto" w:fill="auto"/>
            <w:noWrap/>
            <w:vAlign w:val="center"/>
          </w:tcPr>
          <w:p w14:paraId="2A871F8F" w14:textId="200DFBC2" w:rsidR="0033381F" w:rsidRPr="00CB2F62" w:rsidRDefault="0033381F" w:rsidP="0010430A">
            <w:pPr>
              <w:pStyle w:val="tabela0"/>
              <w:rPr>
                <w:color w:val="000000"/>
                <w:lang w:eastAsia="pl-PL"/>
              </w:rPr>
            </w:pPr>
            <w:r w:rsidRPr="00E87E66">
              <w:rPr>
                <w:color w:val="000000"/>
              </w:rPr>
              <w:t>0,1</w:t>
            </w:r>
          </w:p>
        </w:tc>
        <w:tc>
          <w:tcPr>
            <w:tcW w:w="397" w:type="pct"/>
            <w:tcBorders>
              <w:top w:val="nil"/>
              <w:left w:val="nil"/>
              <w:bottom w:val="single" w:sz="8" w:space="0" w:color="auto"/>
              <w:right w:val="single" w:sz="8" w:space="0" w:color="auto"/>
            </w:tcBorders>
            <w:shd w:val="clear" w:color="auto" w:fill="auto"/>
            <w:vAlign w:val="center"/>
          </w:tcPr>
          <w:p w14:paraId="1CD27F07" w14:textId="22C51108" w:rsidR="0033381F" w:rsidRPr="00CB2F62" w:rsidRDefault="0033381F" w:rsidP="0010430A">
            <w:pPr>
              <w:pStyle w:val="tabela0"/>
              <w:rPr>
                <w:lang w:eastAsia="pl-PL"/>
              </w:rPr>
            </w:pPr>
            <w:r>
              <w:rPr>
                <w:color w:val="000000"/>
              </w:rPr>
              <w:t>0,00</w:t>
            </w:r>
          </w:p>
        </w:tc>
        <w:tc>
          <w:tcPr>
            <w:tcW w:w="508" w:type="pct"/>
            <w:vAlign w:val="center"/>
          </w:tcPr>
          <w:p w14:paraId="525FED5C" w14:textId="537FF63A"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8" w:space="0" w:color="auto"/>
              <w:right w:val="single" w:sz="8" w:space="0" w:color="auto"/>
            </w:tcBorders>
            <w:shd w:val="clear" w:color="auto" w:fill="auto"/>
            <w:vAlign w:val="center"/>
          </w:tcPr>
          <w:p w14:paraId="4521B6A4" w14:textId="620AD678" w:rsidR="0033381F" w:rsidRPr="00CB2F62" w:rsidRDefault="0033381F" w:rsidP="0010430A">
            <w:pPr>
              <w:pStyle w:val="tabela0"/>
              <w:rPr>
                <w:lang w:eastAsia="pl-PL"/>
              </w:rPr>
            </w:pPr>
            <w:r>
              <w:rPr>
                <w:color w:val="000000"/>
              </w:rPr>
              <w:t>0,00</w:t>
            </w:r>
          </w:p>
        </w:tc>
      </w:tr>
      <w:tr w:rsidR="0033381F" w:rsidRPr="00CB2F62" w14:paraId="114BEC3E"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hideMark/>
          </w:tcPr>
          <w:p w14:paraId="7BAACEAD" w14:textId="77777777" w:rsidR="0033381F" w:rsidRPr="00CB2F62" w:rsidRDefault="0033381F" w:rsidP="0010430A">
            <w:pPr>
              <w:pStyle w:val="tabela0"/>
              <w:rPr>
                <w:lang w:eastAsia="pl-PL"/>
              </w:rPr>
            </w:pPr>
            <w:r w:rsidRPr="00CB2F62">
              <w:rPr>
                <w:lang w:eastAsia="pl-PL"/>
              </w:rPr>
              <w:t>Z terenu strefy</w:t>
            </w:r>
          </w:p>
        </w:tc>
        <w:tc>
          <w:tcPr>
            <w:tcW w:w="1222" w:type="pct"/>
            <w:tcBorders>
              <w:top w:val="single" w:sz="4" w:space="0" w:color="auto"/>
              <w:left w:val="single" w:sz="4" w:space="0" w:color="auto"/>
              <w:bottom w:val="single" w:sz="4" w:space="0" w:color="auto"/>
              <w:right w:val="single" w:sz="4" w:space="0" w:color="auto"/>
            </w:tcBorders>
            <w:vAlign w:val="center"/>
            <w:hideMark/>
          </w:tcPr>
          <w:p w14:paraId="62C7C1B3" w14:textId="77777777" w:rsidR="0033381F" w:rsidRPr="00CB2F62" w:rsidRDefault="0033381F" w:rsidP="0010430A">
            <w:pPr>
              <w:pStyle w:val="tabela0"/>
              <w:rPr>
                <w:lang w:eastAsia="pl-PL"/>
              </w:rPr>
            </w:pPr>
            <w:r w:rsidRPr="00CB2F62">
              <w:rPr>
                <w:lang w:eastAsia="pl-PL"/>
              </w:rPr>
              <w:t>Rolnictwo</w:t>
            </w:r>
          </w:p>
        </w:tc>
        <w:tc>
          <w:tcPr>
            <w:tcW w:w="446" w:type="pct"/>
            <w:tcBorders>
              <w:top w:val="single" w:sz="4" w:space="0" w:color="auto"/>
              <w:left w:val="single" w:sz="4" w:space="0" w:color="auto"/>
              <w:bottom w:val="single" w:sz="4" w:space="0" w:color="auto"/>
              <w:right w:val="single" w:sz="4" w:space="0" w:color="auto"/>
            </w:tcBorders>
            <w:vAlign w:val="center"/>
            <w:hideMark/>
          </w:tcPr>
          <w:p w14:paraId="245EDDCD" w14:textId="77777777" w:rsidR="0033381F" w:rsidRPr="00CB2F62" w:rsidRDefault="0033381F" w:rsidP="0010430A">
            <w:pPr>
              <w:pStyle w:val="tabela0"/>
              <w:rPr>
                <w:color w:val="000000"/>
              </w:rPr>
            </w:pPr>
            <w:r w:rsidRPr="00CB2F62">
              <w:rPr>
                <w:color w:val="000000"/>
              </w:rPr>
              <w:t>10</w:t>
            </w:r>
          </w:p>
        </w:tc>
        <w:tc>
          <w:tcPr>
            <w:tcW w:w="513" w:type="pct"/>
            <w:tcBorders>
              <w:bottom w:val="single" w:sz="4" w:space="0" w:color="auto"/>
            </w:tcBorders>
            <w:vAlign w:val="center"/>
          </w:tcPr>
          <w:p w14:paraId="666FB8EB" w14:textId="6F15E41D" w:rsidR="0033381F" w:rsidRPr="00CB2F62" w:rsidRDefault="0033381F" w:rsidP="0010430A">
            <w:pPr>
              <w:pStyle w:val="tabela0"/>
              <w:rPr>
                <w:color w:val="000000"/>
              </w:rPr>
            </w:pPr>
            <w:r w:rsidRPr="00E87E66">
              <w:rPr>
                <w:color w:val="000000"/>
              </w:rPr>
              <w:t>12,9</w:t>
            </w:r>
          </w:p>
        </w:tc>
        <w:tc>
          <w:tcPr>
            <w:tcW w:w="366" w:type="pct"/>
            <w:tcBorders>
              <w:top w:val="nil"/>
              <w:left w:val="nil"/>
              <w:bottom w:val="single" w:sz="4" w:space="0" w:color="auto"/>
              <w:right w:val="single" w:sz="8" w:space="0" w:color="auto"/>
            </w:tcBorders>
            <w:shd w:val="clear" w:color="auto" w:fill="auto"/>
            <w:vAlign w:val="center"/>
          </w:tcPr>
          <w:p w14:paraId="6715F918" w14:textId="0377B9F3" w:rsidR="0033381F" w:rsidRPr="00CB2F62" w:rsidRDefault="0033381F" w:rsidP="0010430A">
            <w:pPr>
              <w:pStyle w:val="tabela0"/>
              <w:rPr>
                <w:color w:val="000000"/>
                <w:lang w:eastAsia="pl-PL"/>
              </w:rPr>
            </w:pPr>
            <w:r>
              <w:rPr>
                <w:color w:val="000000"/>
              </w:rPr>
              <w:t>0,24</w:t>
            </w:r>
          </w:p>
        </w:tc>
        <w:tc>
          <w:tcPr>
            <w:tcW w:w="513" w:type="pct"/>
            <w:tcBorders>
              <w:bottom w:val="single" w:sz="4" w:space="0" w:color="auto"/>
            </w:tcBorders>
            <w:shd w:val="clear" w:color="auto" w:fill="auto"/>
            <w:noWrap/>
            <w:vAlign w:val="center"/>
          </w:tcPr>
          <w:p w14:paraId="5101F2DF" w14:textId="35DD0C98" w:rsidR="0033381F" w:rsidRPr="00CB2F62" w:rsidRDefault="0033381F" w:rsidP="0010430A">
            <w:pPr>
              <w:pStyle w:val="tabela0"/>
              <w:rPr>
                <w:color w:val="000000"/>
                <w:lang w:eastAsia="pl-PL"/>
              </w:rPr>
            </w:pPr>
            <w:r w:rsidRPr="00E87E66">
              <w:rPr>
                <w:color w:val="000000"/>
              </w:rPr>
              <w:t>0,5</w:t>
            </w:r>
          </w:p>
        </w:tc>
        <w:tc>
          <w:tcPr>
            <w:tcW w:w="397" w:type="pct"/>
            <w:tcBorders>
              <w:top w:val="nil"/>
              <w:left w:val="nil"/>
              <w:bottom w:val="single" w:sz="4" w:space="0" w:color="auto"/>
              <w:right w:val="single" w:sz="8" w:space="0" w:color="auto"/>
            </w:tcBorders>
            <w:shd w:val="clear" w:color="auto" w:fill="auto"/>
            <w:vAlign w:val="center"/>
          </w:tcPr>
          <w:p w14:paraId="52CF3718" w14:textId="7D2B2476" w:rsidR="0033381F" w:rsidRPr="00CB2F62" w:rsidRDefault="0033381F" w:rsidP="0010430A">
            <w:pPr>
              <w:pStyle w:val="tabela0"/>
              <w:rPr>
                <w:lang w:eastAsia="pl-PL"/>
              </w:rPr>
            </w:pPr>
            <w:r>
              <w:rPr>
                <w:color w:val="000000"/>
              </w:rPr>
              <w:t>0,01</w:t>
            </w:r>
          </w:p>
        </w:tc>
        <w:tc>
          <w:tcPr>
            <w:tcW w:w="508" w:type="pct"/>
            <w:tcBorders>
              <w:bottom w:val="single" w:sz="4" w:space="0" w:color="auto"/>
            </w:tcBorders>
            <w:vAlign w:val="center"/>
          </w:tcPr>
          <w:p w14:paraId="728164A3" w14:textId="7C38F7F6" w:rsidR="0033381F" w:rsidRPr="00CB2F62" w:rsidRDefault="0033381F" w:rsidP="0010430A">
            <w:pPr>
              <w:pStyle w:val="tabela0"/>
              <w:rPr>
                <w:lang w:eastAsia="pl-PL"/>
              </w:rPr>
            </w:pPr>
            <w:r w:rsidRPr="00E87E66">
              <w:rPr>
                <w:lang w:eastAsia="pl-PL"/>
              </w:rPr>
              <w:t>0,0</w:t>
            </w:r>
          </w:p>
        </w:tc>
        <w:tc>
          <w:tcPr>
            <w:tcW w:w="366" w:type="pct"/>
            <w:tcBorders>
              <w:top w:val="nil"/>
              <w:left w:val="nil"/>
              <w:bottom w:val="single" w:sz="4" w:space="0" w:color="auto"/>
              <w:right w:val="single" w:sz="8" w:space="0" w:color="auto"/>
            </w:tcBorders>
            <w:shd w:val="clear" w:color="auto" w:fill="auto"/>
            <w:vAlign w:val="center"/>
          </w:tcPr>
          <w:p w14:paraId="68FEC802" w14:textId="54D29C46" w:rsidR="0033381F" w:rsidRPr="00CB2F62" w:rsidRDefault="0033381F" w:rsidP="0010430A">
            <w:pPr>
              <w:pStyle w:val="tabela0"/>
              <w:rPr>
                <w:lang w:eastAsia="pl-PL"/>
              </w:rPr>
            </w:pPr>
            <w:r>
              <w:rPr>
                <w:color w:val="000000"/>
              </w:rPr>
              <w:t>0,00</w:t>
            </w:r>
          </w:p>
        </w:tc>
      </w:tr>
      <w:tr w:rsidR="0010430A" w:rsidRPr="00CB2F62" w14:paraId="5A5455BD" w14:textId="77777777" w:rsidTr="0010430A">
        <w:trPr>
          <w:trHeight w:val="283"/>
          <w:jc w:val="center"/>
        </w:trPr>
        <w:tc>
          <w:tcPr>
            <w:tcW w:w="669" w:type="pct"/>
            <w:tcBorders>
              <w:top w:val="single" w:sz="4" w:space="0" w:color="auto"/>
              <w:left w:val="single" w:sz="4" w:space="0" w:color="auto"/>
              <w:bottom w:val="single" w:sz="4" w:space="0" w:color="auto"/>
              <w:right w:val="single" w:sz="4" w:space="0" w:color="auto"/>
            </w:tcBorders>
            <w:vAlign w:val="center"/>
          </w:tcPr>
          <w:p w14:paraId="28B2AF23" w14:textId="77777777" w:rsidR="0010430A" w:rsidRPr="0010430A" w:rsidRDefault="0010430A" w:rsidP="0010430A">
            <w:pPr>
              <w:pStyle w:val="tabela0"/>
            </w:pPr>
            <w:r w:rsidRPr="0010430A">
              <w:t>SUMA</w:t>
            </w:r>
          </w:p>
        </w:tc>
        <w:tc>
          <w:tcPr>
            <w:tcW w:w="1222"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9F5966C" w14:textId="77777777" w:rsidR="0010430A" w:rsidRPr="0010430A" w:rsidRDefault="0010430A" w:rsidP="0010430A">
            <w:pPr>
              <w:pStyle w:val="tabela0"/>
            </w:pPr>
          </w:p>
        </w:tc>
        <w:tc>
          <w:tcPr>
            <w:tcW w:w="446"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D989CBB" w14:textId="77777777" w:rsidR="0010430A" w:rsidRPr="0010430A" w:rsidRDefault="0010430A" w:rsidP="0010430A">
            <w:pPr>
              <w:pStyle w:val="tabela0"/>
            </w:pPr>
          </w:p>
        </w:tc>
        <w:tc>
          <w:tcPr>
            <w:tcW w:w="513" w:type="pct"/>
            <w:tcBorders>
              <w:top w:val="single" w:sz="4" w:space="0" w:color="auto"/>
              <w:left w:val="nil"/>
              <w:bottom w:val="single" w:sz="4" w:space="0" w:color="auto"/>
              <w:right w:val="single" w:sz="4" w:space="0" w:color="auto"/>
            </w:tcBorders>
            <w:shd w:val="clear" w:color="auto" w:fill="auto"/>
            <w:vAlign w:val="center"/>
          </w:tcPr>
          <w:p w14:paraId="32C17033" w14:textId="7B7EF542" w:rsidR="0010430A" w:rsidRPr="0010430A" w:rsidRDefault="0010430A" w:rsidP="0010430A">
            <w:pPr>
              <w:pStyle w:val="tabela0"/>
            </w:pPr>
            <w:r w:rsidRPr="0010430A">
              <w:t>5478,3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1FA2C32" w14:textId="5093EEFE" w:rsidR="0010430A" w:rsidRPr="0010430A" w:rsidRDefault="0010430A" w:rsidP="0010430A">
            <w:pPr>
              <w:pStyle w:val="tabela0"/>
            </w:pPr>
            <w:r w:rsidRPr="0010430A">
              <w:t>100</w:t>
            </w:r>
          </w:p>
        </w:tc>
        <w:tc>
          <w:tcPr>
            <w:tcW w:w="5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7E4192" w14:textId="56447697" w:rsidR="0010430A" w:rsidRPr="0010430A" w:rsidRDefault="0010430A" w:rsidP="0010430A">
            <w:pPr>
              <w:pStyle w:val="tabela0"/>
            </w:pPr>
            <w:r w:rsidRPr="0010430A">
              <w:t>4906,835</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14:paraId="47A65BD9" w14:textId="1B866369" w:rsidR="0010430A" w:rsidRPr="0010430A" w:rsidRDefault="0010430A" w:rsidP="0010430A">
            <w:pPr>
              <w:pStyle w:val="tabela0"/>
            </w:pPr>
            <w:r w:rsidRPr="0010430A">
              <w:t>100</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tcPr>
          <w:p w14:paraId="541E7D8E" w14:textId="6DFA296A" w:rsidR="0010430A" w:rsidRPr="0010430A" w:rsidRDefault="0010430A" w:rsidP="0010430A">
            <w:pPr>
              <w:pStyle w:val="tabela0"/>
            </w:pPr>
            <w:r w:rsidRPr="0010430A">
              <w:t>2770,01</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0C395BE" w14:textId="61EEC0FF" w:rsidR="0010430A" w:rsidRPr="0010430A" w:rsidRDefault="0010430A" w:rsidP="0010430A">
            <w:pPr>
              <w:pStyle w:val="tabela0"/>
            </w:pPr>
            <w:r w:rsidRPr="0010430A">
              <w:t>100</w:t>
            </w:r>
          </w:p>
        </w:tc>
      </w:tr>
    </w:tbl>
    <w:p w14:paraId="7AEC80CA" w14:textId="19F489CB" w:rsidR="005B4E89" w:rsidRPr="00EF51A2" w:rsidRDefault="005B4E89" w:rsidP="004425FD">
      <w:pPr>
        <w:pStyle w:val="Nagwek3"/>
      </w:pPr>
      <w:bookmarkStart w:id="168" w:name="_Toc142663909"/>
      <w:r w:rsidRPr="00EF51A2">
        <w:lastRenderedPageBreak/>
        <w:t>Analiza dotycząca standardów emisyjnych dla instalacji spalania paliw od 1 do 50 MW</w:t>
      </w:r>
      <w:bookmarkEnd w:id="167"/>
      <w:bookmarkEnd w:id="168"/>
    </w:p>
    <w:p w14:paraId="5E15BDF1" w14:textId="53395D73" w:rsidR="005B4E89" w:rsidRPr="00EF51A2" w:rsidRDefault="005B4E89" w:rsidP="003A18F7">
      <w:pPr>
        <w:pStyle w:val="ekopodstawowy0"/>
      </w:pPr>
      <w:r w:rsidRPr="00EF51A2">
        <w:t xml:space="preserve">Zgodnie z ustawą </w:t>
      </w:r>
      <w:r w:rsidRPr="0036360A">
        <w:t>Poś</w:t>
      </w:r>
      <w:r w:rsidRPr="00EF51A2">
        <w:t xml:space="preserve"> art. 90 ust. 9aa w programie ochrony powietrza należy wykonać analizę</w:t>
      </w:r>
      <w:r w:rsidR="0036360A">
        <w:t xml:space="preserve"> </w:t>
      </w:r>
      <w:r w:rsidRPr="00EF51A2">
        <w:t>w zakresie potrzeby ustalenia wielkości dopuszczalnych emisji niższych niż standardy emisyjne określone w przepisach wydanych na podstawie art. 146 ust. 3 dla źródeł spalania paliw o nominalnej mocy cieplnej nie mniejszej niż</w:t>
      </w:r>
      <w:r w:rsidR="0036360A">
        <w:br/>
      </w:r>
      <w:r w:rsidRPr="00EF51A2">
        <w:t>1 MW i mniejszej niż 50 MW, ustalonej z</w:t>
      </w:r>
      <w:r w:rsidR="00A9052C" w:rsidRPr="00EF51A2">
        <w:t xml:space="preserve"> </w:t>
      </w:r>
      <w:r w:rsidRPr="00EF51A2">
        <w:t>uwzględnieniem trzeciej zasady łączenia,</w:t>
      </w:r>
      <w:r w:rsidR="0036360A">
        <w:br/>
      </w:r>
      <w:r w:rsidRPr="00EF51A2">
        <w:t>o której mowa w art. 157a ust. 2 pkt 3, zlokalizowanych na obszarze, na którym został przekroczony poziom dopuszczalny substancji w powietrzu, wyznaczonym</w:t>
      </w:r>
      <w:r w:rsidR="00821CF2">
        <w:br/>
      </w:r>
      <w:r w:rsidRPr="00EF51A2">
        <w:t>w ocenie poziomów substancji w powietrzu, o której mowa w</w:t>
      </w:r>
      <w:r w:rsidR="00A9052C" w:rsidRPr="00EF51A2">
        <w:t xml:space="preserve"> </w:t>
      </w:r>
      <w:r w:rsidRPr="00EF51A2">
        <w:t>art. 89, jeżeli emisja niższa od wynikającej ze standardów emisyjnych z tych źródeł przyczyniłaby się do odczuwalnej poprawy jakości powietrza na tym obszarze.</w:t>
      </w:r>
    </w:p>
    <w:p w14:paraId="0324AA6F" w14:textId="6E3A1756" w:rsidR="005B4E89" w:rsidRPr="00EF51A2" w:rsidRDefault="005B4E89" w:rsidP="003A18F7">
      <w:pPr>
        <w:pStyle w:val="ekopodstawowy0"/>
      </w:pPr>
      <w:r w:rsidRPr="00EF51A2">
        <w:t>Przeprowadzając analizę, o której mowa wyżej, uwzględnia się udostępniane przez Komisję Europejską wyniki wymiany informacji z państwami członkowskimi Unii Europejskiej, zainteresowanymi branżami i organizacjami pozarządowymi na temat poziomów emisji, jakie mogą być osiągnięte przy zastosowaniu najlepszych dostępnych technik i nowo pojawiających się technologii oraz na temat związanych</w:t>
      </w:r>
      <w:r w:rsidR="0036360A">
        <w:br/>
      </w:r>
      <w:r w:rsidRPr="00EF51A2">
        <w:t>z tym kosztów.</w:t>
      </w:r>
    </w:p>
    <w:p w14:paraId="30AB1CAC" w14:textId="0EF446C1" w:rsidR="005B4E89" w:rsidRPr="00EF51A2" w:rsidRDefault="005B4E89" w:rsidP="003A18F7">
      <w:pPr>
        <w:pStyle w:val="ekopodstawowy0"/>
      </w:pPr>
      <w:r w:rsidRPr="00EF51A2">
        <w:t>Modelowanie rozprzestrzeniania stężeń zanieczyszczeń poszczególnych substancji</w:t>
      </w:r>
      <w:r w:rsidR="00D45F0B">
        <w:t xml:space="preserve"> </w:t>
      </w:r>
      <w:r w:rsidRPr="00EF51A2">
        <w:t>w</w:t>
      </w:r>
      <w:r w:rsidR="00A9052C" w:rsidRPr="00EF51A2">
        <w:t xml:space="preserve"> </w:t>
      </w:r>
      <w:r w:rsidRPr="00EF51A2">
        <w:t>powietrzu wykonywane osobno dla różnych grup źródeł pozwala na wskazanie udziału emisji z tych źródeł</w:t>
      </w:r>
      <w:r w:rsidR="0036360A">
        <w:t xml:space="preserve"> </w:t>
      </w:r>
      <w:r w:rsidRPr="00EF51A2">
        <w:t>w całościowych stężeniach w obszarze przekroczeń, strefie czy województwie.</w:t>
      </w:r>
      <w:r w:rsidR="005B623E" w:rsidRPr="005B623E">
        <w:t xml:space="preserve"> </w:t>
      </w:r>
      <w:r w:rsidR="005B623E" w:rsidRPr="002B45FB">
        <w:t>Do modelowania wykorzystano bazę danych o emitorach punktowych będącą w posiadaniu Urzędu Marszałkowskiego</w:t>
      </w:r>
      <w:r w:rsidR="0036360A">
        <w:t xml:space="preserve"> </w:t>
      </w:r>
      <w:r w:rsidR="005B623E" w:rsidRPr="002B45FB">
        <w:t xml:space="preserve">i zaktualizowaną na podstawie danych KOBiZE oraz pozwoleń na emisje gazów i pyłów z terenu województwa </w:t>
      </w:r>
      <w:r w:rsidR="005B623E">
        <w:t>podkarpackiego</w:t>
      </w:r>
      <w:r w:rsidR="005B623E" w:rsidRPr="002B45FB">
        <w:t>.</w:t>
      </w:r>
    </w:p>
    <w:p w14:paraId="2F77BCBE" w14:textId="5C0AE285" w:rsidR="005B4E89" w:rsidRPr="00EF51A2" w:rsidRDefault="005B4E89" w:rsidP="003A18F7">
      <w:pPr>
        <w:pStyle w:val="ekopodstawowy0"/>
      </w:pPr>
      <w:r w:rsidRPr="00EF51A2">
        <w:t>Emisja z emitorów punktowych tworzy w strefach tło zanieczyszczeń, stąd poniżej pokazano udziały emisji z dla źródeł spalania paliw o nominalnej mocy cieplnej nie mniejszej niż 1 MW</w:t>
      </w:r>
      <w:r w:rsidR="00D45F0B">
        <w:t xml:space="preserve"> </w:t>
      </w:r>
      <w:r w:rsidRPr="004640F1">
        <w:t>i</w:t>
      </w:r>
      <w:r w:rsidR="00A9052C" w:rsidRPr="004640F1">
        <w:t xml:space="preserve"> </w:t>
      </w:r>
      <w:r w:rsidRPr="004640F1">
        <w:t>mniejszej niż 50 MW w stężeniach zanieczyszczeń, dla których przekraczane są standardy jakości powietrza</w:t>
      </w:r>
      <w:r w:rsidR="0036360A">
        <w:t xml:space="preserve"> </w:t>
      </w:r>
      <w:r w:rsidRPr="004640F1">
        <w:t>na obszarze całe</w:t>
      </w:r>
      <w:r w:rsidR="008D6213">
        <w:t>j</w:t>
      </w:r>
      <w:r w:rsidRPr="004640F1">
        <w:t xml:space="preserve"> </w:t>
      </w:r>
      <w:r w:rsidR="008D6213">
        <w:t>strefy miasto Rzeszów</w:t>
      </w:r>
      <w:r w:rsidRPr="004640F1">
        <w:t>, a nie wyłącznie</w:t>
      </w:r>
      <w:r w:rsidR="00D45F0B">
        <w:t xml:space="preserve"> </w:t>
      </w:r>
      <w:r w:rsidRPr="004640F1">
        <w:t>w</w:t>
      </w:r>
      <w:r w:rsidR="00A9052C" w:rsidRPr="004640F1">
        <w:t xml:space="preserve"> </w:t>
      </w:r>
      <w:r w:rsidRPr="004640F1">
        <w:t>obszarach przekroczeń.</w:t>
      </w:r>
    </w:p>
    <w:p w14:paraId="1F908FBB" w14:textId="3BF75E03" w:rsidR="00A62813" w:rsidRPr="00EF51A2" w:rsidRDefault="006157B2" w:rsidP="00A62813">
      <w:pPr>
        <w:keepNext/>
      </w:pPr>
      <w:r>
        <w:rPr>
          <w:noProof/>
        </w:rPr>
        <w:lastRenderedPageBreak/>
        <w:drawing>
          <wp:inline distT="0" distB="0" distL="0" distR="0" wp14:anchorId="1BDE6572" wp14:editId="51EE6D3F">
            <wp:extent cx="5090274" cy="3600000"/>
            <wp:effectExtent l="0" t="0" r="0" b="635"/>
            <wp:docPr id="1833843596" name="Obraz 1" descr="Udziały % emisji pyłu zawieszonego PM10 ze źródeł o mocy 1-50 MW w stężeniach średniodobowych PM10 w strefie miasto Rzeszów&#10;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43596" name="Obraz 1" descr="Udziały % emisji pyłu zawieszonego PM10 ze źródeł o mocy 1-50 MW w stężeniach średniodobowych PM10 w strefie miasto Rzeszów&#10;w 2021 r.&#10;"/>
                    <pic:cNvPicPr/>
                  </pic:nvPicPr>
                  <pic:blipFill>
                    <a:blip r:embed="rId55"/>
                    <a:stretch>
                      <a:fillRect/>
                    </a:stretch>
                  </pic:blipFill>
                  <pic:spPr>
                    <a:xfrm>
                      <a:off x="0" y="0"/>
                      <a:ext cx="5090274" cy="3600000"/>
                    </a:xfrm>
                    <a:prstGeom prst="rect">
                      <a:avLst/>
                    </a:prstGeom>
                  </pic:spPr>
                </pic:pic>
              </a:graphicData>
            </a:graphic>
          </wp:inline>
        </w:drawing>
      </w:r>
    </w:p>
    <w:p w14:paraId="07E6B016" w14:textId="115D2F11" w:rsidR="00A62813" w:rsidRDefault="00A62813" w:rsidP="00423704">
      <w:pPr>
        <w:pStyle w:val="Legenda"/>
      </w:pPr>
      <w:bookmarkStart w:id="169" w:name="_Toc23759271"/>
      <w:bookmarkStart w:id="170" w:name="_Toc27479423"/>
      <w:bookmarkStart w:id="171" w:name="_Toc142663754"/>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31</w:t>
      </w:r>
      <w:r w:rsidR="00000000">
        <w:rPr>
          <w:noProof/>
        </w:rPr>
        <w:fldChar w:fldCharType="end"/>
      </w:r>
      <w:r w:rsidRPr="00EF51A2">
        <w:t xml:space="preserve"> Udziały % emisji pyłu zawieszonego PM10 ze źródeł o mocy 1-50 MW w stężeniach średniodobowych PM10 w </w:t>
      </w:r>
      <w:r w:rsidR="006157B2">
        <w:t>strefie miasto Rzeszów</w:t>
      </w:r>
      <w:r w:rsidR="006157B2">
        <w:br/>
      </w:r>
      <w:r w:rsidRPr="00EF51A2">
        <w:t>w 20</w:t>
      </w:r>
      <w:r w:rsidR="006157B2">
        <w:t>21</w:t>
      </w:r>
      <w:r w:rsidRPr="00EF51A2">
        <w:t xml:space="preserve"> r.</w:t>
      </w:r>
      <w:bookmarkEnd w:id="169"/>
      <w:bookmarkEnd w:id="170"/>
      <w:bookmarkEnd w:id="171"/>
    </w:p>
    <w:p w14:paraId="2966D350" w14:textId="3FAAD468" w:rsidR="006157B2" w:rsidRPr="006157B2" w:rsidRDefault="006157B2" w:rsidP="006157B2">
      <w:pPr>
        <w:pStyle w:val="rdo0"/>
        <w:spacing w:before="0" w:after="0"/>
      </w:pPr>
      <w:r>
        <w:t>Źródło: Opracowanie własne na podstawie modelowania</w:t>
      </w:r>
    </w:p>
    <w:p w14:paraId="37FDE37B" w14:textId="738EF854" w:rsidR="00A62813" w:rsidRPr="00EF51A2" w:rsidRDefault="006157B2" w:rsidP="00A62813">
      <w:pPr>
        <w:keepNext/>
      </w:pPr>
      <w:r>
        <w:rPr>
          <w:noProof/>
        </w:rPr>
        <w:drawing>
          <wp:inline distT="0" distB="0" distL="0" distR="0" wp14:anchorId="4ED9A9C6" wp14:editId="3242688A">
            <wp:extent cx="4943475" cy="3496179"/>
            <wp:effectExtent l="0" t="0" r="0" b="9525"/>
            <wp:docPr id="1269747896" name="Obraz 2" descr="Udziały % emisji pyłu PM10 ze źródeł o mocy 1-50 MW w stężeniach średniorocznych PM10 w strefie miasto Rzeszów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47896" name="Obraz 2" descr="Udziały % emisji pyłu PM10 ze źródeł o mocy 1-50 MW w stężeniach średniorocznych PM10 w strefie miasto Rzeszów w 2021 r."/>
                    <pic:cNvPicPr/>
                  </pic:nvPicPr>
                  <pic:blipFill>
                    <a:blip r:embed="rId56"/>
                    <a:stretch>
                      <a:fillRect/>
                    </a:stretch>
                  </pic:blipFill>
                  <pic:spPr>
                    <a:xfrm>
                      <a:off x="0" y="0"/>
                      <a:ext cx="4948234" cy="3499544"/>
                    </a:xfrm>
                    <a:prstGeom prst="rect">
                      <a:avLst/>
                    </a:prstGeom>
                  </pic:spPr>
                </pic:pic>
              </a:graphicData>
            </a:graphic>
          </wp:inline>
        </w:drawing>
      </w:r>
    </w:p>
    <w:p w14:paraId="220CB4F6" w14:textId="24101423" w:rsidR="00A62813" w:rsidRPr="00EF51A2" w:rsidRDefault="00A62813" w:rsidP="00423704">
      <w:pPr>
        <w:pStyle w:val="Legenda"/>
      </w:pPr>
      <w:bookmarkStart w:id="172" w:name="_Toc23759272"/>
      <w:bookmarkStart w:id="173" w:name="_Toc27479424"/>
      <w:bookmarkStart w:id="174" w:name="_Toc142663755"/>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32</w:t>
      </w:r>
      <w:r w:rsidR="00000000">
        <w:rPr>
          <w:noProof/>
        </w:rPr>
        <w:fldChar w:fldCharType="end"/>
      </w:r>
      <w:r w:rsidRPr="00EF51A2">
        <w:t xml:space="preserve"> Udziały % emisji pyłu PM10 ze źródeł o mocy 1-50 MW w stężeniach średniorocznych PM10 </w:t>
      </w:r>
      <w:bookmarkEnd w:id="172"/>
      <w:bookmarkEnd w:id="173"/>
      <w:r w:rsidR="006157B2" w:rsidRPr="00EF51A2">
        <w:t xml:space="preserve">w </w:t>
      </w:r>
      <w:r w:rsidR="006157B2">
        <w:t xml:space="preserve">strefie miasto Rzeszów </w:t>
      </w:r>
      <w:r w:rsidR="006157B2" w:rsidRPr="00EF51A2">
        <w:t>w 20</w:t>
      </w:r>
      <w:r w:rsidR="006157B2">
        <w:t>21</w:t>
      </w:r>
      <w:r w:rsidR="006157B2" w:rsidRPr="00EF51A2">
        <w:t xml:space="preserve"> r.</w:t>
      </w:r>
      <w:bookmarkEnd w:id="174"/>
    </w:p>
    <w:p w14:paraId="130638BD" w14:textId="77777777" w:rsidR="006157B2" w:rsidRPr="006157B2" w:rsidRDefault="006157B2" w:rsidP="006157B2">
      <w:pPr>
        <w:pStyle w:val="rdo0"/>
        <w:spacing w:before="0"/>
      </w:pPr>
      <w:r>
        <w:t>Źródło: Opracowanie własne na podstawie modelowania</w:t>
      </w:r>
    </w:p>
    <w:p w14:paraId="5C86FB96" w14:textId="4C437C40" w:rsidR="00A62813" w:rsidRPr="00EF51A2" w:rsidRDefault="000A6924" w:rsidP="00A62813">
      <w:pPr>
        <w:tabs>
          <w:tab w:val="left" w:pos="709"/>
        </w:tabs>
        <w:spacing w:before="120" w:after="120"/>
        <w:ind w:left="851" w:hanging="851"/>
        <w:rPr>
          <w:rFonts w:ascii="Arial" w:eastAsia="Times New Roman" w:hAnsi="Arial" w:cs="Arial"/>
          <w:b/>
          <w:sz w:val="18"/>
          <w:szCs w:val="20"/>
        </w:rPr>
      </w:pPr>
      <w:r>
        <w:rPr>
          <w:rFonts w:ascii="Arial" w:eastAsia="Times New Roman" w:hAnsi="Arial" w:cs="Arial"/>
          <w:b/>
          <w:noProof/>
          <w:sz w:val="18"/>
          <w:szCs w:val="20"/>
        </w:rPr>
        <w:lastRenderedPageBreak/>
        <w:drawing>
          <wp:inline distT="0" distB="0" distL="0" distR="0" wp14:anchorId="54027AFD" wp14:editId="12E6137C">
            <wp:extent cx="5090274" cy="3600000"/>
            <wp:effectExtent l="0" t="0" r="0" b="635"/>
            <wp:docPr id="783811043" name="Obraz 3" descr="Udziały % emisji pyłu PM2,5 ze źródeł o mocy 1-50 MW w stężeniach średniorocznych PM2,5 w strefie miasto Rzeszów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11043" name="Obraz 3" descr="Udziały % emisji pyłu PM2,5 ze źródeł o mocy 1-50 MW w stężeniach średniorocznych PM2,5 w strefie miasto Rzeszów w 2021 r."/>
                    <pic:cNvPicPr/>
                  </pic:nvPicPr>
                  <pic:blipFill>
                    <a:blip r:embed="rId57"/>
                    <a:stretch>
                      <a:fillRect/>
                    </a:stretch>
                  </pic:blipFill>
                  <pic:spPr>
                    <a:xfrm>
                      <a:off x="0" y="0"/>
                      <a:ext cx="5090274" cy="3600000"/>
                    </a:xfrm>
                    <a:prstGeom prst="rect">
                      <a:avLst/>
                    </a:prstGeom>
                  </pic:spPr>
                </pic:pic>
              </a:graphicData>
            </a:graphic>
          </wp:inline>
        </w:drawing>
      </w:r>
    </w:p>
    <w:p w14:paraId="416E8880" w14:textId="6B5B5F46" w:rsidR="00A62813" w:rsidRDefault="00A62813" w:rsidP="00423704">
      <w:pPr>
        <w:pStyle w:val="Legenda"/>
      </w:pPr>
      <w:bookmarkStart w:id="175" w:name="_Toc23759273"/>
      <w:bookmarkStart w:id="176" w:name="_Toc27479425"/>
      <w:bookmarkStart w:id="177" w:name="_Toc142663756"/>
      <w:r w:rsidRPr="00EF51A2">
        <w:t xml:space="preserve">Rysunek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33</w:t>
      </w:r>
      <w:r w:rsidR="00000000">
        <w:rPr>
          <w:noProof/>
        </w:rPr>
        <w:fldChar w:fldCharType="end"/>
      </w:r>
      <w:r w:rsidRPr="00EF51A2">
        <w:t xml:space="preserve"> Udziały % emisji pyłu PM2,5 ze źródeł o mocy 1-50 MW w stężeniach średniorocznych PM2,5 </w:t>
      </w:r>
      <w:bookmarkEnd w:id="175"/>
      <w:bookmarkEnd w:id="176"/>
      <w:r w:rsidR="006157B2" w:rsidRPr="00EF51A2">
        <w:t xml:space="preserve">w </w:t>
      </w:r>
      <w:r w:rsidR="006157B2">
        <w:t>strefie miasto Rzeszów</w:t>
      </w:r>
      <w:r w:rsidR="000A6924">
        <w:t xml:space="preserve"> </w:t>
      </w:r>
      <w:r w:rsidR="006157B2" w:rsidRPr="00EF51A2">
        <w:t>w 20</w:t>
      </w:r>
      <w:r w:rsidR="006157B2">
        <w:t>21</w:t>
      </w:r>
      <w:r w:rsidR="006157B2" w:rsidRPr="00EF51A2">
        <w:t xml:space="preserve"> r.</w:t>
      </w:r>
      <w:bookmarkEnd w:id="177"/>
    </w:p>
    <w:p w14:paraId="622AD2F3" w14:textId="667F5F05" w:rsidR="006157B2" w:rsidRPr="006157B2" w:rsidRDefault="006157B2" w:rsidP="000A6924">
      <w:pPr>
        <w:pStyle w:val="rdo0"/>
      </w:pPr>
      <w:r>
        <w:t>Źródło: Opracowanie własne na podstawie modelowania</w:t>
      </w:r>
    </w:p>
    <w:p w14:paraId="48777CA1" w14:textId="0D715635" w:rsidR="00A62813" w:rsidRPr="00EF51A2" w:rsidRDefault="00A62813" w:rsidP="003A18F7">
      <w:pPr>
        <w:pStyle w:val="ekopodstawowy0"/>
      </w:pPr>
      <w:r w:rsidRPr="00EF51A2">
        <w:t xml:space="preserve">Powyższe analizy wskazują, iż udział emisji ze źródeł spalania paliw o nominalnej mocy cieplnej nie mniejszej niż 1 MW i mniejszej niż 50 MW, dla zanieczyszczeń dla których w strefach województwa podkarpackiego przekraczane są standardy jakości powietrza (tj. dla pyłu PM10, pyłu PM2,5) są bardzo małe. </w:t>
      </w:r>
      <w:r w:rsidRPr="008D6213">
        <w:t>W cał</w:t>
      </w:r>
      <w:r w:rsidR="008D6213" w:rsidRPr="008D6213">
        <w:t>ej</w:t>
      </w:r>
      <w:r w:rsidRPr="008D6213">
        <w:t xml:space="preserve"> </w:t>
      </w:r>
      <w:r w:rsidR="008D6213" w:rsidRPr="008D6213">
        <w:t>strefie miasto Rzeszów</w:t>
      </w:r>
      <w:r w:rsidRPr="008D6213">
        <w:t xml:space="preserve"> dla wszystkich analizowanych zanieczyszczeń udział emisji z tych źródeł nie przekracza </w:t>
      </w:r>
      <w:r w:rsidR="008D6213" w:rsidRPr="008D6213">
        <w:t xml:space="preserve">4,5 </w:t>
      </w:r>
      <w:r w:rsidRPr="008D6213">
        <w:t>%</w:t>
      </w:r>
      <w:r w:rsidR="008D6213" w:rsidRPr="008D6213">
        <w:t>, a na większości obszaru w tej strefie nie przekracza 1 %</w:t>
      </w:r>
      <w:r w:rsidRPr="008D6213">
        <w:t>.</w:t>
      </w:r>
      <w:r w:rsidRPr="00EF51A2">
        <w:t xml:space="preserve"> </w:t>
      </w:r>
    </w:p>
    <w:p w14:paraId="2AF4F612" w14:textId="22E90988" w:rsidR="005B623E" w:rsidRDefault="005B623E" w:rsidP="003A18F7">
      <w:pPr>
        <w:pStyle w:val="ekopodstawowy0"/>
      </w:pPr>
      <w:r>
        <w:t xml:space="preserve">W 2018 r. weszło w życie rozporządzenie Ministra Środowiska z dnia 1 marca 2018 r. </w:t>
      </w:r>
      <w:r w:rsidRPr="00D45F0B">
        <w:t>w sprawie standardów emisyjnych dla niektórych rodzajów instalacji, źródeł spalania paliw oraz urządzeń spalania lub współspalania odpadów</w:t>
      </w:r>
      <w:r>
        <w:t xml:space="preserve"> (Dz.U. z 2019 r.</w:t>
      </w:r>
      <w:r w:rsidR="00A4213F">
        <w:t>,</w:t>
      </w:r>
      <w:r w:rsidR="00A4213F">
        <w:br/>
      </w:r>
      <w:r>
        <w:t>poz. 1806), które określa nowe, zaostrzone standardy emisyjne dla źródeł spalania paliw o nominalnej mocy cieplnej nie mniejszej niż 1 MW.</w:t>
      </w:r>
    </w:p>
    <w:p w14:paraId="1290D241" w14:textId="77777777" w:rsidR="005B623E" w:rsidRDefault="005B623E" w:rsidP="003A18F7">
      <w:pPr>
        <w:pStyle w:val="ekopodstawowy0"/>
      </w:pPr>
      <w:r>
        <w:t xml:space="preserve">W grupie średnich źródeł spalania (≥1 do &lt;50MW) znajdują się zarówno takie, które wymagają pozwolenia, jak i takie które wymagają jedynie zgłoszenia. </w:t>
      </w:r>
    </w:p>
    <w:p w14:paraId="58DEC68D" w14:textId="71B0FBC9" w:rsidR="005B623E" w:rsidRDefault="005B623E" w:rsidP="003A18F7">
      <w:pPr>
        <w:pStyle w:val="ekopodstawowy0"/>
      </w:pPr>
      <w:r>
        <w:t>Postępowanie w sprawie wydania pozwolenia organ wszczyna z urzędu. Do decyzji wydawanej</w:t>
      </w:r>
      <w:r w:rsidR="0036360A">
        <w:t xml:space="preserve"> </w:t>
      </w:r>
      <w:r>
        <w:t xml:space="preserve">w tym trybie stosuje się odpowiednio art. 188 ustawy Prawo ochrony środowiska dotyczący pozwoleń, który zobowiązuje te instalacje do uzyskania </w:t>
      </w:r>
      <w:r>
        <w:lastRenderedPageBreak/>
        <w:t xml:space="preserve">pozwoleń na wprowadzanie gazów i pyłów do powietrza oraz dotrzymywanie określonych w rozporządzeniu standardów (z uwzględnieniem okresów przejściowych). </w:t>
      </w:r>
    </w:p>
    <w:p w14:paraId="7573FF3D" w14:textId="5372354F" w:rsidR="005B623E" w:rsidRDefault="005B623E" w:rsidP="003A18F7">
      <w:pPr>
        <w:pStyle w:val="ekopodstawowy0"/>
      </w:pPr>
      <w:r>
        <w:t xml:space="preserve">Zgodnie z art. 152 ustawy </w:t>
      </w:r>
      <w:r w:rsidRPr="0036360A">
        <w:t>Prawo ochrony środowiska</w:t>
      </w:r>
      <w:r>
        <w:t>, instalacja, z której emisja nie wymaga pozwolenia, mogąca negatywnie oddziaływać na środowisko, podlega zgłoszeniu organowi ochrony środowiska. Rodzaje instalacji, których eksploatacja wymaga zgłoszenia określa rozporządzenie Ministra Środowiska z dnia 2 lipca</w:t>
      </w:r>
      <w:r w:rsidR="0036360A">
        <w:br/>
      </w:r>
      <w:r>
        <w:t xml:space="preserve">2010 r. </w:t>
      </w:r>
      <w:r w:rsidRPr="0036360A">
        <w:t>w sprawie rodzajów instalacji, których eksploatacja wymaga zgłoszenia</w:t>
      </w:r>
      <w:r>
        <w:t xml:space="preserve"> (Dz.U. z 2019 r. poz. 1510). W tym przypadku organ ochrony środowiska jest zobowiązany do wydania decyzji, o której mowa w art. 154 ust. 1a ustawy </w:t>
      </w:r>
      <w:r w:rsidRPr="0036360A">
        <w:t>Poś.</w:t>
      </w:r>
      <w:r w:rsidR="0036360A">
        <w:br/>
      </w:r>
      <w:r>
        <w:t>W decyzji organ określa wymagania</w:t>
      </w:r>
      <w:r w:rsidR="0036360A">
        <w:t xml:space="preserve"> </w:t>
      </w:r>
      <w:r>
        <w:t xml:space="preserve">w zakresie ochrony środowiska dotyczące eksploatacji instalacji, w szczególności warunki i wielkości emisji. </w:t>
      </w:r>
    </w:p>
    <w:p w14:paraId="5541CA39" w14:textId="39899871" w:rsidR="00A62813" w:rsidRPr="00EF51A2" w:rsidRDefault="005B623E" w:rsidP="003A18F7">
      <w:pPr>
        <w:pStyle w:val="ekopodstawowy0"/>
      </w:pPr>
      <w:r>
        <w:t>Organy ochrony środowiska są zobowiązane do identyfikacji tych źródeł, zgłoszenia ich do Krajowego Ośrodka Bilansowania i Zarządzania Emisjami, wydania pozwoleń, przyjęcia zgłoszeń</w:t>
      </w:r>
      <w:r w:rsidR="0036360A">
        <w:t xml:space="preserve"> </w:t>
      </w:r>
      <w:r>
        <w:t>i wydania tzw. decyzji eksploatacyjnych.</w:t>
      </w:r>
      <w:r w:rsidR="004A7FBC">
        <w:t xml:space="preserve"> </w:t>
      </w:r>
      <w:r w:rsidR="00A62813" w:rsidRPr="00EF51A2">
        <w:t>Biorąc pod uwagę niski udział emisji z omawianych źródeł w</w:t>
      </w:r>
      <w:r w:rsidR="00A9052C" w:rsidRPr="00EF51A2">
        <w:t xml:space="preserve"> </w:t>
      </w:r>
      <w:r w:rsidR="00A62813" w:rsidRPr="00EF51A2">
        <w:t>stężeniach w 2018 r. oraz  fakt, iż</w:t>
      </w:r>
      <w:r w:rsidR="0036360A">
        <w:br/>
      </w:r>
      <w:r w:rsidR="00A62813" w:rsidRPr="00EF51A2">
        <w:t>ww. rozporządzenie spowoduje dalsze obniżanie emisji z</w:t>
      </w:r>
      <w:r w:rsidR="00A9052C" w:rsidRPr="00EF51A2">
        <w:t xml:space="preserve"> </w:t>
      </w:r>
      <w:r w:rsidR="00A62813" w:rsidRPr="00EF51A2">
        <w:t>tych źródeł nie ma potrzeby ustalenia wielkości emisji niższych niż standardy określone w</w:t>
      </w:r>
      <w:r w:rsidR="00A9052C" w:rsidRPr="00EF51A2">
        <w:t xml:space="preserve"> </w:t>
      </w:r>
      <w:r w:rsidR="00A62813" w:rsidRPr="00EF51A2">
        <w:t xml:space="preserve">dotychczasowych przepisach. </w:t>
      </w:r>
    </w:p>
    <w:p w14:paraId="57F7C4BF" w14:textId="6EF53169" w:rsidR="00CA7E86" w:rsidRPr="00EF51A2" w:rsidRDefault="00CA7E86" w:rsidP="00F138F4">
      <w:pPr>
        <w:pStyle w:val="Nagwek2"/>
      </w:pPr>
      <w:bookmarkStart w:id="178" w:name="_Toc30076769"/>
      <w:bookmarkStart w:id="179" w:name="_Toc142663910"/>
      <w:r w:rsidRPr="00EF51A2">
        <w:t>Szacunkowe poziomy tła regionalnego, miejskiego</w:t>
      </w:r>
      <w:r w:rsidR="006B4F95">
        <w:t xml:space="preserve"> </w:t>
      </w:r>
      <w:r w:rsidRPr="00EF51A2">
        <w:t xml:space="preserve">i lokalnego w obszarach przekroczeń norm jakości powietrza w strefie </w:t>
      </w:r>
      <w:r w:rsidR="0065345D">
        <w:t>miasto Rzeszów</w:t>
      </w:r>
      <w:r w:rsidRPr="00EF51A2">
        <w:t xml:space="preserve"> w 20</w:t>
      </w:r>
      <w:r w:rsidR="006B4F95">
        <w:t>21</w:t>
      </w:r>
      <w:r w:rsidRPr="00EF51A2">
        <w:t xml:space="preserve"> r.</w:t>
      </w:r>
      <w:bookmarkEnd w:id="178"/>
      <w:bookmarkEnd w:id="179"/>
    </w:p>
    <w:p w14:paraId="5743BDA2" w14:textId="76574C6B" w:rsidR="0058002D" w:rsidRDefault="0058002D" w:rsidP="003A18F7">
      <w:pPr>
        <w:pStyle w:val="ekopodstawowy0"/>
      </w:pPr>
      <w:r>
        <w:t>Przedstawione w Programie obszary przekroczeń poziomu dopuszczalnego pyłów zawieszonych PM10 i PM2,5 oraz docelowego benzo(a)pirenu zostały wyznaczone przez Regionalny Wydział Monitoringu Środowiska w Rzeszowie w ramach oceny rocznej jakości powietrza za 20</w:t>
      </w:r>
      <w:r w:rsidR="00B8274E">
        <w:t>21</w:t>
      </w:r>
      <w:r>
        <w:t xml:space="preserve"> rok.</w:t>
      </w:r>
    </w:p>
    <w:p w14:paraId="7ABE5A26" w14:textId="326B3091" w:rsidR="00354303" w:rsidRDefault="00B8274E" w:rsidP="003A18F7">
      <w:pPr>
        <w:pStyle w:val="ekopodstawowy0"/>
      </w:pPr>
      <w:r>
        <w:t>O</w:t>
      </w:r>
      <w:r w:rsidR="005B623E" w:rsidRPr="00CD78A3">
        <w:t>bszary przekroczeń dla roku 20</w:t>
      </w:r>
      <w:r>
        <w:t>21</w:t>
      </w:r>
      <w:r w:rsidR="005B623E" w:rsidRPr="00CD78A3">
        <w:t xml:space="preserve"> w zakresie dopuszczalnego dobowego stężenia pyłu PM10, dopuszczalnego średniorocznego stężenia pyłu PM2,5 – II faza oraz docelowego średniorocznego stężenia benzo(a)pirenu zostały wyznaczone na podstawie wyników pomiarów intensywnych wykonywanych na stałych stanowiskach pomiarowych oraz metody szacowania z wykorzystaniem wyników modelowania </w:t>
      </w:r>
      <w:r w:rsidR="005B623E" w:rsidRPr="00CD78A3">
        <w:lastRenderedPageBreak/>
        <w:t>rozprzestrzeniania się zanieczyszczeń w atmosferze dla roku 20</w:t>
      </w:r>
      <w:r>
        <w:t>21</w:t>
      </w:r>
      <w:r w:rsidR="005B623E" w:rsidRPr="00CD78A3">
        <w:t xml:space="preserve"> wykonanego przez IOŚ-PIB.</w:t>
      </w:r>
      <w:r w:rsidR="00181882">
        <w:t xml:space="preserve"> </w:t>
      </w:r>
      <w:r w:rsidR="00354303">
        <w:t xml:space="preserve">Udziały poszczególnych grup źródeł emisji w stężeniach zanieczyszczeń w obszarach przekroczeń określono z wykorzystaniem dodatkowego modelowania rozprzestrzeniania się zanieczyszczeń w podziale na poszczególne składowe, zgodnie z rozporządzeniem Ministra Klimatu i Środowiska z dnia 15 lutego 2023 r. w sprawie zakresu i sposobu przekazywania informacji dotyczących zanieczyszczenia powietrza. Dla każdego obszaru przekroczeń za rok </w:t>
      </w:r>
      <w:r w:rsidR="00354303" w:rsidRPr="000F3A2D">
        <w:t>2021 (oprócz tzw. mikroobszarów, o powierzchni mniejszej niż 0,1 km</w:t>
      </w:r>
      <w:r w:rsidR="00354303" w:rsidRPr="000F3A2D">
        <w:rPr>
          <w:vertAlign w:val="superscript"/>
        </w:rPr>
        <w:t>2</w:t>
      </w:r>
      <w:r w:rsidR="00354303" w:rsidRPr="000F3A2D">
        <w:t>)</w:t>
      </w:r>
      <w:r w:rsidR="00354303">
        <w:t xml:space="preserve"> wyznaczono stężenia substancji zanieczyszczających, w podziale na:</w:t>
      </w:r>
    </w:p>
    <w:p w14:paraId="73954F79" w14:textId="47DF119D" w:rsidR="00354303" w:rsidRPr="00354303" w:rsidRDefault="00354303">
      <w:pPr>
        <w:pStyle w:val="ekopodstawowy0"/>
        <w:numPr>
          <w:ilvl w:val="0"/>
          <w:numId w:val="86"/>
        </w:numPr>
      </w:pPr>
      <w:r w:rsidRPr="00354303">
        <w:t>szacunkowy poziom tła regionalnego stężeń substancji w powietrzu ogółem,</w:t>
      </w:r>
      <w:r w:rsidR="00E711B4">
        <w:br/>
      </w:r>
      <w:r w:rsidRPr="00354303">
        <w:t>w podziale na źródła krajowe, transgraniczne, naturalne oraz inne,</w:t>
      </w:r>
    </w:p>
    <w:p w14:paraId="0119165A" w14:textId="1F09891D" w:rsidR="00354303" w:rsidRPr="00354303" w:rsidRDefault="00354303">
      <w:pPr>
        <w:pStyle w:val="ekopodstawowy0"/>
        <w:numPr>
          <w:ilvl w:val="0"/>
          <w:numId w:val="86"/>
        </w:numPr>
      </w:pPr>
      <w:r w:rsidRPr="00354303">
        <w:t>szacunkowy podział dla przyrostu tła miejskiego stężeń substancji</w:t>
      </w:r>
      <w:r w:rsidR="00A4213F">
        <w:br/>
      </w:r>
      <w:r w:rsidRPr="00354303">
        <w:t>w powietrzu ogółem, w podziale na transport drogowy, przemysł oraz produkcję ciepła</w:t>
      </w:r>
      <w:r w:rsidR="00A4213F">
        <w:t xml:space="preserve"> </w:t>
      </w:r>
      <w:r w:rsidRPr="00354303">
        <w:t>i energii elektrycznej, usługi, rzemiosło, rolnictwo, sektor handlowy</w:t>
      </w:r>
      <w:r w:rsidR="00A4213F">
        <w:t xml:space="preserve"> </w:t>
      </w:r>
      <w:r w:rsidRPr="00354303">
        <w:t>i mieszkaniowy, żeglugę, terenowe maszyny jezdne, źródła naturalne, transgraniczne oraz inne,</w:t>
      </w:r>
    </w:p>
    <w:p w14:paraId="2333F953" w14:textId="1C2429FB" w:rsidR="00354303" w:rsidRPr="00354303" w:rsidRDefault="00354303">
      <w:pPr>
        <w:pStyle w:val="ekopodstawowy0"/>
        <w:numPr>
          <w:ilvl w:val="0"/>
          <w:numId w:val="86"/>
        </w:numPr>
      </w:pPr>
      <w:r w:rsidRPr="00354303">
        <w:t>szacunkowy podział dla przyrostu lokalnego stężeń substancji w powietrzu ogółem, w podziale na transport drogowy, przemysł oraz produkcję ciepła</w:t>
      </w:r>
      <w:r>
        <w:br/>
      </w:r>
      <w:r w:rsidRPr="00354303">
        <w:t>i energii elektrycznej, usługi, rzemiosło, rolnictwo, sektor handlowy</w:t>
      </w:r>
      <w:r>
        <w:br/>
      </w:r>
      <w:r w:rsidRPr="00354303">
        <w:t>i mieszkaniowy, żeglugę, terenowe maszyny jezdne, źródła naturalne, transgraniczne oraz inne.</w:t>
      </w:r>
    </w:p>
    <w:p w14:paraId="16D736FA" w14:textId="346B9B08" w:rsidR="00354303" w:rsidRDefault="00354303" w:rsidP="003A18F7">
      <w:pPr>
        <w:pStyle w:val="ekopodstawowy0"/>
      </w:pPr>
      <w:r>
        <w:t>Informacje dla każdego obszaru przekroczeń pyłu PM10, pyłu PM2,5 oraz B(a)P</w:t>
      </w:r>
      <w:r>
        <w:br/>
        <w:t>w strefie miasto Rzeszów w 2021 roku przedstawiono w formie zestawień tabelarycznych.</w:t>
      </w:r>
    </w:p>
    <w:p w14:paraId="025E1733" w14:textId="7B437EBE" w:rsidR="00CA7E86" w:rsidRDefault="0058002D" w:rsidP="003A18F7">
      <w:pPr>
        <w:pStyle w:val="ekopodstawowy0"/>
      </w:pPr>
      <w:r>
        <w:t>Jeżeli w danym obszarze brak jest np. żeglugi, rolnictwa lub wielkość stężeń</w:t>
      </w:r>
      <w:r w:rsidR="00B8274E">
        <w:br/>
      </w:r>
      <w:r>
        <w:t>z danego działu gospodarki jest pomijalnie mała, to w tabelach nie będzie odniesienia do tego typu imisji</w:t>
      </w:r>
      <w:r w:rsidR="003373FC">
        <w:t>.</w:t>
      </w:r>
    </w:p>
    <w:p w14:paraId="52294ACF" w14:textId="77777777" w:rsidR="000F3A2D" w:rsidRDefault="000F3A2D" w:rsidP="003A18F7">
      <w:pPr>
        <w:pStyle w:val="ekopodstawowy0"/>
      </w:pPr>
      <w:r>
        <w:t xml:space="preserve">Skróty używane w poniższych tabelach: </w:t>
      </w:r>
    </w:p>
    <w:p w14:paraId="7FA3016F" w14:textId="5E8C5256" w:rsidR="000F3A2D" w:rsidRDefault="000F3A2D" w:rsidP="001E1B34">
      <w:pPr>
        <w:pStyle w:val="ekopodstawowy0"/>
        <w:spacing w:before="0"/>
      </w:pPr>
      <w:r>
        <w:t>TŁ - s</w:t>
      </w:r>
      <w:r w:rsidRPr="000F3A2D">
        <w:t>zacunkowy poziom tła regionalnego</w:t>
      </w:r>
      <w:r>
        <w:t>;</w:t>
      </w:r>
    </w:p>
    <w:p w14:paraId="482E024D" w14:textId="1D702217" w:rsidR="000F3A2D" w:rsidRDefault="000F3A2D" w:rsidP="001E1B34">
      <w:pPr>
        <w:pStyle w:val="ekopodstawowy0"/>
        <w:spacing w:before="0"/>
      </w:pPr>
      <w:r>
        <w:t>TM - s</w:t>
      </w:r>
      <w:r w:rsidRPr="000F3A2D">
        <w:t>zacunkowy podział dla przyrostu tła miejskiego – podział przyrostu tła miejskiego</w:t>
      </w:r>
      <w:r>
        <w:t>;</w:t>
      </w:r>
    </w:p>
    <w:p w14:paraId="1D531606" w14:textId="2FF2418C" w:rsidR="000F3A2D" w:rsidRDefault="000F3A2D" w:rsidP="001E1B34">
      <w:pPr>
        <w:pStyle w:val="ekopodstawowy0"/>
        <w:spacing w:before="0"/>
      </w:pPr>
      <w:r>
        <w:t xml:space="preserve">PL - </w:t>
      </w:r>
      <w:r w:rsidRPr="000F3A2D">
        <w:t>Szacunkowy podział dla przyrostu lokalnego – podział lokalnego przyrostu</w:t>
      </w:r>
      <w:r>
        <w:t>.</w:t>
      </w:r>
    </w:p>
    <w:p w14:paraId="6CD1C7CA" w14:textId="14E3C62D" w:rsidR="000F3A2D" w:rsidRPr="006F5E6D" w:rsidRDefault="000F3A2D" w:rsidP="003A18F7">
      <w:pPr>
        <w:pStyle w:val="ekopodstawowy0"/>
        <w:sectPr w:rsidR="000F3A2D" w:rsidRPr="006F5E6D" w:rsidSect="00AC05EB">
          <w:pgSz w:w="11906" w:h="16838"/>
          <w:pgMar w:top="1417" w:right="1417" w:bottom="1417" w:left="1417" w:header="709" w:footer="709" w:gutter="0"/>
          <w:cols w:space="708"/>
          <w:docGrid w:linePitch="360"/>
        </w:sectPr>
      </w:pPr>
    </w:p>
    <w:p w14:paraId="70569650" w14:textId="34DB7B7D" w:rsidR="004C7F7F" w:rsidRDefault="004C7F7F" w:rsidP="00440B93">
      <w:pPr>
        <w:pStyle w:val="Podpnadobiektem"/>
      </w:pPr>
      <w:bookmarkStart w:id="180" w:name="_Toc142663685"/>
      <w:r>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22</w:t>
      </w:r>
      <w:r w:rsidR="00000000">
        <w:rPr>
          <w:noProof/>
        </w:rPr>
        <w:fldChar w:fldCharType="end"/>
      </w:r>
      <w:r w:rsidR="00440B93" w:rsidRPr="00440B93">
        <w:rPr>
          <w:rFonts w:ascii="Times New Roman" w:hAnsi="Times New Roman"/>
          <w:szCs w:val="24"/>
        </w:rPr>
        <w:t xml:space="preserve"> </w:t>
      </w:r>
      <w:r w:rsidR="00354303" w:rsidRPr="00354303">
        <w:t xml:space="preserve">Szacunkowy przyrost tła regionalnego, miejskiego i lokalnego </w:t>
      </w:r>
      <w:r w:rsidR="00354303">
        <w:t>[</w:t>
      </w:r>
      <w:r w:rsidR="00354303" w:rsidRPr="00354303">
        <w:t>µg/m³</w:t>
      </w:r>
      <w:r w:rsidR="00354303">
        <w:t xml:space="preserve">] </w:t>
      </w:r>
      <w:r w:rsidR="00354303" w:rsidRPr="00354303">
        <w:t>w obszar</w:t>
      </w:r>
      <w:r w:rsidR="00357D23">
        <w:t xml:space="preserve">ach </w:t>
      </w:r>
      <w:r w:rsidR="00354303" w:rsidRPr="00354303">
        <w:t xml:space="preserve">przekroczeń średniodobowego poziomu dopuszczalnego pyłu zawieszonego PM10 w strefie </w:t>
      </w:r>
      <w:r w:rsidR="00354303">
        <w:t xml:space="preserve">miasto </w:t>
      </w:r>
      <w:r w:rsidR="00440B93" w:rsidRPr="00440B93">
        <w:t>Rzeszów w 20</w:t>
      </w:r>
      <w:r w:rsidR="00B8274E">
        <w:t>21</w:t>
      </w:r>
      <w:r w:rsidR="00440B93" w:rsidRPr="00440B93">
        <w:t xml:space="preserve"> r.</w:t>
      </w:r>
      <w:bookmarkEnd w:id="180"/>
    </w:p>
    <w:tbl>
      <w:tblPr>
        <w:tblW w:w="14139" w:type="dxa"/>
        <w:tblLayout w:type="fixed"/>
        <w:tblCellMar>
          <w:left w:w="70" w:type="dxa"/>
          <w:right w:w="70" w:type="dxa"/>
        </w:tblCellMar>
        <w:tblLook w:val="04A0" w:firstRow="1" w:lastRow="0" w:firstColumn="1" w:lastColumn="0" w:noHBand="0" w:noVBand="1"/>
        <w:tblCaption w:val="Szacunkowy przyrost tła regionalnego, miejskiego i lokalnego [µg/m³] w obszarach przekroczeń średniodobowego poziomu dopuszczalnego pyłu zawieszonego PM10 w strefie miasto Rzeszów w 2021 r."/>
      </w:tblPr>
      <w:tblGrid>
        <w:gridCol w:w="1599"/>
        <w:gridCol w:w="737"/>
        <w:gridCol w:w="794"/>
        <w:gridCol w:w="794"/>
        <w:gridCol w:w="737"/>
        <w:gridCol w:w="704"/>
        <w:gridCol w:w="794"/>
        <w:gridCol w:w="794"/>
        <w:gridCol w:w="809"/>
        <w:gridCol w:w="796"/>
        <w:gridCol w:w="680"/>
        <w:gridCol w:w="680"/>
        <w:gridCol w:w="794"/>
        <w:gridCol w:w="708"/>
        <w:gridCol w:w="734"/>
        <w:gridCol w:w="624"/>
        <w:gridCol w:w="624"/>
        <w:gridCol w:w="737"/>
      </w:tblGrid>
      <w:tr w:rsidR="00686FAA" w:rsidRPr="00637DAB" w14:paraId="6AF387E7" w14:textId="77777777" w:rsidTr="00BF6D16">
        <w:trPr>
          <w:cantSplit/>
          <w:trHeight w:val="2381"/>
          <w:tblHeader/>
        </w:trPr>
        <w:tc>
          <w:tcPr>
            <w:tcW w:w="1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82B9FC" w14:textId="77777777" w:rsidR="000F3A2D" w:rsidRPr="00637DAB" w:rsidRDefault="000F3A2D" w:rsidP="00637DAB">
            <w:pPr>
              <w:pStyle w:val="tabela0"/>
              <w:rPr>
                <w:sz w:val="18"/>
                <w:szCs w:val="18"/>
              </w:rPr>
            </w:pPr>
            <w:r w:rsidRPr="00637DAB">
              <w:rPr>
                <w:sz w:val="18"/>
                <w:szCs w:val="18"/>
              </w:rPr>
              <w:t>Kod obszaru przekroczeń</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14:paraId="3925BA42" w14:textId="77777777" w:rsidR="000F3A2D" w:rsidRPr="00637DAB" w:rsidRDefault="000F3A2D" w:rsidP="00637DAB">
            <w:pPr>
              <w:pStyle w:val="tabela0"/>
              <w:rPr>
                <w:sz w:val="18"/>
                <w:szCs w:val="18"/>
              </w:rPr>
            </w:pPr>
            <w:r w:rsidRPr="00637DAB">
              <w:rPr>
                <w:sz w:val="18"/>
                <w:szCs w:val="18"/>
              </w:rPr>
              <w:t>PL_Pk_2021_PL1801_PM10_d_01</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7675B47" w14:textId="77777777" w:rsidR="000F3A2D" w:rsidRPr="00637DAB" w:rsidRDefault="000F3A2D" w:rsidP="00637DAB">
            <w:pPr>
              <w:pStyle w:val="tabela0"/>
              <w:rPr>
                <w:sz w:val="18"/>
                <w:szCs w:val="18"/>
              </w:rPr>
            </w:pPr>
            <w:r w:rsidRPr="00637DAB">
              <w:rPr>
                <w:sz w:val="18"/>
                <w:szCs w:val="18"/>
              </w:rPr>
              <w:t>PL_Pk_2021_PL1801_PM10_d_02</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5325A2CF" w14:textId="77777777" w:rsidR="000F3A2D" w:rsidRPr="00637DAB" w:rsidRDefault="000F3A2D" w:rsidP="00637DAB">
            <w:pPr>
              <w:pStyle w:val="tabela0"/>
              <w:rPr>
                <w:sz w:val="18"/>
                <w:szCs w:val="18"/>
              </w:rPr>
            </w:pPr>
            <w:r w:rsidRPr="00637DAB">
              <w:rPr>
                <w:sz w:val="18"/>
                <w:szCs w:val="18"/>
              </w:rPr>
              <w:t>PL_Pk_2021_PL1801_PM10_d_03</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14:paraId="65E3CE51" w14:textId="77777777" w:rsidR="000F3A2D" w:rsidRPr="00637DAB" w:rsidRDefault="000F3A2D" w:rsidP="00637DAB">
            <w:pPr>
              <w:pStyle w:val="tabela0"/>
              <w:rPr>
                <w:sz w:val="18"/>
                <w:szCs w:val="18"/>
              </w:rPr>
            </w:pPr>
            <w:r w:rsidRPr="00637DAB">
              <w:rPr>
                <w:sz w:val="18"/>
                <w:szCs w:val="18"/>
              </w:rPr>
              <w:t>PL_Pk_2021_PL1801_PM10_d_04</w:t>
            </w:r>
          </w:p>
        </w:tc>
        <w:tc>
          <w:tcPr>
            <w:tcW w:w="704" w:type="dxa"/>
            <w:tcBorders>
              <w:top w:val="single" w:sz="4" w:space="0" w:color="auto"/>
              <w:left w:val="nil"/>
              <w:bottom w:val="single" w:sz="4" w:space="0" w:color="auto"/>
              <w:right w:val="single" w:sz="4" w:space="0" w:color="auto"/>
            </w:tcBorders>
            <w:shd w:val="clear" w:color="auto" w:fill="auto"/>
            <w:textDirection w:val="btLr"/>
            <w:vAlign w:val="center"/>
            <w:hideMark/>
          </w:tcPr>
          <w:p w14:paraId="6F6EE193" w14:textId="77777777" w:rsidR="000F3A2D" w:rsidRPr="00637DAB" w:rsidRDefault="000F3A2D" w:rsidP="00637DAB">
            <w:pPr>
              <w:pStyle w:val="tabela0"/>
              <w:rPr>
                <w:sz w:val="18"/>
                <w:szCs w:val="18"/>
              </w:rPr>
            </w:pPr>
            <w:r w:rsidRPr="00637DAB">
              <w:rPr>
                <w:sz w:val="18"/>
                <w:szCs w:val="18"/>
              </w:rPr>
              <w:t>PL_Pk_2021_PL1801_PM10_d_05</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0BD0B0AD" w14:textId="77777777" w:rsidR="000F3A2D" w:rsidRPr="00637DAB" w:rsidRDefault="000F3A2D" w:rsidP="00637DAB">
            <w:pPr>
              <w:pStyle w:val="tabela0"/>
              <w:rPr>
                <w:sz w:val="18"/>
                <w:szCs w:val="18"/>
              </w:rPr>
            </w:pPr>
            <w:r w:rsidRPr="00637DAB">
              <w:rPr>
                <w:sz w:val="18"/>
                <w:szCs w:val="18"/>
              </w:rPr>
              <w:t>PL_Pk_2021_PL1801_PM10_d_06</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6016A274" w14:textId="77777777" w:rsidR="000F3A2D" w:rsidRPr="00637DAB" w:rsidRDefault="000F3A2D" w:rsidP="00637DAB">
            <w:pPr>
              <w:pStyle w:val="tabela0"/>
              <w:rPr>
                <w:sz w:val="18"/>
                <w:szCs w:val="18"/>
              </w:rPr>
            </w:pPr>
            <w:r w:rsidRPr="00637DAB">
              <w:rPr>
                <w:sz w:val="18"/>
                <w:szCs w:val="18"/>
              </w:rPr>
              <w:t>PL_Pk_2021_PL1801_PM10_d_07</w:t>
            </w:r>
          </w:p>
        </w:tc>
        <w:tc>
          <w:tcPr>
            <w:tcW w:w="8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5F633287" w14:textId="77777777" w:rsidR="000F3A2D" w:rsidRPr="00637DAB" w:rsidRDefault="000F3A2D" w:rsidP="00637DAB">
            <w:pPr>
              <w:pStyle w:val="tabela0"/>
              <w:rPr>
                <w:sz w:val="18"/>
                <w:szCs w:val="18"/>
              </w:rPr>
            </w:pPr>
            <w:r w:rsidRPr="00637DAB">
              <w:rPr>
                <w:sz w:val="18"/>
                <w:szCs w:val="18"/>
              </w:rPr>
              <w:t>PL_Pk_2021_PL1801_PM10_d_08</w:t>
            </w:r>
          </w:p>
        </w:tc>
        <w:tc>
          <w:tcPr>
            <w:tcW w:w="796" w:type="dxa"/>
            <w:tcBorders>
              <w:top w:val="single" w:sz="4" w:space="0" w:color="auto"/>
              <w:left w:val="nil"/>
              <w:bottom w:val="single" w:sz="4" w:space="0" w:color="auto"/>
              <w:right w:val="single" w:sz="4" w:space="0" w:color="auto"/>
            </w:tcBorders>
            <w:shd w:val="clear" w:color="auto" w:fill="auto"/>
            <w:textDirection w:val="btLr"/>
            <w:vAlign w:val="center"/>
            <w:hideMark/>
          </w:tcPr>
          <w:p w14:paraId="7B963E94" w14:textId="77777777" w:rsidR="000F3A2D" w:rsidRPr="00637DAB" w:rsidRDefault="000F3A2D" w:rsidP="00637DAB">
            <w:pPr>
              <w:pStyle w:val="tabela0"/>
              <w:rPr>
                <w:sz w:val="18"/>
                <w:szCs w:val="18"/>
              </w:rPr>
            </w:pPr>
            <w:r w:rsidRPr="00637DAB">
              <w:rPr>
                <w:sz w:val="18"/>
                <w:szCs w:val="18"/>
              </w:rPr>
              <w:t>PL_Pk_2021_PL1801_PM10_d_09</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DEBB64A" w14:textId="77777777" w:rsidR="000F3A2D" w:rsidRPr="00637DAB" w:rsidRDefault="000F3A2D" w:rsidP="00637DAB">
            <w:pPr>
              <w:pStyle w:val="tabela0"/>
              <w:rPr>
                <w:sz w:val="18"/>
                <w:szCs w:val="18"/>
              </w:rPr>
            </w:pPr>
            <w:r w:rsidRPr="00637DAB">
              <w:rPr>
                <w:sz w:val="18"/>
                <w:szCs w:val="18"/>
              </w:rPr>
              <w:t>PL_Pk_2021_PL1801_PM10_d_10</w:t>
            </w:r>
          </w:p>
        </w:tc>
        <w:tc>
          <w:tcPr>
            <w:tcW w:w="68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6BD1EE8" w14:textId="77777777" w:rsidR="000F3A2D" w:rsidRPr="00637DAB" w:rsidRDefault="000F3A2D" w:rsidP="00637DAB">
            <w:pPr>
              <w:pStyle w:val="tabela0"/>
              <w:rPr>
                <w:sz w:val="18"/>
                <w:szCs w:val="18"/>
              </w:rPr>
            </w:pPr>
            <w:r w:rsidRPr="00637DAB">
              <w:rPr>
                <w:sz w:val="18"/>
                <w:szCs w:val="18"/>
              </w:rPr>
              <w:t>PL_Pk_2021_PL1801_PM10_d_11</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005784F3" w14:textId="77777777" w:rsidR="000F3A2D" w:rsidRPr="00637DAB" w:rsidRDefault="000F3A2D" w:rsidP="00637DAB">
            <w:pPr>
              <w:pStyle w:val="tabela0"/>
              <w:rPr>
                <w:sz w:val="18"/>
                <w:szCs w:val="18"/>
              </w:rPr>
            </w:pPr>
            <w:r w:rsidRPr="00637DAB">
              <w:rPr>
                <w:sz w:val="18"/>
                <w:szCs w:val="18"/>
              </w:rPr>
              <w:t>PL_Pk_2021_PL1801_PM10_d_12</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8940983" w14:textId="77777777" w:rsidR="000F3A2D" w:rsidRPr="00637DAB" w:rsidRDefault="000F3A2D" w:rsidP="00637DAB">
            <w:pPr>
              <w:pStyle w:val="tabela0"/>
              <w:rPr>
                <w:sz w:val="18"/>
                <w:szCs w:val="18"/>
              </w:rPr>
            </w:pPr>
            <w:r w:rsidRPr="00637DAB">
              <w:rPr>
                <w:sz w:val="18"/>
                <w:szCs w:val="18"/>
              </w:rPr>
              <w:t>PL_Pk_2021_PL1801_PM10_d_13</w:t>
            </w:r>
          </w:p>
        </w:tc>
        <w:tc>
          <w:tcPr>
            <w:tcW w:w="734" w:type="dxa"/>
            <w:tcBorders>
              <w:top w:val="single" w:sz="4" w:space="0" w:color="auto"/>
              <w:left w:val="nil"/>
              <w:bottom w:val="single" w:sz="4" w:space="0" w:color="auto"/>
              <w:right w:val="single" w:sz="4" w:space="0" w:color="auto"/>
            </w:tcBorders>
            <w:shd w:val="clear" w:color="auto" w:fill="auto"/>
            <w:textDirection w:val="btLr"/>
            <w:vAlign w:val="center"/>
            <w:hideMark/>
          </w:tcPr>
          <w:p w14:paraId="223DB904" w14:textId="77777777" w:rsidR="000F3A2D" w:rsidRPr="00637DAB" w:rsidRDefault="000F3A2D" w:rsidP="00637DAB">
            <w:pPr>
              <w:pStyle w:val="tabela0"/>
              <w:rPr>
                <w:sz w:val="18"/>
                <w:szCs w:val="18"/>
              </w:rPr>
            </w:pPr>
            <w:r w:rsidRPr="00637DAB">
              <w:rPr>
                <w:sz w:val="18"/>
                <w:szCs w:val="18"/>
              </w:rPr>
              <w:t>PL_Pk_2021_PL1801_PM10_d_14</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34EF88D3" w14:textId="77777777" w:rsidR="000F3A2D" w:rsidRPr="00637DAB" w:rsidRDefault="000F3A2D" w:rsidP="00637DAB">
            <w:pPr>
              <w:pStyle w:val="tabela0"/>
              <w:rPr>
                <w:sz w:val="18"/>
                <w:szCs w:val="18"/>
              </w:rPr>
            </w:pPr>
            <w:r w:rsidRPr="00637DAB">
              <w:rPr>
                <w:sz w:val="18"/>
                <w:szCs w:val="18"/>
              </w:rPr>
              <w:t>PL_Pk_2021_PL1801_PM10_d_15</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6460CD3C" w14:textId="77777777" w:rsidR="000F3A2D" w:rsidRPr="00637DAB" w:rsidRDefault="000F3A2D" w:rsidP="00637DAB">
            <w:pPr>
              <w:pStyle w:val="tabela0"/>
              <w:rPr>
                <w:sz w:val="18"/>
                <w:szCs w:val="18"/>
              </w:rPr>
            </w:pPr>
            <w:r w:rsidRPr="00637DAB">
              <w:rPr>
                <w:sz w:val="18"/>
                <w:szCs w:val="18"/>
              </w:rPr>
              <w:t>PL_Pk_2021_PL1801_PM10_d_16</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14:paraId="70AE54AE" w14:textId="77777777" w:rsidR="000F3A2D" w:rsidRPr="00637DAB" w:rsidRDefault="000F3A2D" w:rsidP="00637DAB">
            <w:pPr>
              <w:pStyle w:val="tabela0"/>
              <w:rPr>
                <w:sz w:val="18"/>
                <w:szCs w:val="18"/>
              </w:rPr>
            </w:pPr>
            <w:r w:rsidRPr="00637DAB">
              <w:rPr>
                <w:sz w:val="18"/>
                <w:szCs w:val="18"/>
              </w:rPr>
              <w:t>PL_Pk_2021_PL1801_PM10_d_17</w:t>
            </w:r>
          </w:p>
        </w:tc>
      </w:tr>
      <w:tr w:rsidR="000F3A2D" w:rsidRPr="00637DAB" w14:paraId="2DD1F360" w14:textId="77777777" w:rsidTr="00BF6D16">
        <w:trPr>
          <w:trHeight w:val="612"/>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1BB189F4" w14:textId="64B75524" w:rsidR="000F3A2D" w:rsidRPr="00637DAB" w:rsidRDefault="000F3A2D" w:rsidP="00637DAB">
            <w:pPr>
              <w:pStyle w:val="tabela0"/>
              <w:rPr>
                <w:sz w:val="18"/>
                <w:szCs w:val="18"/>
              </w:rPr>
            </w:pPr>
            <w:r w:rsidRPr="00637DAB">
              <w:rPr>
                <w:sz w:val="18"/>
                <w:szCs w:val="18"/>
              </w:rPr>
              <w:t xml:space="preserve">Stężenie całkowite [µg/m³] </w:t>
            </w:r>
          </w:p>
        </w:tc>
        <w:tc>
          <w:tcPr>
            <w:tcW w:w="737" w:type="dxa"/>
            <w:tcBorders>
              <w:top w:val="nil"/>
              <w:left w:val="nil"/>
              <w:bottom w:val="single" w:sz="4" w:space="0" w:color="auto"/>
              <w:right w:val="single" w:sz="4" w:space="0" w:color="auto"/>
            </w:tcBorders>
            <w:shd w:val="clear" w:color="auto" w:fill="auto"/>
            <w:vAlign w:val="center"/>
            <w:hideMark/>
          </w:tcPr>
          <w:p w14:paraId="050611D0" w14:textId="77777777" w:rsidR="000F3A2D" w:rsidRPr="00637DAB" w:rsidRDefault="000F3A2D" w:rsidP="00637DAB">
            <w:pPr>
              <w:pStyle w:val="tabela0"/>
              <w:rPr>
                <w:sz w:val="18"/>
                <w:szCs w:val="18"/>
              </w:rPr>
            </w:pPr>
            <w:r w:rsidRPr="00637DAB">
              <w:rPr>
                <w:sz w:val="18"/>
                <w:szCs w:val="18"/>
              </w:rPr>
              <w:t>59,5</w:t>
            </w:r>
          </w:p>
        </w:tc>
        <w:tc>
          <w:tcPr>
            <w:tcW w:w="794" w:type="dxa"/>
            <w:tcBorders>
              <w:top w:val="nil"/>
              <w:left w:val="nil"/>
              <w:bottom w:val="single" w:sz="4" w:space="0" w:color="auto"/>
              <w:right w:val="single" w:sz="4" w:space="0" w:color="auto"/>
            </w:tcBorders>
            <w:shd w:val="clear" w:color="auto" w:fill="auto"/>
            <w:vAlign w:val="center"/>
            <w:hideMark/>
          </w:tcPr>
          <w:p w14:paraId="54E60691" w14:textId="77777777" w:rsidR="000F3A2D" w:rsidRPr="00637DAB" w:rsidRDefault="000F3A2D" w:rsidP="00637DAB">
            <w:pPr>
              <w:pStyle w:val="tabela0"/>
              <w:rPr>
                <w:sz w:val="18"/>
                <w:szCs w:val="18"/>
              </w:rPr>
            </w:pPr>
            <w:r w:rsidRPr="00637DAB">
              <w:rPr>
                <w:sz w:val="18"/>
                <w:szCs w:val="18"/>
              </w:rPr>
              <w:t>63,4</w:t>
            </w:r>
          </w:p>
        </w:tc>
        <w:tc>
          <w:tcPr>
            <w:tcW w:w="794" w:type="dxa"/>
            <w:tcBorders>
              <w:top w:val="nil"/>
              <w:left w:val="nil"/>
              <w:bottom w:val="single" w:sz="4" w:space="0" w:color="auto"/>
              <w:right w:val="single" w:sz="4" w:space="0" w:color="auto"/>
            </w:tcBorders>
            <w:shd w:val="clear" w:color="auto" w:fill="auto"/>
            <w:vAlign w:val="center"/>
            <w:hideMark/>
          </w:tcPr>
          <w:p w14:paraId="1796D6C0" w14:textId="77777777" w:rsidR="000F3A2D" w:rsidRPr="00637DAB" w:rsidRDefault="000F3A2D" w:rsidP="00637DAB">
            <w:pPr>
              <w:pStyle w:val="tabela0"/>
              <w:rPr>
                <w:sz w:val="18"/>
                <w:szCs w:val="18"/>
              </w:rPr>
            </w:pPr>
            <w:r w:rsidRPr="00637DAB">
              <w:rPr>
                <w:sz w:val="18"/>
                <w:szCs w:val="18"/>
              </w:rPr>
              <w:t>55,7</w:t>
            </w:r>
          </w:p>
        </w:tc>
        <w:tc>
          <w:tcPr>
            <w:tcW w:w="737" w:type="dxa"/>
            <w:tcBorders>
              <w:top w:val="nil"/>
              <w:left w:val="nil"/>
              <w:bottom w:val="single" w:sz="4" w:space="0" w:color="auto"/>
              <w:right w:val="single" w:sz="4" w:space="0" w:color="auto"/>
            </w:tcBorders>
            <w:shd w:val="clear" w:color="auto" w:fill="auto"/>
            <w:vAlign w:val="center"/>
            <w:hideMark/>
          </w:tcPr>
          <w:p w14:paraId="10B930B6" w14:textId="77777777" w:rsidR="000F3A2D" w:rsidRPr="00637DAB" w:rsidRDefault="000F3A2D" w:rsidP="00637DAB">
            <w:pPr>
              <w:pStyle w:val="tabela0"/>
              <w:rPr>
                <w:sz w:val="18"/>
                <w:szCs w:val="18"/>
              </w:rPr>
            </w:pPr>
            <w:r w:rsidRPr="00637DAB">
              <w:rPr>
                <w:sz w:val="18"/>
                <w:szCs w:val="18"/>
              </w:rPr>
              <w:t>55,2</w:t>
            </w:r>
          </w:p>
        </w:tc>
        <w:tc>
          <w:tcPr>
            <w:tcW w:w="704" w:type="dxa"/>
            <w:tcBorders>
              <w:top w:val="nil"/>
              <w:left w:val="nil"/>
              <w:bottom w:val="single" w:sz="4" w:space="0" w:color="auto"/>
              <w:right w:val="single" w:sz="4" w:space="0" w:color="auto"/>
            </w:tcBorders>
            <w:shd w:val="clear" w:color="auto" w:fill="auto"/>
            <w:vAlign w:val="center"/>
            <w:hideMark/>
          </w:tcPr>
          <w:p w14:paraId="2B8E68FF" w14:textId="77777777" w:rsidR="000F3A2D" w:rsidRPr="00637DAB" w:rsidRDefault="000F3A2D" w:rsidP="00637DAB">
            <w:pPr>
              <w:pStyle w:val="tabela0"/>
              <w:rPr>
                <w:sz w:val="18"/>
                <w:szCs w:val="18"/>
              </w:rPr>
            </w:pPr>
            <w:r w:rsidRPr="00637DAB">
              <w:rPr>
                <w:sz w:val="18"/>
                <w:szCs w:val="18"/>
              </w:rPr>
              <w:t>54,2</w:t>
            </w:r>
          </w:p>
        </w:tc>
        <w:tc>
          <w:tcPr>
            <w:tcW w:w="794" w:type="dxa"/>
            <w:tcBorders>
              <w:top w:val="nil"/>
              <w:left w:val="nil"/>
              <w:bottom w:val="single" w:sz="4" w:space="0" w:color="auto"/>
              <w:right w:val="single" w:sz="4" w:space="0" w:color="auto"/>
            </w:tcBorders>
            <w:shd w:val="clear" w:color="auto" w:fill="auto"/>
            <w:vAlign w:val="center"/>
            <w:hideMark/>
          </w:tcPr>
          <w:p w14:paraId="115EBEEE" w14:textId="77777777" w:rsidR="000F3A2D" w:rsidRPr="00637DAB" w:rsidRDefault="000F3A2D" w:rsidP="00637DAB">
            <w:pPr>
              <w:pStyle w:val="tabela0"/>
              <w:rPr>
                <w:sz w:val="18"/>
                <w:szCs w:val="18"/>
              </w:rPr>
            </w:pPr>
            <w:r w:rsidRPr="00637DAB">
              <w:rPr>
                <w:sz w:val="18"/>
                <w:szCs w:val="18"/>
              </w:rPr>
              <w:t>54,5</w:t>
            </w:r>
          </w:p>
        </w:tc>
        <w:tc>
          <w:tcPr>
            <w:tcW w:w="794" w:type="dxa"/>
            <w:tcBorders>
              <w:top w:val="nil"/>
              <w:left w:val="nil"/>
              <w:bottom w:val="single" w:sz="4" w:space="0" w:color="auto"/>
              <w:right w:val="single" w:sz="4" w:space="0" w:color="auto"/>
            </w:tcBorders>
            <w:shd w:val="clear" w:color="auto" w:fill="auto"/>
            <w:vAlign w:val="center"/>
            <w:hideMark/>
          </w:tcPr>
          <w:p w14:paraId="7ACF5E17" w14:textId="77777777" w:rsidR="000F3A2D" w:rsidRPr="00637DAB" w:rsidRDefault="000F3A2D" w:rsidP="00637DAB">
            <w:pPr>
              <w:pStyle w:val="tabela0"/>
              <w:rPr>
                <w:sz w:val="18"/>
                <w:szCs w:val="18"/>
              </w:rPr>
            </w:pPr>
            <w:r w:rsidRPr="00637DAB">
              <w:rPr>
                <w:sz w:val="18"/>
                <w:szCs w:val="18"/>
              </w:rPr>
              <w:t>52,8</w:t>
            </w:r>
          </w:p>
        </w:tc>
        <w:tc>
          <w:tcPr>
            <w:tcW w:w="809" w:type="dxa"/>
            <w:tcBorders>
              <w:top w:val="nil"/>
              <w:left w:val="nil"/>
              <w:bottom w:val="single" w:sz="4" w:space="0" w:color="auto"/>
              <w:right w:val="single" w:sz="4" w:space="0" w:color="auto"/>
            </w:tcBorders>
            <w:shd w:val="clear" w:color="auto" w:fill="auto"/>
            <w:vAlign w:val="center"/>
            <w:hideMark/>
          </w:tcPr>
          <w:p w14:paraId="005989F3" w14:textId="77777777" w:rsidR="000F3A2D" w:rsidRPr="00637DAB" w:rsidRDefault="000F3A2D" w:rsidP="00637DAB">
            <w:pPr>
              <w:pStyle w:val="tabela0"/>
              <w:rPr>
                <w:sz w:val="18"/>
                <w:szCs w:val="18"/>
              </w:rPr>
            </w:pPr>
            <w:r w:rsidRPr="00637DAB">
              <w:rPr>
                <w:sz w:val="18"/>
                <w:szCs w:val="18"/>
              </w:rPr>
              <w:t>52,1</w:t>
            </w:r>
          </w:p>
        </w:tc>
        <w:tc>
          <w:tcPr>
            <w:tcW w:w="796" w:type="dxa"/>
            <w:tcBorders>
              <w:top w:val="nil"/>
              <w:left w:val="nil"/>
              <w:bottom w:val="single" w:sz="4" w:space="0" w:color="auto"/>
              <w:right w:val="single" w:sz="4" w:space="0" w:color="auto"/>
            </w:tcBorders>
            <w:shd w:val="clear" w:color="auto" w:fill="auto"/>
            <w:vAlign w:val="center"/>
            <w:hideMark/>
          </w:tcPr>
          <w:p w14:paraId="060DF0D8" w14:textId="77777777" w:rsidR="000F3A2D" w:rsidRPr="00637DAB" w:rsidRDefault="000F3A2D" w:rsidP="00637DAB">
            <w:pPr>
              <w:pStyle w:val="tabela0"/>
              <w:rPr>
                <w:sz w:val="18"/>
                <w:szCs w:val="18"/>
              </w:rPr>
            </w:pPr>
            <w:r w:rsidRPr="00637DAB">
              <w:rPr>
                <w:sz w:val="18"/>
                <w:szCs w:val="18"/>
              </w:rPr>
              <w:t>51,3</w:t>
            </w:r>
          </w:p>
        </w:tc>
        <w:tc>
          <w:tcPr>
            <w:tcW w:w="680" w:type="dxa"/>
            <w:tcBorders>
              <w:top w:val="nil"/>
              <w:left w:val="nil"/>
              <w:bottom w:val="single" w:sz="4" w:space="0" w:color="auto"/>
              <w:right w:val="single" w:sz="4" w:space="0" w:color="auto"/>
            </w:tcBorders>
            <w:shd w:val="clear" w:color="auto" w:fill="auto"/>
            <w:vAlign w:val="center"/>
            <w:hideMark/>
          </w:tcPr>
          <w:p w14:paraId="5FDD3F79" w14:textId="77777777" w:rsidR="000F3A2D" w:rsidRPr="00637DAB" w:rsidRDefault="000F3A2D" w:rsidP="00637DAB">
            <w:pPr>
              <w:pStyle w:val="tabela0"/>
              <w:rPr>
                <w:sz w:val="18"/>
                <w:szCs w:val="18"/>
              </w:rPr>
            </w:pPr>
            <w:r w:rsidRPr="00637DAB">
              <w:rPr>
                <w:sz w:val="18"/>
                <w:szCs w:val="18"/>
              </w:rPr>
              <w:t>60,0</w:t>
            </w:r>
          </w:p>
        </w:tc>
        <w:tc>
          <w:tcPr>
            <w:tcW w:w="680" w:type="dxa"/>
            <w:tcBorders>
              <w:top w:val="nil"/>
              <w:left w:val="nil"/>
              <w:bottom w:val="single" w:sz="4" w:space="0" w:color="auto"/>
              <w:right w:val="single" w:sz="4" w:space="0" w:color="auto"/>
            </w:tcBorders>
            <w:shd w:val="clear" w:color="auto" w:fill="auto"/>
            <w:vAlign w:val="center"/>
            <w:hideMark/>
          </w:tcPr>
          <w:p w14:paraId="45D8E53A" w14:textId="77777777" w:rsidR="000F3A2D" w:rsidRPr="00637DAB" w:rsidRDefault="000F3A2D" w:rsidP="00637DAB">
            <w:pPr>
              <w:pStyle w:val="tabela0"/>
              <w:rPr>
                <w:sz w:val="18"/>
                <w:szCs w:val="18"/>
              </w:rPr>
            </w:pPr>
            <w:r w:rsidRPr="00637DAB">
              <w:rPr>
                <w:sz w:val="18"/>
                <w:szCs w:val="18"/>
              </w:rPr>
              <w:t>51,4</w:t>
            </w:r>
          </w:p>
        </w:tc>
        <w:tc>
          <w:tcPr>
            <w:tcW w:w="794" w:type="dxa"/>
            <w:tcBorders>
              <w:top w:val="nil"/>
              <w:left w:val="nil"/>
              <w:bottom w:val="single" w:sz="4" w:space="0" w:color="auto"/>
              <w:right w:val="single" w:sz="4" w:space="0" w:color="auto"/>
            </w:tcBorders>
            <w:shd w:val="clear" w:color="auto" w:fill="auto"/>
            <w:vAlign w:val="center"/>
            <w:hideMark/>
          </w:tcPr>
          <w:p w14:paraId="2CDEB4B8" w14:textId="77777777" w:rsidR="000F3A2D" w:rsidRPr="00637DAB" w:rsidRDefault="000F3A2D" w:rsidP="00637DAB">
            <w:pPr>
              <w:pStyle w:val="tabela0"/>
              <w:rPr>
                <w:sz w:val="18"/>
                <w:szCs w:val="18"/>
              </w:rPr>
            </w:pPr>
            <w:r w:rsidRPr="00637DAB">
              <w:rPr>
                <w:sz w:val="18"/>
                <w:szCs w:val="18"/>
              </w:rPr>
              <w:t>50,5</w:t>
            </w:r>
          </w:p>
        </w:tc>
        <w:tc>
          <w:tcPr>
            <w:tcW w:w="708" w:type="dxa"/>
            <w:tcBorders>
              <w:top w:val="nil"/>
              <w:left w:val="nil"/>
              <w:bottom w:val="single" w:sz="4" w:space="0" w:color="auto"/>
              <w:right w:val="single" w:sz="4" w:space="0" w:color="auto"/>
            </w:tcBorders>
            <w:shd w:val="clear" w:color="auto" w:fill="auto"/>
            <w:vAlign w:val="center"/>
            <w:hideMark/>
          </w:tcPr>
          <w:p w14:paraId="76C7B7BB" w14:textId="77777777" w:rsidR="000F3A2D" w:rsidRPr="00637DAB" w:rsidRDefault="000F3A2D" w:rsidP="00637DAB">
            <w:pPr>
              <w:pStyle w:val="tabela0"/>
              <w:rPr>
                <w:sz w:val="18"/>
                <w:szCs w:val="18"/>
              </w:rPr>
            </w:pPr>
            <w:r w:rsidRPr="00637DAB">
              <w:rPr>
                <w:sz w:val="18"/>
                <w:szCs w:val="18"/>
              </w:rPr>
              <w:t>53,8</w:t>
            </w:r>
          </w:p>
        </w:tc>
        <w:tc>
          <w:tcPr>
            <w:tcW w:w="734" w:type="dxa"/>
            <w:tcBorders>
              <w:top w:val="nil"/>
              <w:left w:val="nil"/>
              <w:bottom w:val="single" w:sz="4" w:space="0" w:color="auto"/>
              <w:right w:val="single" w:sz="4" w:space="0" w:color="auto"/>
            </w:tcBorders>
            <w:shd w:val="clear" w:color="auto" w:fill="auto"/>
            <w:vAlign w:val="center"/>
            <w:hideMark/>
          </w:tcPr>
          <w:p w14:paraId="66E0664F" w14:textId="77777777" w:rsidR="000F3A2D" w:rsidRPr="00637DAB" w:rsidRDefault="000F3A2D" w:rsidP="00637DAB">
            <w:pPr>
              <w:pStyle w:val="tabela0"/>
              <w:rPr>
                <w:sz w:val="18"/>
                <w:szCs w:val="18"/>
              </w:rPr>
            </w:pPr>
            <w:r w:rsidRPr="00637DAB">
              <w:rPr>
                <w:sz w:val="18"/>
                <w:szCs w:val="18"/>
              </w:rPr>
              <w:t>51,2</w:t>
            </w:r>
          </w:p>
        </w:tc>
        <w:tc>
          <w:tcPr>
            <w:tcW w:w="624" w:type="dxa"/>
            <w:tcBorders>
              <w:top w:val="nil"/>
              <w:left w:val="nil"/>
              <w:bottom w:val="single" w:sz="4" w:space="0" w:color="auto"/>
              <w:right w:val="single" w:sz="4" w:space="0" w:color="auto"/>
            </w:tcBorders>
            <w:shd w:val="clear" w:color="auto" w:fill="auto"/>
            <w:vAlign w:val="center"/>
            <w:hideMark/>
          </w:tcPr>
          <w:p w14:paraId="49C1DBC3" w14:textId="77777777" w:rsidR="000F3A2D" w:rsidRPr="00637DAB" w:rsidRDefault="000F3A2D" w:rsidP="00637DAB">
            <w:pPr>
              <w:pStyle w:val="tabela0"/>
              <w:rPr>
                <w:sz w:val="18"/>
                <w:szCs w:val="18"/>
              </w:rPr>
            </w:pPr>
            <w:r w:rsidRPr="00637DAB">
              <w:rPr>
                <w:sz w:val="18"/>
                <w:szCs w:val="18"/>
              </w:rPr>
              <w:t>51,2</w:t>
            </w:r>
          </w:p>
        </w:tc>
        <w:tc>
          <w:tcPr>
            <w:tcW w:w="624" w:type="dxa"/>
            <w:tcBorders>
              <w:top w:val="nil"/>
              <w:left w:val="nil"/>
              <w:bottom w:val="single" w:sz="4" w:space="0" w:color="auto"/>
              <w:right w:val="single" w:sz="4" w:space="0" w:color="auto"/>
            </w:tcBorders>
            <w:shd w:val="clear" w:color="auto" w:fill="auto"/>
            <w:vAlign w:val="center"/>
            <w:hideMark/>
          </w:tcPr>
          <w:p w14:paraId="2D18935E" w14:textId="77777777" w:rsidR="000F3A2D" w:rsidRPr="00637DAB" w:rsidRDefault="000F3A2D" w:rsidP="00637DAB">
            <w:pPr>
              <w:pStyle w:val="tabela0"/>
              <w:rPr>
                <w:sz w:val="18"/>
                <w:szCs w:val="18"/>
              </w:rPr>
            </w:pPr>
            <w:r w:rsidRPr="00637DAB">
              <w:rPr>
                <w:sz w:val="18"/>
                <w:szCs w:val="18"/>
              </w:rPr>
              <w:t>53,5</w:t>
            </w:r>
          </w:p>
        </w:tc>
        <w:tc>
          <w:tcPr>
            <w:tcW w:w="737" w:type="dxa"/>
            <w:tcBorders>
              <w:top w:val="nil"/>
              <w:left w:val="nil"/>
              <w:bottom w:val="single" w:sz="4" w:space="0" w:color="auto"/>
              <w:right w:val="single" w:sz="4" w:space="0" w:color="auto"/>
            </w:tcBorders>
            <w:shd w:val="clear" w:color="auto" w:fill="auto"/>
            <w:vAlign w:val="center"/>
            <w:hideMark/>
          </w:tcPr>
          <w:p w14:paraId="22DA5A96" w14:textId="77777777" w:rsidR="000F3A2D" w:rsidRPr="00637DAB" w:rsidRDefault="000F3A2D" w:rsidP="00637DAB">
            <w:pPr>
              <w:pStyle w:val="tabela0"/>
              <w:rPr>
                <w:sz w:val="18"/>
                <w:szCs w:val="18"/>
              </w:rPr>
            </w:pPr>
            <w:r w:rsidRPr="00637DAB">
              <w:rPr>
                <w:sz w:val="18"/>
                <w:szCs w:val="18"/>
              </w:rPr>
              <w:t>52,4</w:t>
            </w:r>
          </w:p>
        </w:tc>
      </w:tr>
      <w:tr w:rsidR="000F3A2D" w:rsidRPr="00637DAB" w14:paraId="043524B4" w14:textId="77777777" w:rsidTr="00BF6D16">
        <w:trPr>
          <w:trHeight w:val="552"/>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6A727D45" w14:textId="77777777" w:rsidR="000F3A2D" w:rsidRPr="00637DAB" w:rsidRDefault="000F3A2D" w:rsidP="00637DAB">
            <w:pPr>
              <w:pStyle w:val="tabela0"/>
              <w:rPr>
                <w:sz w:val="18"/>
                <w:szCs w:val="18"/>
              </w:rPr>
            </w:pPr>
            <w:r w:rsidRPr="00637DAB">
              <w:rPr>
                <w:sz w:val="18"/>
                <w:szCs w:val="18"/>
              </w:rPr>
              <w:t>liczba dni z przekroczeniem PD</w:t>
            </w:r>
          </w:p>
        </w:tc>
        <w:tc>
          <w:tcPr>
            <w:tcW w:w="737" w:type="dxa"/>
            <w:tcBorders>
              <w:top w:val="nil"/>
              <w:left w:val="nil"/>
              <w:bottom w:val="single" w:sz="4" w:space="0" w:color="auto"/>
              <w:right w:val="single" w:sz="4" w:space="0" w:color="auto"/>
            </w:tcBorders>
            <w:shd w:val="clear" w:color="auto" w:fill="auto"/>
            <w:vAlign w:val="center"/>
            <w:hideMark/>
          </w:tcPr>
          <w:p w14:paraId="453CA046" w14:textId="77777777" w:rsidR="000F3A2D" w:rsidRPr="00637DAB" w:rsidRDefault="000F3A2D" w:rsidP="00637DAB">
            <w:pPr>
              <w:pStyle w:val="tabela0"/>
              <w:rPr>
                <w:sz w:val="18"/>
                <w:szCs w:val="18"/>
              </w:rPr>
            </w:pPr>
            <w:r w:rsidRPr="00637DAB">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41DD7FF6" w14:textId="77777777" w:rsidR="000F3A2D" w:rsidRPr="00637DAB" w:rsidRDefault="000F3A2D" w:rsidP="00637DAB">
            <w:pPr>
              <w:pStyle w:val="tabela0"/>
              <w:rPr>
                <w:sz w:val="18"/>
                <w:szCs w:val="18"/>
              </w:rPr>
            </w:pPr>
            <w:r w:rsidRPr="00637DAB">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6982D4BC" w14:textId="77777777" w:rsidR="000F3A2D" w:rsidRPr="00637DAB" w:rsidRDefault="000F3A2D" w:rsidP="00637DAB">
            <w:pPr>
              <w:pStyle w:val="tabela0"/>
              <w:rPr>
                <w:sz w:val="18"/>
                <w:szCs w:val="18"/>
              </w:rPr>
            </w:pPr>
            <w:r w:rsidRPr="00637DAB">
              <w:rPr>
                <w:sz w:val="18"/>
                <w:szCs w:val="18"/>
              </w:rPr>
              <w:t>bd.</w:t>
            </w:r>
          </w:p>
        </w:tc>
        <w:tc>
          <w:tcPr>
            <w:tcW w:w="737" w:type="dxa"/>
            <w:tcBorders>
              <w:top w:val="nil"/>
              <w:left w:val="nil"/>
              <w:bottom w:val="single" w:sz="4" w:space="0" w:color="auto"/>
              <w:right w:val="single" w:sz="4" w:space="0" w:color="auto"/>
            </w:tcBorders>
            <w:shd w:val="clear" w:color="auto" w:fill="auto"/>
            <w:vAlign w:val="center"/>
            <w:hideMark/>
          </w:tcPr>
          <w:p w14:paraId="5B281E5D" w14:textId="77777777" w:rsidR="000F3A2D" w:rsidRPr="00637DAB" w:rsidRDefault="000F3A2D" w:rsidP="00637DAB">
            <w:pPr>
              <w:pStyle w:val="tabela0"/>
              <w:rPr>
                <w:sz w:val="18"/>
                <w:szCs w:val="18"/>
              </w:rPr>
            </w:pPr>
            <w:r w:rsidRPr="00637DAB">
              <w:rPr>
                <w:sz w:val="18"/>
                <w:szCs w:val="18"/>
              </w:rPr>
              <w:t>bd.</w:t>
            </w:r>
          </w:p>
        </w:tc>
        <w:tc>
          <w:tcPr>
            <w:tcW w:w="704" w:type="dxa"/>
            <w:tcBorders>
              <w:top w:val="nil"/>
              <w:left w:val="nil"/>
              <w:bottom w:val="single" w:sz="4" w:space="0" w:color="auto"/>
              <w:right w:val="single" w:sz="4" w:space="0" w:color="auto"/>
            </w:tcBorders>
            <w:shd w:val="clear" w:color="auto" w:fill="auto"/>
            <w:vAlign w:val="center"/>
            <w:hideMark/>
          </w:tcPr>
          <w:p w14:paraId="2D21CF78" w14:textId="77777777" w:rsidR="000F3A2D" w:rsidRPr="00637DAB" w:rsidRDefault="000F3A2D" w:rsidP="00637DAB">
            <w:pPr>
              <w:pStyle w:val="tabela0"/>
              <w:rPr>
                <w:sz w:val="18"/>
                <w:szCs w:val="18"/>
              </w:rPr>
            </w:pPr>
            <w:r w:rsidRPr="00637DAB">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052107D6" w14:textId="77777777" w:rsidR="000F3A2D" w:rsidRPr="00637DAB" w:rsidRDefault="000F3A2D" w:rsidP="00637DAB">
            <w:pPr>
              <w:pStyle w:val="tabela0"/>
              <w:rPr>
                <w:sz w:val="18"/>
                <w:szCs w:val="18"/>
              </w:rPr>
            </w:pPr>
            <w:r w:rsidRPr="00637DAB">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5F365D07" w14:textId="77777777" w:rsidR="000F3A2D" w:rsidRPr="00637DAB" w:rsidRDefault="000F3A2D" w:rsidP="00637DAB">
            <w:pPr>
              <w:pStyle w:val="tabela0"/>
              <w:rPr>
                <w:sz w:val="18"/>
                <w:szCs w:val="18"/>
              </w:rPr>
            </w:pPr>
            <w:r w:rsidRPr="00637DAB">
              <w:rPr>
                <w:sz w:val="18"/>
                <w:szCs w:val="18"/>
              </w:rPr>
              <w:t>bd.</w:t>
            </w:r>
          </w:p>
        </w:tc>
        <w:tc>
          <w:tcPr>
            <w:tcW w:w="809" w:type="dxa"/>
            <w:tcBorders>
              <w:top w:val="nil"/>
              <w:left w:val="nil"/>
              <w:bottom w:val="single" w:sz="4" w:space="0" w:color="auto"/>
              <w:right w:val="single" w:sz="4" w:space="0" w:color="auto"/>
            </w:tcBorders>
            <w:shd w:val="clear" w:color="auto" w:fill="auto"/>
            <w:vAlign w:val="center"/>
            <w:hideMark/>
          </w:tcPr>
          <w:p w14:paraId="439BCFE7" w14:textId="77777777" w:rsidR="000F3A2D" w:rsidRPr="00637DAB" w:rsidRDefault="000F3A2D" w:rsidP="00637DAB">
            <w:pPr>
              <w:pStyle w:val="tabela0"/>
              <w:rPr>
                <w:sz w:val="18"/>
                <w:szCs w:val="18"/>
              </w:rPr>
            </w:pPr>
            <w:r w:rsidRPr="00637DAB">
              <w:rPr>
                <w:sz w:val="18"/>
                <w:szCs w:val="18"/>
              </w:rPr>
              <w:t>bd.</w:t>
            </w:r>
          </w:p>
        </w:tc>
        <w:tc>
          <w:tcPr>
            <w:tcW w:w="796" w:type="dxa"/>
            <w:tcBorders>
              <w:top w:val="nil"/>
              <w:left w:val="nil"/>
              <w:bottom w:val="single" w:sz="4" w:space="0" w:color="auto"/>
              <w:right w:val="single" w:sz="4" w:space="0" w:color="auto"/>
            </w:tcBorders>
            <w:shd w:val="clear" w:color="auto" w:fill="auto"/>
            <w:vAlign w:val="center"/>
            <w:hideMark/>
          </w:tcPr>
          <w:p w14:paraId="4B839C25" w14:textId="77777777" w:rsidR="000F3A2D" w:rsidRPr="00637DAB" w:rsidRDefault="000F3A2D" w:rsidP="00637DAB">
            <w:pPr>
              <w:pStyle w:val="tabela0"/>
              <w:rPr>
                <w:sz w:val="18"/>
                <w:szCs w:val="18"/>
              </w:rPr>
            </w:pPr>
            <w:r w:rsidRPr="00637DAB">
              <w:rPr>
                <w:sz w:val="18"/>
                <w:szCs w:val="18"/>
              </w:rPr>
              <w:t>bd.</w:t>
            </w:r>
          </w:p>
        </w:tc>
        <w:tc>
          <w:tcPr>
            <w:tcW w:w="680" w:type="dxa"/>
            <w:tcBorders>
              <w:top w:val="nil"/>
              <w:left w:val="nil"/>
              <w:bottom w:val="single" w:sz="4" w:space="0" w:color="auto"/>
              <w:right w:val="single" w:sz="4" w:space="0" w:color="auto"/>
            </w:tcBorders>
            <w:shd w:val="clear" w:color="auto" w:fill="auto"/>
            <w:vAlign w:val="center"/>
            <w:hideMark/>
          </w:tcPr>
          <w:p w14:paraId="130A1F5F" w14:textId="3B03C6B5" w:rsidR="000F3A2D" w:rsidRPr="00637DAB" w:rsidRDefault="0065405F" w:rsidP="00637DAB">
            <w:pPr>
              <w:pStyle w:val="tabela0"/>
              <w:rPr>
                <w:sz w:val="18"/>
                <w:szCs w:val="18"/>
              </w:rPr>
            </w:pPr>
            <w:r w:rsidRPr="00637DAB">
              <w:rPr>
                <w:sz w:val="18"/>
                <w:szCs w:val="18"/>
              </w:rPr>
              <w:t>62</w:t>
            </w:r>
          </w:p>
        </w:tc>
        <w:tc>
          <w:tcPr>
            <w:tcW w:w="680" w:type="dxa"/>
            <w:tcBorders>
              <w:top w:val="nil"/>
              <w:left w:val="nil"/>
              <w:bottom w:val="single" w:sz="4" w:space="0" w:color="auto"/>
              <w:right w:val="single" w:sz="4" w:space="0" w:color="auto"/>
            </w:tcBorders>
            <w:shd w:val="clear" w:color="auto" w:fill="auto"/>
            <w:vAlign w:val="center"/>
            <w:hideMark/>
          </w:tcPr>
          <w:p w14:paraId="06623085" w14:textId="77777777" w:rsidR="000F3A2D" w:rsidRPr="00637DAB" w:rsidRDefault="000F3A2D" w:rsidP="00637DAB">
            <w:pPr>
              <w:pStyle w:val="tabela0"/>
              <w:rPr>
                <w:sz w:val="18"/>
                <w:szCs w:val="18"/>
              </w:rPr>
            </w:pPr>
            <w:r w:rsidRPr="00637DAB">
              <w:rPr>
                <w:sz w:val="18"/>
                <w:szCs w:val="18"/>
              </w:rPr>
              <w:t>bd.</w:t>
            </w:r>
          </w:p>
        </w:tc>
        <w:tc>
          <w:tcPr>
            <w:tcW w:w="794" w:type="dxa"/>
            <w:tcBorders>
              <w:top w:val="nil"/>
              <w:left w:val="nil"/>
              <w:bottom w:val="single" w:sz="4" w:space="0" w:color="auto"/>
              <w:right w:val="single" w:sz="4" w:space="0" w:color="auto"/>
            </w:tcBorders>
            <w:shd w:val="clear" w:color="auto" w:fill="auto"/>
            <w:vAlign w:val="center"/>
            <w:hideMark/>
          </w:tcPr>
          <w:p w14:paraId="7FEC09D9" w14:textId="77777777" w:rsidR="000F3A2D" w:rsidRPr="00637DAB" w:rsidRDefault="000F3A2D" w:rsidP="00637DAB">
            <w:pPr>
              <w:pStyle w:val="tabela0"/>
              <w:rPr>
                <w:sz w:val="18"/>
                <w:szCs w:val="18"/>
              </w:rPr>
            </w:pPr>
            <w:r w:rsidRPr="00637DAB">
              <w:rPr>
                <w:sz w:val="18"/>
                <w:szCs w:val="18"/>
              </w:rPr>
              <w:t>bd.</w:t>
            </w:r>
          </w:p>
        </w:tc>
        <w:tc>
          <w:tcPr>
            <w:tcW w:w="708" w:type="dxa"/>
            <w:tcBorders>
              <w:top w:val="nil"/>
              <w:left w:val="nil"/>
              <w:bottom w:val="single" w:sz="4" w:space="0" w:color="auto"/>
              <w:right w:val="single" w:sz="4" w:space="0" w:color="auto"/>
            </w:tcBorders>
            <w:shd w:val="clear" w:color="auto" w:fill="auto"/>
            <w:vAlign w:val="center"/>
            <w:hideMark/>
          </w:tcPr>
          <w:p w14:paraId="1D42B821" w14:textId="77777777" w:rsidR="000F3A2D" w:rsidRPr="00637DAB" w:rsidRDefault="000F3A2D" w:rsidP="00637DAB">
            <w:pPr>
              <w:pStyle w:val="tabela0"/>
              <w:rPr>
                <w:sz w:val="18"/>
                <w:szCs w:val="18"/>
              </w:rPr>
            </w:pPr>
            <w:r w:rsidRPr="00637DAB">
              <w:rPr>
                <w:sz w:val="18"/>
                <w:szCs w:val="18"/>
              </w:rPr>
              <w:t>bd.</w:t>
            </w:r>
          </w:p>
        </w:tc>
        <w:tc>
          <w:tcPr>
            <w:tcW w:w="734" w:type="dxa"/>
            <w:tcBorders>
              <w:top w:val="nil"/>
              <w:left w:val="nil"/>
              <w:bottom w:val="single" w:sz="4" w:space="0" w:color="auto"/>
              <w:right w:val="single" w:sz="4" w:space="0" w:color="auto"/>
            </w:tcBorders>
            <w:shd w:val="clear" w:color="auto" w:fill="auto"/>
            <w:vAlign w:val="center"/>
            <w:hideMark/>
          </w:tcPr>
          <w:p w14:paraId="239E8BDA" w14:textId="77777777" w:rsidR="000F3A2D" w:rsidRPr="00637DAB" w:rsidRDefault="000F3A2D" w:rsidP="00637DAB">
            <w:pPr>
              <w:pStyle w:val="tabela0"/>
              <w:rPr>
                <w:sz w:val="18"/>
                <w:szCs w:val="18"/>
              </w:rPr>
            </w:pPr>
            <w:r w:rsidRPr="00637DAB">
              <w:rPr>
                <w:sz w:val="18"/>
                <w:szCs w:val="18"/>
              </w:rPr>
              <w:t>bd.</w:t>
            </w:r>
          </w:p>
        </w:tc>
        <w:tc>
          <w:tcPr>
            <w:tcW w:w="624" w:type="dxa"/>
            <w:tcBorders>
              <w:top w:val="nil"/>
              <w:left w:val="nil"/>
              <w:bottom w:val="single" w:sz="4" w:space="0" w:color="auto"/>
              <w:right w:val="single" w:sz="4" w:space="0" w:color="auto"/>
            </w:tcBorders>
            <w:shd w:val="clear" w:color="auto" w:fill="auto"/>
            <w:vAlign w:val="center"/>
            <w:hideMark/>
          </w:tcPr>
          <w:p w14:paraId="1467F713" w14:textId="77777777" w:rsidR="000F3A2D" w:rsidRPr="00637DAB" w:rsidRDefault="000F3A2D" w:rsidP="00637DAB">
            <w:pPr>
              <w:pStyle w:val="tabela0"/>
              <w:rPr>
                <w:sz w:val="18"/>
                <w:szCs w:val="18"/>
              </w:rPr>
            </w:pPr>
            <w:r w:rsidRPr="00637DAB">
              <w:rPr>
                <w:sz w:val="18"/>
                <w:szCs w:val="18"/>
              </w:rPr>
              <w:t>bd.</w:t>
            </w:r>
          </w:p>
        </w:tc>
        <w:tc>
          <w:tcPr>
            <w:tcW w:w="624" w:type="dxa"/>
            <w:tcBorders>
              <w:top w:val="nil"/>
              <w:left w:val="nil"/>
              <w:bottom w:val="single" w:sz="4" w:space="0" w:color="auto"/>
              <w:right w:val="single" w:sz="4" w:space="0" w:color="auto"/>
            </w:tcBorders>
            <w:shd w:val="clear" w:color="auto" w:fill="auto"/>
            <w:vAlign w:val="center"/>
            <w:hideMark/>
          </w:tcPr>
          <w:p w14:paraId="737E5550" w14:textId="77777777" w:rsidR="000F3A2D" w:rsidRPr="00637DAB" w:rsidRDefault="000F3A2D" w:rsidP="00637DAB">
            <w:pPr>
              <w:pStyle w:val="tabela0"/>
              <w:rPr>
                <w:sz w:val="18"/>
                <w:szCs w:val="18"/>
              </w:rPr>
            </w:pPr>
            <w:r w:rsidRPr="00637DAB">
              <w:rPr>
                <w:sz w:val="18"/>
                <w:szCs w:val="18"/>
              </w:rPr>
              <w:t>bd.</w:t>
            </w:r>
          </w:p>
        </w:tc>
        <w:tc>
          <w:tcPr>
            <w:tcW w:w="737" w:type="dxa"/>
            <w:tcBorders>
              <w:top w:val="nil"/>
              <w:left w:val="nil"/>
              <w:bottom w:val="single" w:sz="4" w:space="0" w:color="auto"/>
              <w:right w:val="single" w:sz="4" w:space="0" w:color="auto"/>
            </w:tcBorders>
            <w:shd w:val="clear" w:color="auto" w:fill="auto"/>
            <w:vAlign w:val="center"/>
            <w:hideMark/>
          </w:tcPr>
          <w:p w14:paraId="509BCDDB" w14:textId="77777777" w:rsidR="000F3A2D" w:rsidRPr="00637DAB" w:rsidRDefault="000F3A2D" w:rsidP="00637DAB">
            <w:pPr>
              <w:pStyle w:val="tabela0"/>
              <w:rPr>
                <w:sz w:val="18"/>
                <w:szCs w:val="18"/>
              </w:rPr>
            </w:pPr>
            <w:r w:rsidRPr="00637DAB">
              <w:rPr>
                <w:sz w:val="18"/>
                <w:szCs w:val="18"/>
              </w:rPr>
              <w:t>bd.</w:t>
            </w:r>
          </w:p>
        </w:tc>
      </w:tr>
      <w:tr w:rsidR="000F3A2D" w:rsidRPr="00637DAB" w14:paraId="0C40E224" w14:textId="77777777" w:rsidTr="00BF6D16">
        <w:trPr>
          <w:cantSplit/>
          <w:trHeight w:val="964"/>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05CDAE37" w14:textId="10C539C1" w:rsidR="000F3A2D" w:rsidRPr="00637DAB" w:rsidRDefault="000F3A2D" w:rsidP="00637DAB">
            <w:pPr>
              <w:pStyle w:val="tabela0"/>
              <w:rPr>
                <w:sz w:val="18"/>
                <w:szCs w:val="18"/>
              </w:rPr>
            </w:pPr>
            <w:r w:rsidRPr="00637DAB">
              <w:rPr>
                <w:sz w:val="18"/>
                <w:szCs w:val="18"/>
              </w:rPr>
              <w:t>TŁ [µg/m3]</w:t>
            </w:r>
            <w:r w:rsidR="00DB6BAD" w:rsidRPr="00637DAB">
              <w:rPr>
                <w:sz w:val="18"/>
                <w:szCs w:val="18"/>
              </w:rPr>
              <w:t>, w tym:</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3EA11686" w14:textId="5BB94360" w:rsidR="000F3A2D" w:rsidRPr="00637DAB" w:rsidRDefault="000F3A2D" w:rsidP="00637DAB">
            <w:pPr>
              <w:pStyle w:val="tabela0"/>
              <w:rPr>
                <w:sz w:val="18"/>
                <w:szCs w:val="18"/>
              </w:rPr>
            </w:pPr>
            <w:r w:rsidRPr="00637DAB">
              <w:rPr>
                <w:sz w:val="18"/>
                <w:szCs w:val="18"/>
              </w:rPr>
              <w:t>TŁ [µg/m3]</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44E9E267" w14:textId="491DAB6B" w:rsidR="000F3A2D" w:rsidRPr="00637DAB" w:rsidRDefault="000F3A2D" w:rsidP="00637DAB">
            <w:pPr>
              <w:pStyle w:val="tabela0"/>
              <w:rPr>
                <w:sz w:val="18"/>
                <w:szCs w:val="18"/>
              </w:rPr>
            </w:pPr>
            <w:r w:rsidRPr="00637DAB">
              <w:rPr>
                <w:sz w:val="18"/>
                <w:szCs w:val="18"/>
              </w:rPr>
              <w:t>TŁ [µg/m3]</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5B9F6D72" w14:textId="20834E66" w:rsidR="000F3A2D" w:rsidRPr="00637DAB" w:rsidRDefault="000F3A2D" w:rsidP="00637DAB">
            <w:pPr>
              <w:pStyle w:val="tabela0"/>
              <w:rPr>
                <w:sz w:val="18"/>
                <w:szCs w:val="18"/>
              </w:rPr>
            </w:pPr>
            <w:r w:rsidRPr="00637DAB">
              <w:rPr>
                <w:sz w:val="18"/>
                <w:szCs w:val="18"/>
              </w:rPr>
              <w:t>TŁ [µg/m3]</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0E369B10" w14:textId="46DD6C02" w:rsidR="000F3A2D" w:rsidRPr="00637DAB" w:rsidRDefault="000F3A2D" w:rsidP="00637DAB">
            <w:pPr>
              <w:pStyle w:val="tabela0"/>
              <w:rPr>
                <w:sz w:val="18"/>
                <w:szCs w:val="18"/>
              </w:rPr>
            </w:pPr>
            <w:r w:rsidRPr="00637DAB">
              <w:rPr>
                <w:sz w:val="18"/>
                <w:szCs w:val="18"/>
              </w:rPr>
              <w:t>TŁ [µg/m3]</w:t>
            </w:r>
          </w:p>
        </w:tc>
        <w:tc>
          <w:tcPr>
            <w:tcW w:w="704" w:type="dxa"/>
            <w:tcBorders>
              <w:top w:val="nil"/>
              <w:left w:val="nil"/>
              <w:bottom w:val="single" w:sz="4" w:space="0" w:color="auto"/>
              <w:right w:val="single" w:sz="4" w:space="0" w:color="auto"/>
            </w:tcBorders>
            <w:shd w:val="clear" w:color="auto" w:fill="auto"/>
            <w:textDirection w:val="btLr"/>
            <w:vAlign w:val="center"/>
            <w:hideMark/>
          </w:tcPr>
          <w:p w14:paraId="5FE776D3" w14:textId="12097306" w:rsidR="000F3A2D" w:rsidRPr="00637DAB" w:rsidRDefault="000F3A2D" w:rsidP="00637DAB">
            <w:pPr>
              <w:pStyle w:val="tabela0"/>
              <w:rPr>
                <w:sz w:val="18"/>
                <w:szCs w:val="18"/>
              </w:rPr>
            </w:pPr>
            <w:r w:rsidRPr="00637DAB">
              <w:rPr>
                <w:sz w:val="18"/>
                <w:szCs w:val="18"/>
              </w:rPr>
              <w:t>TŁ [µg/m3]</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4DC65777" w14:textId="6715BC8F" w:rsidR="000F3A2D" w:rsidRPr="00637DAB" w:rsidRDefault="000F3A2D" w:rsidP="00637DAB">
            <w:pPr>
              <w:pStyle w:val="tabela0"/>
              <w:rPr>
                <w:sz w:val="18"/>
                <w:szCs w:val="18"/>
              </w:rPr>
            </w:pPr>
            <w:r w:rsidRPr="00637DAB">
              <w:rPr>
                <w:sz w:val="18"/>
                <w:szCs w:val="18"/>
              </w:rPr>
              <w:t>TŁ [µg/m3]</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4D164FC3" w14:textId="50A31469" w:rsidR="000F3A2D" w:rsidRPr="00637DAB" w:rsidRDefault="000F3A2D" w:rsidP="00637DAB">
            <w:pPr>
              <w:pStyle w:val="tabela0"/>
              <w:rPr>
                <w:sz w:val="18"/>
                <w:szCs w:val="18"/>
              </w:rPr>
            </w:pPr>
            <w:r w:rsidRPr="00637DAB">
              <w:rPr>
                <w:sz w:val="18"/>
                <w:szCs w:val="18"/>
              </w:rPr>
              <w:t>TŁ [µg/m3]</w:t>
            </w:r>
          </w:p>
        </w:tc>
        <w:tc>
          <w:tcPr>
            <w:tcW w:w="809" w:type="dxa"/>
            <w:tcBorders>
              <w:top w:val="nil"/>
              <w:left w:val="nil"/>
              <w:bottom w:val="single" w:sz="4" w:space="0" w:color="auto"/>
              <w:right w:val="single" w:sz="4" w:space="0" w:color="auto"/>
            </w:tcBorders>
            <w:shd w:val="clear" w:color="auto" w:fill="auto"/>
            <w:textDirection w:val="btLr"/>
            <w:vAlign w:val="center"/>
            <w:hideMark/>
          </w:tcPr>
          <w:p w14:paraId="6BFEDC61" w14:textId="56CBCFD6" w:rsidR="000F3A2D" w:rsidRPr="00637DAB" w:rsidRDefault="000F3A2D" w:rsidP="00637DAB">
            <w:pPr>
              <w:pStyle w:val="tabela0"/>
              <w:rPr>
                <w:sz w:val="18"/>
                <w:szCs w:val="18"/>
              </w:rPr>
            </w:pPr>
            <w:r w:rsidRPr="00637DAB">
              <w:rPr>
                <w:sz w:val="18"/>
                <w:szCs w:val="18"/>
              </w:rPr>
              <w:t>TŁ [µg/m3]</w:t>
            </w:r>
          </w:p>
        </w:tc>
        <w:tc>
          <w:tcPr>
            <w:tcW w:w="796" w:type="dxa"/>
            <w:tcBorders>
              <w:top w:val="nil"/>
              <w:left w:val="nil"/>
              <w:bottom w:val="single" w:sz="4" w:space="0" w:color="auto"/>
              <w:right w:val="single" w:sz="4" w:space="0" w:color="auto"/>
            </w:tcBorders>
            <w:shd w:val="clear" w:color="auto" w:fill="auto"/>
            <w:textDirection w:val="btLr"/>
            <w:vAlign w:val="center"/>
            <w:hideMark/>
          </w:tcPr>
          <w:p w14:paraId="2B596EB3" w14:textId="349C46E3" w:rsidR="000F3A2D" w:rsidRPr="00637DAB" w:rsidRDefault="000F3A2D" w:rsidP="00637DAB">
            <w:pPr>
              <w:pStyle w:val="tabela0"/>
              <w:rPr>
                <w:sz w:val="18"/>
                <w:szCs w:val="18"/>
              </w:rPr>
            </w:pPr>
            <w:r w:rsidRPr="00637DAB">
              <w:rPr>
                <w:sz w:val="18"/>
                <w:szCs w:val="18"/>
              </w:rPr>
              <w:t>TŁ [µg/m3]</w:t>
            </w:r>
          </w:p>
        </w:tc>
        <w:tc>
          <w:tcPr>
            <w:tcW w:w="680" w:type="dxa"/>
            <w:tcBorders>
              <w:top w:val="nil"/>
              <w:left w:val="nil"/>
              <w:bottom w:val="single" w:sz="4" w:space="0" w:color="auto"/>
              <w:right w:val="single" w:sz="4" w:space="0" w:color="auto"/>
            </w:tcBorders>
            <w:shd w:val="clear" w:color="auto" w:fill="auto"/>
            <w:textDirection w:val="btLr"/>
            <w:vAlign w:val="center"/>
            <w:hideMark/>
          </w:tcPr>
          <w:p w14:paraId="20F88D70" w14:textId="57EA2437" w:rsidR="000F3A2D" w:rsidRPr="00637DAB" w:rsidRDefault="000F3A2D" w:rsidP="00637DAB">
            <w:pPr>
              <w:pStyle w:val="tabela0"/>
              <w:rPr>
                <w:sz w:val="18"/>
                <w:szCs w:val="18"/>
              </w:rPr>
            </w:pPr>
            <w:r w:rsidRPr="00637DAB">
              <w:rPr>
                <w:sz w:val="18"/>
                <w:szCs w:val="18"/>
              </w:rPr>
              <w:t>TŁ [µg/m3]</w:t>
            </w:r>
          </w:p>
        </w:tc>
        <w:tc>
          <w:tcPr>
            <w:tcW w:w="680" w:type="dxa"/>
            <w:tcBorders>
              <w:top w:val="nil"/>
              <w:left w:val="nil"/>
              <w:bottom w:val="single" w:sz="4" w:space="0" w:color="auto"/>
              <w:right w:val="single" w:sz="4" w:space="0" w:color="auto"/>
            </w:tcBorders>
            <w:shd w:val="clear" w:color="auto" w:fill="auto"/>
            <w:textDirection w:val="btLr"/>
            <w:vAlign w:val="center"/>
            <w:hideMark/>
          </w:tcPr>
          <w:p w14:paraId="7A56D54E" w14:textId="537E9F64" w:rsidR="000F3A2D" w:rsidRPr="00637DAB" w:rsidRDefault="000F3A2D" w:rsidP="00637DAB">
            <w:pPr>
              <w:pStyle w:val="tabela0"/>
              <w:rPr>
                <w:sz w:val="18"/>
                <w:szCs w:val="18"/>
              </w:rPr>
            </w:pPr>
            <w:r w:rsidRPr="00637DAB">
              <w:rPr>
                <w:sz w:val="18"/>
                <w:szCs w:val="18"/>
              </w:rPr>
              <w:t>TŁ [µg/m3]</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70420672" w14:textId="40FB55B5" w:rsidR="000F3A2D" w:rsidRPr="00637DAB" w:rsidRDefault="000F3A2D" w:rsidP="00637DAB">
            <w:pPr>
              <w:pStyle w:val="tabela0"/>
              <w:rPr>
                <w:sz w:val="18"/>
                <w:szCs w:val="18"/>
              </w:rPr>
            </w:pPr>
            <w:r w:rsidRPr="00637DAB">
              <w:rPr>
                <w:sz w:val="18"/>
                <w:szCs w:val="18"/>
              </w:rPr>
              <w:t>TŁ [µg/m3]</w:t>
            </w: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2FFE4005" w14:textId="64CA157E" w:rsidR="000F3A2D" w:rsidRPr="00637DAB" w:rsidRDefault="000F3A2D" w:rsidP="00637DAB">
            <w:pPr>
              <w:pStyle w:val="tabela0"/>
              <w:rPr>
                <w:sz w:val="18"/>
                <w:szCs w:val="18"/>
              </w:rPr>
            </w:pPr>
            <w:r w:rsidRPr="00637DAB">
              <w:rPr>
                <w:sz w:val="18"/>
                <w:szCs w:val="18"/>
              </w:rPr>
              <w:t>TŁ [µg/m3]</w:t>
            </w:r>
          </w:p>
        </w:tc>
        <w:tc>
          <w:tcPr>
            <w:tcW w:w="734" w:type="dxa"/>
            <w:tcBorders>
              <w:top w:val="nil"/>
              <w:left w:val="nil"/>
              <w:bottom w:val="single" w:sz="4" w:space="0" w:color="auto"/>
              <w:right w:val="single" w:sz="4" w:space="0" w:color="auto"/>
            </w:tcBorders>
            <w:shd w:val="clear" w:color="auto" w:fill="auto"/>
            <w:textDirection w:val="btLr"/>
            <w:vAlign w:val="center"/>
            <w:hideMark/>
          </w:tcPr>
          <w:p w14:paraId="47EADC5A" w14:textId="2F2D8FF2" w:rsidR="000F3A2D" w:rsidRPr="00637DAB" w:rsidRDefault="000F3A2D" w:rsidP="00637DAB">
            <w:pPr>
              <w:pStyle w:val="tabela0"/>
              <w:rPr>
                <w:sz w:val="18"/>
                <w:szCs w:val="18"/>
              </w:rPr>
            </w:pPr>
            <w:r w:rsidRPr="00637DAB">
              <w:rPr>
                <w:sz w:val="18"/>
                <w:szCs w:val="18"/>
              </w:rPr>
              <w:t>TŁ [µg/m3]</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18144F0D" w14:textId="1FD38566" w:rsidR="000F3A2D" w:rsidRPr="00637DAB" w:rsidRDefault="000F3A2D" w:rsidP="00637DAB">
            <w:pPr>
              <w:pStyle w:val="tabela0"/>
              <w:rPr>
                <w:sz w:val="18"/>
                <w:szCs w:val="18"/>
              </w:rPr>
            </w:pPr>
            <w:r w:rsidRPr="00637DAB">
              <w:rPr>
                <w:sz w:val="18"/>
                <w:szCs w:val="18"/>
              </w:rPr>
              <w:t>TŁ [µg/m3]</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5E295DD8" w14:textId="7E00B72E" w:rsidR="000F3A2D" w:rsidRPr="00637DAB" w:rsidRDefault="000F3A2D" w:rsidP="00637DAB">
            <w:pPr>
              <w:pStyle w:val="tabela0"/>
              <w:rPr>
                <w:sz w:val="18"/>
                <w:szCs w:val="18"/>
              </w:rPr>
            </w:pPr>
            <w:r w:rsidRPr="00637DAB">
              <w:rPr>
                <w:sz w:val="18"/>
                <w:szCs w:val="18"/>
              </w:rPr>
              <w:t>TŁ [µg/m3]</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7402032E" w14:textId="632BCE58" w:rsidR="000F3A2D" w:rsidRPr="00637DAB" w:rsidRDefault="000F3A2D" w:rsidP="00637DAB">
            <w:pPr>
              <w:pStyle w:val="tabela0"/>
              <w:rPr>
                <w:sz w:val="18"/>
                <w:szCs w:val="18"/>
              </w:rPr>
            </w:pPr>
            <w:r w:rsidRPr="00637DAB">
              <w:rPr>
                <w:sz w:val="18"/>
                <w:szCs w:val="18"/>
              </w:rPr>
              <w:t>TŁ [µg/m3]</w:t>
            </w:r>
          </w:p>
        </w:tc>
      </w:tr>
      <w:tr w:rsidR="000F3A2D" w:rsidRPr="00637DAB" w14:paraId="63DB91A3"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30303E3E" w14:textId="77777777" w:rsidR="000F3A2D" w:rsidRPr="00637DAB" w:rsidRDefault="000F3A2D" w:rsidP="00637DAB">
            <w:pPr>
              <w:pStyle w:val="tabela0"/>
              <w:rPr>
                <w:sz w:val="18"/>
                <w:szCs w:val="18"/>
              </w:rPr>
            </w:pPr>
            <w:r w:rsidRPr="00637DAB">
              <w:rPr>
                <w:sz w:val="18"/>
                <w:szCs w:val="18"/>
              </w:rPr>
              <w:t>Ogółem</w:t>
            </w:r>
          </w:p>
        </w:tc>
        <w:tc>
          <w:tcPr>
            <w:tcW w:w="737" w:type="dxa"/>
            <w:tcBorders>
              <w:top w:val="nil"/>
              <w:left w:val="nil"/>
              <w:bottom w:val="single" w:sz="4" w:space="0" w:color="auto"/>
              <w:right w:val="single" w:sz="4" w:space="0" w:color="auto"/>
            </w:tcBorders>
            <w:shd w:val="clear" w:color="auto" w:fill="auto"/>
            <w:vAlign w:val="center"/>
            <w:hideMark/>
          </w:tcPr>
          <w:p w14:paraId="45D0AF15" w14:textId="77777777" w:rsidR="000F3A2D" w:rsidRPr="00637DAB" w:rsidRDefault="000F3A2D" w:rsidP="00637DAB">
            <w:pPr>
              <w:pStyle w:val="tabela0"/>
              <w:rPr>
                <w:sz w:val="18"/>
                <w:szCs w:val="18"/>
              </w:rPr>
            </w:pPr>
            <w:r w:rsidRPr="00637DAB">
              <w:rPr>
                <w:sz w:val="18"/>
                <w:szCs w:val="18"/>
              </w:rPr>
              <w:t>32,0</w:t>
            </w:r>
          </w:p>
        </w:tc>
        <w:tc>
          <w:tcPr>
            <w:tcW w:w="794" w:type="dxa"/>
            <w:tcBorders>
              <w:top w:val="nil"/>
              <w:left w:val="nil"/>
              <w:bottom w:val="single" w:sz="4" w:space="0" w:color="auto"/>
              <w:right w:val="single" w:sz="4" w:space="0" w:color="auto"/>
            </w:tcBorders>
            <w:shd w:val="clear" w:color="auto" w:fill="auto"/>
            <w:vAlign w:val="center"/>
            <w:hideMark/>
          </w:tcPr>
          <w:p w14:paraId="71D99B4F" w14:textId="77777777" w:rsidR="000F3A2D" w:rsidRPr="00637DAB" w:rsidRDefault="000F3A2D" w:rsidP="00637DAB">
            <w:pPr>
              <w:pStyle w:val="tabela0"/>
              <w:rPr>
                <w:sz w:val="18"/>
                <w:szCs w:val="18"/>
              </w:rPr>
            </w:pPr>
            <w:r w:rsidRPr="00637DAB">
              <w:rPr>
                <w:sz w:val="18"/>
                <w:szCs w:val="18"/>
              </w:rPr>
              <w:t>41,3</w:t>
            </w:r>
          </w:p>
        </w:tc>
        <w:tc>
          <w:tcPr>
            <w:tcW w:w="794" w:type="dxa"/>
            <w:tcBorders>
              <w:top w:val="nil"/>
              <w:left w:val="nil"/>
              <w:bottom w:val="single" w:sz="4" w:space="0" w:color="auto"/>
              <w:right w:val="single" w:sz="4" w:space="0" w:color="auto"/>
            </w:tcBorders>
            <w:shd w:val="clear" w:color="auto" w:fill="auto"/>
            <w:vAlign w:val="center"/>
            <w:hideMark/>
          </w:tcPr>
          <w:p w14:paraId="44280801" w14:textId="77777777" w:rsidR="000F3A2D" w:rsidRPr="00637DAB" w:rsidRDefault="000F3A2D" w:rsidP="00637DAB">
            <w:pPr>
              <w:pStyle w:val="tabela0"/>
              <w:rPr>
                <w:sz w:val="18"/>
                <w:szCs w:val="18"/>
              </w:rPr>
            </w:pPr>
            <w:r w:rsidRPr="00637DAB">
              <w:rPr>
                <w:sz w:val="18"/>
                <w:szCs w:val="18"/>
              </w:rPr>
              <w:t>28,2</w:t>
            </w:r>
          </w:p>
        </w:tc>
        <w:tc>
          <w:tcPr>
            <w:tcW w:w="737" w:type="dxa"/>
            <w:tcBorders>
              <w:top w:val="nil"/>
              <w:left w:val="nil"/>
              <w:bottom w:val="single" w:sz="4" w:space="0" w:color="auto"/>
              <w:right w:val="single" w:sz="4" w:space="0" w:color="auto"/>
            </w:tcBorders>
            <w:shd w:val="clear" w:color="auto" w:fill="auto"/>
            <w:vAlign w:val="center"/>
            <w:hideMark/>
          </w:tcPr>
          <w:p w14:paraId="4EC7F431" w14:textId="77777777" w:rsidR="000F3A2D" w:rsidRPr="00637DAB" w:rsidRDefault="000F3A2D" w:rsidP="00637DAB">
            <w:pPr>
              <w:pStyle w:val="tabela0"/>
              <w:rPr>
                <w:sz w:val="18"/>
                <w:szCs w:val="18"/>
              </w:rPr>
            </w:pPr>
            <w:r w:rsidRPr="00637DAB">
              <w:rPr>
                <w:sz w:val="18"/>
                <w:szCs w:val="18"/>
              </w:rPr>
              <w:t>30,2</w:t>
            </w:r>
          </w:p>
        </w:tc>
        <w:tc>
          <w:tcPr>
            <w:tcW w:w="704" w:type="dxa"/>
            <w:tcBorders>
              <w:top w:val="nil"/>
              <w:left w:val="nil"/>
              <w:bottom w:val="single" w:sz="4" w:space="0" w:color="auto"/>
              <w:right w:val="single" w:sz="4" w:space="0" w:color="auto"/>
            </w:tcBorders>
            <w:shd w:val="clear" w:color="auto" w:fill="auto"/>
            <w:vAlign w:val="center"/>
            <w:hideMark/>
          </w:tcPr>
          <w:p w14:paraId="67EFCFDE" w14:textId="77777777" w:rsidR="000F3A2D" w:rsidRPr="00637DAB" w:rsidRDefault="000F3A2D" w:rsidP="00637DAB">
            <w:pPr>
              <w:pStyle w:val="tabela0"/>
              <w:rPr>
                <w:sz w:val="18"/>
                <w:szCs w:val="18"/>
              </w:rPr>
            </w:pPr>
            <w:r w:rsidRPr="00637DAB">
              <w:rPr>
                <w:sz w:val="18"/>
                <w:szCs w:val="18"/>
              </w:rPr>
              <w:t>27,6</w:t>
            </w:r>
          </w:p>
        </w:tc>
        <w:tc>
          <w:tcPr>
            <w:tcW w:w="794" w:type="dxa"/>
            <w:tcBorders>
              <w:top w:val="nil"/>
              <w:left w:val="nil"/>
              <w:bottom w:val="single" w:sz="4" w:space="0" w:color="auto"/>
              <w:right w:val="single" w:sz="4" w:space="0" w:color="auto"/>
            </w:tcBorders>
            <w:shd w:val="clear" w:color="auto" w:fill="auto"/>
            <w:vAlign w:val="center"/>
            <w:hideMark/>
          </w:tcPr>
          <w:p w14:paraId="76067035" w14:textId="77777777" w:rsidR="000F3A2D" w:rsidRPr="00637DAB" w:rsidRDefault="000F3A2D" w:rsidP="00637DAB">
            <w:pPr>
              <w:pStyle w:val="tabela0"/>
              <w:rPr>
                <w:sz w:val="18"/>
                <w:szCs w:val="18"/>
              </w:rPr>
            </w:pPr>
            <w:r w:rsidRPr="00637DAB">
              <w:rPr>
                <w:sz w:val="18"/>
                <w:szCs w:val="18"/>
              </w:rPr>
              <w:t>36,4</w:t>
            </w:r>
          </w:p>
        </w:tc>
        <w:tc>
          <w:tcPr>
            <w:tcW w:w="794" w:type="dxa"/>
            <w:tcBorders>
              <w:top w:val="nil"/>
              <w:left w:val="nil"/>
              <w:bottom w:val="single" w:sz="4" w:space="0" w:color="auto"/>
              <w:right w:val="single" w:sz="4" w:space="0" w:color="auto"/>
            </w:tcBorders>
            <w:shd w:val="clear" w:color="auto" w:fill="auto"/>
            <w:vAlign w:val="center"/>
            <w:hideMark/>
          </w:tcPr>
          <w:p w14:paraId="700B850E" w14:textId="77777777" w:rsidR="000F3A2D" w:rsidRPr="00637DAB" w:rsidRDefault="000F3A2D" w:rsidP="00637DAB">
            <w:pPr>
              <w:pStyle w:val="tabela0"/>
              <w:rPr>
                <w:sz w:val="18"/>
                <w:szCs w:val="18"/>
              </w:rPr>
            </w:pPr>
            <w:r w:rsidRPr="00637DAB">
              <w:rPr>
                <w:sz w:val="18"/>
                <w:szCs w:val="18"/>
              </w:rPr>
              <w:t>39,9</w:t>
            </w:r>
          </w:p>
        </w:tc>
        <w:tc>
          <w:tcPr>
            <w:tcW w:w="809" w:type="dxa"/>
            <w:tcBorders>
              <w:top w:val="nil"/>
              <w:left w:val="nil"/>
              <w:bottom w:val="single" w:sz="4" w:space="0" w:color="auto"/>
              <w:right w:val="single" w:sz="4" w:space="0" w:color="auto"/>
            </w:tcBorders>
            <w:shd w:val="clear" w:color="auto" w:fill="auto"/>
            <w:vAlign w:val="center"/>
            <w:hideMark/>
          </w:tcPr>
          <w:p w14:paraId="04FC6832" w14:textId="77777777" w:rsidR="000F3A2D" w:rsidRPr="00637DAB" w:rsidRDefault="000F3A2D" w:rsidP="00637DAB">
            <w:pPr>
              <w:pStyle w:val="tabela0"/>
              <w:rPr>
                <w:sz w:val="18"/>
                <w:szCs w:val="18"/>
              </w:rPr>
            </w:pPr>
            <w:r w:rsidRPr="00637DAB">
              <w:rPr>
                <w:sz w:val="18"/>
                <w:szCs w:val="18"/>
              </w:rPr>
              <w:t>24,4</w:t>
            </w:r>
          </w:p>
        </w:tc>
        <w:tc>
          <w:tcPr>
            <w:tcW w:w="796" w:type="dxa"/>
            <w:tcBorders>
              <w:top w:val="nil"/>
              <w:left w:val="nil"/>
              <w:bottom w:val="single" w:sz="4" w:space="0" w:color="auto"/>
              <w:right w:val="single" w:sz="4" w:space="0" w:color="auto"/>
            </w:tcBorders>
            <w:shd w:val="clear" w:color="auto" w:fill="auto"/>
            <w:vAlign w:val="center"/>
            <w:hideMark/>
          </w:tcPr>
          <w:p w14:paraId="6235EE40" w14:textId="77777777" w:rsidR="000F3A2D" w:rsidRPr="00637DAB" w:rsidRDefault="000F3A2D" w:rsidP="00637DAB">
            <w:pPr>
              <w:pStyle w:val="tabela0"/>
              <w:rPr>
                <w:sz w:val="18"/>
                <w:szCs w:val="18"/>
              </w:rPr>
            </w:pPr>
            <w:r w:rsidRPr="00637DAB">
              <w:rPr>
                <w:sz w:val="18"/>
                <w:szCs w:val="18"/>
              </w:rPr>
              <w:t>43,3</w:t>
            </w:r>
          </w:p>
        </w:tc>
        <w:tc>
          <w:tcPr>
            <w:tcW w:w="680" w:type="dxa"/>
            <w:tcBorders>
              <w:top w:val="nil"/>
              <w:left w:val="nil"/>
              <w:bottom w:val="single" w:sz="4" w:space="0" w:color="auto"/>
              <w:right w:val="single" w:sz="4" w:space="0" w:color="auto"/>
            </w:tcBorders>
            <w:shd w:val="clear" w:color="auto" w:fill="auto"/>
            <w:vAlign w:val="center"/>
            <w:hideMark/>
          </w:tcPr>
          <w:p w14:paraId="4A01EDE8" w14:textId="77777777" w:rsidR="000F3A2D" w:rsidRPr="00637DAB" w:rsidRDefault="000F3A2D" w:rsidP="00637DAB">
            <w:pPr>
              <w:pStyle w:val="tabela0"/>
              <w:rPr>
                <w:sz w:val="18"/>
                <w:szCs w:val="18"/>
              </w:rPr>
            </w:pPr>
            <w:r w:rsidRPr="00637DAB">
              <w:rPr>
                <w:sz w:val="18"/>
                <w:szCs w:val="18"/>
              </w:rPr>
              <w:t>32,5</w:t>
            </w:r>
          </w:p>
        </w:tc>
        <w:tc>
          <w:tcPr>
            <w:tcW w:w="680" w:type="dxa"/>
            <w:tcBorders>
              <w:top w:val="nil"/>
              <w:left w:val="nil"/>
              <w:bottom w:val="single" w:sz="4" w:space="0" w:color="auto"/>
              <w:right w:val="single" w:sz="4" w:space="0" w:color="auto"/>
            </w:tcBorders>
            <w:shd w:val="clear" w:color="auto" w:fill="auto"/>
            <w:vAlign w:val="center"/>
            <w:hideMark/>
          </w:tcPr>
          <w:p w14:paraId="4710C342" w14:textId="77777777" w:rsidR="000F3A2D" w:rsidRPr="00637DAB" w:rsidRDefault="000F3A2D" w:rsidP="00637DAB">
            <w:pPr>
              <w:pStyle w:val="tabela0"/>
              <w:rPr>
                <w:sz w:val="18"/>
                <w:szCs w:val="18"/>
              </w:rPr>
            </w:pPr>
            <w:r w:rsidRPr="00637DAB">
              <w:rPr>
                <w:sz w:val="18"/>
                <w:szCs w:val="18"/>
              </w:rPr>
              <w:t>35,4</w:t>
            </w:r>
          </w:p>
        </w:tc>
        <w:tc>
          <w:tcPr>
            <w:tcW w:w="794" w:type="dxa"/>
            <w:tcBorders>
              <w:top w:val="nil"/>
              <w:left w:val="nil"/>
              <w:bottom w:val="single" w:sz="4" w:space="0" w:color="auto"/>
              <w:right w:val="single" w:sz="4" w:space="0" w:color="auto"/>
            </w:tcBorders>
            <w:shd w:val="clear" w:color="auto" w:fill="auto"/>
            <w:vAlign w:val="center"/>
            <w:hideMark/>
          </w:tcPr>
          <w:p w14:paraId="691F9CFB" w14:textId="77777777" w:rsidR="000F3A2D" w:rsidRPr="00637DAB" w:rsidRDefault="000F3A2D" w:rsidP="00637DAB">
            <w:pPr>
              <w:pStyle w:val="tabela0"/>
              <w:rPr>
                <w:sz w:val="18"/>
                <w:szCs w:val="18"/>
              </w:rPr>
            </w:pPr>
            <w:r w:rsidRPr="00637DAB">
              <w:rPr>
                <w:sz w:val="18"/>
                <w:szCs w:val="18"/>
              </w:rPr>
              <w:t>45,6</w:t>
            </w:r>
          </w:p>
        </w:tc>
        <w:tc>
          <w:tcPr>
            <w:tcW w:w="708" w:type="dxa"/>
            <w:tcBorders>
              <w:top w:val="nil"/>
              <w:left w:val="nil"/>
              <w:bottom w:val="single" w:sz="4" w:space="0" w:color="auto"/>
              <w:right w:val="single" w:sz="4" w:space="0" w:color="auto"/>
            </w:tcBorders>
            <w:shd w:val="clear" w:color="auto" w:fill="auto"/>
            <w:vAlign w:val="center"/>
            <w:hideMark/>
          </w:tcPr>
          <w:p w14:paraId="7CD6397F" w14:textId="77777777" w:rsidR="000F3A2D" w:rsidRPr="00637DAB" w:rsidRDefault="000F3A2D" w:rsidP="00637DAB">
            <w:pPr>
              <w:pStyle w:val="tabela0"/>
              <w:rPr>
                <w:sz w:val="18"/>
                <w:szCs w:val="18"/>
              </w:rPr>
            </w:pPr>
            <w:r w:rsidRPr="00637DAB">
              <w:rPr>
                <w:sz w:val="18"/>
                <w:szCs w:val="18"/>
              </w:rPr>
              <w:t>38,2</w:t>
            </w:r>
          </w:p>
        </w:tc>
        <w:tc>
          <w:tcPr>
            <w:tcW w:w="734" w:type="dxa"/>
            <w:tcBorders>
              <w:top w:val="nil"/>
              <w:left w:val="nil"/>
              <w:bottom w:val="single" w:sz="4" w:space="0" w:color="auto"/>
              <w:right w:val="single" w:sz="4" w:space="0" w:color="auto"/>
            </w:tcBorders>
            <w:shd w:val="clear" w:color="auto" w:fill="auto"/>
            <w:vAlign w:val="center"/>
            <w:hideMark/>
          </w:tcPr>
          <w:p w14:paraId="4168C80E" w14:textId="77777777" w:rsidR="000F3A2D" w:rsidRPr="00637DAB" w:rsidRDefault="000F3A2D" w:rsidP="00637DAB">
            <w:pPr>
              <w:pStyle w:val="tabela0"/>
              <w:rPr>
                <w:sz w:val="18"/>
                <w:szCs w:val="18"/>
              </w:rPr>
            </w:pPr>
            <w:r w:rsidRPr="00637DAB">
              <w:rPr>
                <w:sz w:val="18"/>
                <w:szCs w:val="18"/>
              </w:rPr>
              <w:t>45,2</w:t>
            </w:r>
          </w:p>
        </w:tc>
        <w:tc>
          <w:tcPr>
            <w:tcW w:w="624" w:type="dxa"/>
            <w:tcBorders>
              <w:top w:val="nil"/>
              <w:left w:val="nil"/>
              <w:bottom w:val="single" w:sz="4" w:space="0" w:color="auto"/>
              <w:right w:val="single" w:sz="4" w:space="0" w:color="auto"/>
            </w:tcBorders>
            <w:shd w:val="clear" w:color="auto" w:fill="auto"/>
            <w:vAlign w:val="center"/>
            <w:hideMark/>
          </w:tcPr>
          <w:p w14:paraId="6BCF91EE" w14:textId="77777777" w:rsidR="000F3A2D" w:rsidRPr="00637DAB" w:rsidRDefault="000F3A2D" w:rsidP="00637DAB">
            <w:pPr>
              <w:pStyle w:val="tabela0"/>
              <w:rPr>
                <w:sz w:val="18"/>
                <w:szCs w:val="18"/>
              </w:rPr>
            </w:pPr>
            <w:r w:rsidRPr="00637DAB">
              <w:rPr>
                <w:sz w:val="18"/>
                <w:szCs w:val="18"/>
              </w:rPr>
              <w:t>42,0</w:t>
            </w:r>
          </w:p>
        </w:tc>
        <w:tc>
          <w:tcPr>
            <w:tcW w:w="624" w:type="dxa"/>
            <w:tcBorders>
              <w:top w:val="nil"/>
              <w:left w:val="nil"/>
              <w:bottom w:val="single" w:sz="4" w:space="0" w:color="auto"/>
              <w:right w:val="single" w:sz="4" w:space="0" w:color="auto"/>
            </w:tcBorders>
            <w:shd w:val="clear" w:color="auto" w:fill="auto"/>
            <w:vAlign w:val="center"/>
            <w:hideMark/>
          </w:tcPr>
          <w:p w14:paraId="151E574B" w14:textId="77777777" w:rsidR="000F3A2D" w:rsidRPr="00637DAB" w:rsidRDefault="000F3A2D" w:rsidP="00637DAB">
            <w:pPr>
              <w:pStyle w:val="tabela0"/>
              <w:rPr>
                <w:sz w:val="18"/>
                <w:szCs w:val="18"/>
              </w:rPr>
            </w:pPr>
            <w:r w:rsidRPr="00637DAB">
              <w:rPr>
                <w:sz w:val="18"/>
                <w:szCs w:val="18"/>
              </w:rPr>
              <w:t>46,4</w:t>
            </w:r>
          </w:p>
        </w:tc>
        <w:tc>
          <w:tcPr>
            <w:tcW w:w="737" w:type="dxa"/>
            <w:tcBorders>
              <w:top w:val="nil"/>
              <w:left w:val="nil"/>
              <w:bottom w:val="single" w:sz="4" w:space="0" w:color="auto"/>
              <w:right w:val="single" w:sz="4" w:space="0" w:color="auto"/>
            </w:tcBorders>
            <w:shd w:val="clear" w:color="auto" w:fill="auto"/>
            <w:vAlign w:val="center"/>
            <w:hideMark/>
          </w:tcPr>
          <w:p w14:paraId="4807873A" w14:textId="77777777" w:rsidR="000F3A2D" w:rsidRPr="00637DAB" w:rsidRDefault="000F3A2D" w:rsidP="00637DAB">
            <w:pPr>
              <w:pStyle w:val="tabela0"/>
              <w:rPr>
                <w:sz w:val="18"/>
                <w:szCs w:val="18"/>
              </w:rPr>
            </w:pPr>
            <w:r w:rsidRPr="00637DAB">
              <w:rPr>
                <w:sz w:val="18"/>
                <w:szCs w:val="18"/>
              </w:rPr>
              <w:t>47,5</w:t>
            </w:r>
          </w:p>
        </w:tc>
      </w:tr>
      <w:tr w:rsidR="000F3A2D" w:rsidRPr="00637DAB" w14:paraId="2CCF969A"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796F04AF" w14:textId="77777777" w:rsidR="000F3A2D" w:rsidRPr="00637DAB" w:rsidRDefault="000F3A2D" w:rsidP="00637DAB">
            <w:pPr>
              <w:pStyle w:val="tabela0"/>
              <w:rPr>
                <w:sz w:val="18"/>
                <w:szCs w:val="18"/>
              </w:rPr>
            </w:pPr>
            <w:r w:rsidRPr="00637DAB">
              <w:rPr>
                <w:sz w:val="18"/>
                <w:szCs w:val="18"/>
              </w:rPr>
              <w:t>Transgraniczne</w:t>
            </w:r>
          </w:p>
        </w:tc>
        <w:tc>
          <w:tcPr>
            <w:tcW w:w="737" w:type="dxa"/>
            <w:tcBorders>
              <w:top w:val="nil"/>
              <w:left w:val="nil"/>
              <w:bottom w:val="single" w:sz="4" w:space="0" w:color="auto"/>
              <w:right w:val="single" w:sz="4" w:space="0" w:color="auto"/>
            </w:tcBorders>
            <w:shd w:val="clear" w:color="auto" w:fill="auto"/>
            <w:vAlign w:val="center"/>
            <w:hideMark/>
          </w:tcPr>
          <w:p w14:paraId="3313B20C" w14:textId="77777777" w:rsidR="000F3A2D" w:rsidRPr="00637DAB" w:rsidRDefault="000F3A2D" w:rsidP="00637DAB">
            <w:pPr>
              <w:pStyle w:val="tabela0"/>
              <w:rPr>
                <w:sz w:val="18"/>
                <w:szCs w:val="18"/>
              </w:rPr>
            </w:pPr>
            <w:r w:rsidRPr="00637DAB">
              <w:rPr>
                <w:sz w:val="18"/>
                <w:szCs w:val="18"/>
              </w:rPr>
              <w:t>16,49</w:t>
            </w:r>
          </w:p>
        </w:tc>
        <w:tc>
          <w:tcPr>
            <w:tcW w:w="794" w:type="dxa"/>
            <w:tcBorders>
              <w:top w:val="nil"/>
              <w:left w:val="nil"/>
              <w:bottom w:val="single" w:sz="4" w:space="0" w:color="auto"/>
              <w:right w:val="single" w:sz="4" w:space="0" w:color="auto"/>
            </w:tcBorders>
            <w:shd w:val="clear" w:color="auto" w:fill="auto"/>
            <w:vAlign w:val="center"/>
            <w:hideMark/>
          </w:tcPr>
          <w:p w14:paraId="15A25599" w14:textId="77777777" w:rsidR="000F3A2D" w:rsidRPr="00637DAB" w:rsidRDefault="000F3A2D" w:rsidP="00637DAB">
            <w:pPr>
              <w:pStyle w:val="tabela0"/>
              <w:rPr>
                <w:sz w:val="18"/>
                <w:szCs w:val="18"/>
              </w:rPr>
            </w:pPr>
            <w:r w:rsidRPr="00637DAB">
              <w:rPr>
                <w:sz w:val="18"/>
                <w:szCs w:val="18"/>
              </w:rPr>
              <w:t>12,78</w:t>
            </w:r>
          </w:p>
        </w:tc>
        <w:tc>
          <w:tcPr>
            <w:tcW w:w="794" w:type="dxa"/>
            <w:tcBorders>
              <w:top w:val="nil"/>
              <w:left w:val="nil"/>
              <w:bottom w:val="single" w:sz="4" w:space="0" w:color="auto"/>
              <w:right w:val="single" w:sz="4" w:space="0" w:color="auto"/>
            </w:tcBorders>
            <w:shd w:val="clear" w:color="auto" w:fill="auto"/>
            <w:vAlign w:val="center"/>
            <w:hideMark/>
          </w:tcPr>
          <w:p w14:paraId="0FBA7CE4" w14:textId="77777777" w:rsidR="000F3A2D" w:rsidRPr="00637DAB" w:rsidRDefault="000F3A2D" w:rsidP="00637DAB">
            <w:pPr>
              <w:pStyle w:val="tabela0"/>
              <w:rPr>
                <w:sz w:val="18"/>
                <w:szCs w:val="18"/>
              </w:rPr>
            </w:pPr>
            <w:r w:rsidRPr="00637DAB">
              <w:rPr>
                <w:sz w:val="18"/>
                <w:szCs w:val="18"/>
              </w:rPr>
              <w:t>13,63</w:t>
            </w:r>
          </w:p>
        </w:tc>
        <w:tc>
          <w:tcPr>
            <w:tcW w:w="737" w:type="dxa"/>
            <w:tcBorders>
              <w:top w:val="nil"/>
              <w:left w:val="nil"/>
              <w:bottom w:val="single" w:sz="4" w:space="0" w:color="auto"/>
              <w:right w:val="single" w:sz="4" w:space="0" w:color="auto"/>
            </w:tcBorders>
            <w:shd w:val="clear" w:color="auto" w:fill="auto"/>
            <w:vAlign w:val="center"/>
            <w:hideMark/>
          </w:tcPr>
          <w:p w14:paraId="0055F40C" w14:textId="77777777" w:rsidR="000F3A2D" w:rsidRPr="00637DAB" w:rsidRDefault="000F3A2D" w:rsidP="00637DAB">
            <w:pPr>
              <w:pStyle w:val="tabela0"/>
              <w:rPr>
                <w:sz w:val="18"/>
                <w:szCs w:val="18"/>
              </w:rPr>
            </w:pPr>
            <w:r w:rsidRPr="00637DAB">
              <w:rPr>
                <w:sz w:val="18"/>
                <w:szCs w:val="18"/>
              </w:rPr>
              <w:t>12,40</w:t>
            </w:r>
          </w:p>
        </w:tc>
        <w:tc>
          <w:tcPr>
            <w:tcW w:w="704" w:type="dxa"/>
            <w:tcBorders>
              <w:top w:val="nil"/>
              <w:left w:val="nil"/>
              <w:bottom w:val="single" w:sz="4" w:space="0" w:color="auto"/>
              <w:right w:val="single" w:sz="4" w:space="0" w:color="auto"/>
            </w:tcBorders>
            <w:shd w:val="clear" w:color="auto" w:fill="auto"/>
            <w:vAlign w:val="center"/>
            <w:hideMark/>
          </w:tcPr>
          <w:p w14:paraId="7C803331" w14:textId="77777777" w:rsidR="000F3A2D" w:rsidRPr="00637DAB" w:rsidRDefault="000F3A2D" w:rsidP="00637DAB">
            <w:pPr>
              <w:pStyle w:val="tabela0"/>
              <w:rPr>
                <w:sz w:val="18"/>
                <w:szCs w:val="18"/>
              </w:rPr>
            </w:pPr>
            <w:r w:rsidRPr="00637DAB">
              <w:rPr>
                <w:sz w:val="18"/>
                <w:szCs w:val="18"/>
              </w:rPr>
              <w:t>4,74</w:t>
            </w:r>
          </w:p>
        </w:tc>
        <w:tc>
          <w:tcPr>
            <w:tcW w:w="794" w:type="dxa"/>
            <w:tcBorders>
              <w:top w:val="nil"/>
              <w:left w:val="nil"/>
              <w:bottom w:val="single" w:sz="4" w:space="0" w:color="auto"/>
              <w:right w:val="single" w:sz="4" w:space="0" w:color="auto"/>
            </w:tcBorders>
            <w:shd w:val="clear" w:color="auto" w:fill="auto"/>
            <w:vAlign w:val="center"/>
            <w:hideMark/>
          </w:tcPr>
          <w:p w14:paraId="5D38DFE7" w14:textId="77777777" w:rsidR="000F3A2D" w:rsidRPr="00637DAB" w:rsidRDefault="000F3A2D" w:rsidP="00637DAB">
            <w:pPr>
              <w:pStyle w:val="tabela0"/>
              <w:rPr>
                <w:sz w:val="18"/>
                <w:szCs w:val="18"/>
              </w:rPr>
            </w:pPr>
            <w:r w:rsidRPr="00637DAB">
              <w:rPr>
                <w:sz w:val="18"/>
                <w:szCs w:val="18"/>
              </w:rPr>
              <w:t>7,99</w:t>
            </w:r>
          </w:p>
        </w:tc>
        <w:tc>
          <w:tcPr>
            <w:tcW w:w="794" w:type="dxa"/>
            <w:tcBorders>
              <w:top w:val="nil"/>
              <w:left w:val="nil"/>
              <w:bottom w:val="single" w:sz="4" w:space="0" w:color="auto"/>
              <w:right w:val="single" w:sz="4" w:space="0" w:color="auto"/>
            </w:tcBorders>
            <w:shd w:val="clear" w:color="auto" w:fill="auto"/>
            <w:vAlign w:val="center"/>
            <w:hideMark/>
          </w:tcPr>
          <w:p w14:paraId="69F287F1" w14:textId="77777777" w:rsidR="000F3A2D" w:rsidRPr="00637DAB" w:rsidRDefault="000F3A2D" w:rsidP="00637DAB">
            <w:pPr>
              <w:pStyle w:val="tabela0"/>
              <w:rPr>
                <w:sz w:val="18"/>
                <w:szCs w:val="18"/>
              </w:rPr>
            </w:pPr>
            <w:r w:rsidRPr="00637DAB">
              <w:rPr>
                <w:sz w:val="18"/>
                <w:szCs w:val="18"/>
              </w:rPr>
              <w:t>13,21</w:t>
            </w:r>
          </w:p>
        </w:tc>
        <w:tc>
          <w:tcPr>
            <w:tcW w:w="809" w:type="dxa"/>
            <w:tcBorders>
              <w:top w:val="nil"/>
              <w:left w:val="nil"/>
              <w:bottom w:val="single" w:sz="4" w:space="0" w:color="auto"/>
              <w:right w:val="single" w:sz="4" w:space="0" w:color="auto"/>
            </w:tcBorders>
            <w:shd w:val="clear" w:color="auto" w:fill="auto"/>
            <w:vAlign w:val="center"/>
            <w:hideMark/>
          </w:tcPr>
          <w:p w14:paraId="18561F64" w14:textId="77777777" w:rsidR="000F3A2D" w:rsidRPr="00637DAB" w:rsidRDefault="000F3A2D" w:rsidP="00637DAB">
            <w:pPr>
              <w:pStyle w:val="tabela0"/>
              <w:rPr>
                <w:sz w:val="18"/>
                <w:szCs w:val="18"/>
              </w:rPr>
            </w:pPr>
            <w:r w:rsidRPr="00637DAB">
              <w:rPr>
                <w:sz w:val="18"/>
                <w:szCs w:val="18"/>
              </w:rPr>
              <w:t>4,22</w:t>
            </w:r>
          </w:p>
        </w:tc>
        <w:tc>
          <w:tcPr>
            <w:tcW w:w="796" w:type="dxa"/>
            <w:tcBorders>
              <w:top w:val="nil"/>
              <w:left w:val="nil"/>
              <w:bottom w:val="single" w:sz="4" w:space="0" w:color="auto"/>
              <w:right w:val="single" w:sz="4" w:space="0" w:color="auto"/>
            </w:tcBorders>
            <w:shd w:val="clear" w:color="auto" w:fill="auto"/>
            <w:vAlign w:val="center"/>
            <w:hideMark/>
          </w:tcPr>
          <w:p w14:paraId="3AFEF5F4" w14:textId="77777777" w:rsidR="000F3A2D" w:rsidRPr="00637DAB" w:rsidRDefault="000F3A2D" w:rsidP="00637DAB">
            <w:pPr>
              <w:pStyle w:val="tabela0"/>
              <w:rPr>
                <w:sz w:val="18"/>
                <w:szCs w:val="18"/>
              </w:rPr>
            </w:pPr>
            <w:r w:rsidRPr="00637DAB">
              <w:rPr>
                <w:sz w:val="18"/>
                <w:szCs w:val="18"/>
              </w:rPr>
              <w:t>5,91</w:t>
            </w:r>
          </w:p>
        </w:tc>
        <w:tc>
          <w:tcPr>
            <w:tcW w:w="680" w:type="dxa"/>
            <w:tcBorders>
              <w:top w:val="nil"/>
              <w:left w:val="nil"/>
              <w:bottom w:val="single" w:sz="4" w:space="0" w:color="auto"/>
              <w:right w:val="single" w:sz="4" w:space="0" w:color="auto"/>
            </w:tcBorders>
            <w:shd w:val="clear" w:color="auto" w:fill="auto"/>
            <w:vAlign w:val="center"/>
            <w:hideMark/>
          </w:tcPr>
          <w:p w14:paraId="622E5513" w14:textId="77777777" w:rsidR="000F3A2D" w:rsidRPr="00637DAB" w:rsidRDefault="000F3A2D" w:rsidP="00637DAB">
            <w:pPr>
              <w:pStyle w:val="tabela0"/>
              <w:rPr>
                <w:sz w:val="18"/>
                <w:szCs w:val="18"/>
              </w:rPr>
            </w:pPr>
            <w:r w:rsidRPr="00637DAB">
              <w:rPr>
                <w:sz w:val="18"/>
                <w:szCs w:val="18"/>
              </w:rPr>
              <w:t>4,74</w:t>
            </w:r>
          </w:p>
        </w:tc>
        <w:tc>
          <w:tcPr>
            <w:tcW w:w="680" w:type="dxa"/>
            <w:tcBorders>
              <w:top w:val="nil"/>
              <w:left w:val="nil"/>
              <w:bottom w:val="single" w:sz="4" w:space="0" w:color="auto"/>
              <w:right w:val="single" w:sz="4" w:space="0" w:color="auto"/>
            </w:tcBorders>
            <w:shd w:val="clear" w:color="auto" w:fill="auto"/>
            <w:vAlign w:val="center"/>
            <w:hideMark/>
          </w:tcPr>
          <w:p w14:paraId="2682A607" w14:textId="77777777" w:rsidR="000F3A2D" w:rsidRPr="00637DAB" w:rsidRDefault="000F3A2D" w:rsidP="00637DAB">
            <w:pPr>
              <w:pStyle w:val="tabela0"/>
              <w:rPr>
                <w:sz w:val="18"/>
                <w:szCs w:val="18"/>
              </w:rPr>
            </w:pPr>
            <w:r w:rsidRPr="00637DAB">
              <w:rPr>
                <w:sz w:val="18"/>
                <w:szCs w:val="18"/>
              </w:rPr>
              <w:t>21,73</w:t>
            </w:r>
          </w:p>
        </w:tc>
        <w:tc>
          <w:tcPr>
            <w:tcW w:w="794" w:type="dxa"/>
            <w:tcBorders>
              <w:top w:val="nil"/>
              <w:left w:val="nil"/>
              <w:bottom w:val="single" w:sz="4" w:space="0" w:color="auto"/>
              <w:right w:val="single" w:sz="4" w:space="0" w:color="auto"/>
            </w:tcBorders>
            <w:shd w:val="clear" w:color="auto" w:fill="auto"/>
            <w:vAlign w:val="center"/>
            <w:hideMark/>
          </w:tcPr>
          <w:p w14:paraId="7D281223" w14:textId="77777777" w:rsidR="000F3A2D" w:rsidRPr="00637DAB" w:rsidRDefault="000F3A2D" w:rsidP="00637DAB">
            <w:pPr>
              <w:pStyle w:val="tabela0"/>
              <w:rPr>
                <w:sz w:val="18"/>
                <w:szCs w:val="18"/>
              </w:rPr>
            </w:pPr>
            <w:r w:rsidRPr="00637DAB">
              <w:rPr>
                <w:sz w:val="18"/>
                <w:szCs w:val="18"/>
              </w:rPr>
              <w:t>16,37</w:t>
            </w:r>
          </w:p>
        </w:tc>
        <w:tc>
          <w:tcPr>
            <w:tcW w:w="708" w:type="dxa"/>
            <w:tcBorders>
              <w:top w:val="nil"/>
              <w:left w:val="nil"/>
              <w:bottom w:val="single" w:sz="4" w:space="0" w:color="auto"/>
              <w:right w:val="single" w:sz="4" w:space="0" w:color="auto"/>
            </w:tcBorders>
            <w:shd w:val="clear" w:color="auto" w:fill="auto"/>
            <w:vAlign w:val="center"/>
            <w:hideMark/>
          </w:tcPr>
          <w:p w14:paraId="054CC061" w14:textId="77777777" w:rsidR="000F3A2D" w:rsidRPr="00637DAB" w:rsidRDefault="000F3A2D" w:rsidP="00637DAB">
            <w:pPr>
              <w:pStyle w:val="tabela0"/>
              <w:rPr>
                <w:sz w:val="18"/>
                <w:szCs w:val="18"/>
              </w:rPr>
            </w:pPr>
            <w:r w:rsidRPr="00637DAB">
              <w:rPr>
                <w:sz w:val="18"/>
                <w:szCs w:val="18"/>
              </w:rPr>
              <w:t>12,74</w:t>
            </w:r>
          </w:p>
        </w:tc>
        <w:tc>
          <w:tcPr>
            <w:tcW w:w="734" w:type="dxa"/>
            <w:tcBorders>
              <w:top w:val="nil"/>
              <w:left w:val="nil"/>
              <w:bottom w:val="single" w:sz="4" w:space="0" w:color="auto"/>
              <w:right w:val="single" w:sz="4" w:space="0" w:color="auto"/>
            </w:tcBorders>
            <w:shd w:val="clear" w:color="auto" w:fill="auto"/>
            <w:vAlign w:val="center"/>
            <w:hideMark/>
          </w:tcPr>
          <w:p w14:paraId="6C7CFFDC" w14:textId="77777777" w:rsidR="000F3A2D" w:rsidRPr="00637DAB" w:rsidRDefault="000F3A2D" w:rsidP="00637DAB">
            <w:pPr>
              <w:pStyle w:val="tabela0"/>
              <w:rPr>
                <w:sz w:val="18"/>
                <w:szCs w:val="18"/>
              </w:rPr>
            </w:pPr>
            <w:r w:rsidRPr="00637DAB">
              <w:rPr>
                <w:sz w:val="18"/>
                <w:szCs w:val="18"/>
              </w:rPr>
              <w:t>23,89</w:t>
            </w:r>
          </w:p>
        </w:tc>
        <w:tc>
          <w:tcPr>
            <w:tcW w:w="624" w:type="dxa"/>
            <w:tcBorders>
              <w:top w:val="nil"/>
              <w:left w:val="nil"/>
              <w:bottom w:val="single" w:sz="4" w:space="0" w:color="auto"/>
              <w:right w:val="single" w:sz="4" w:space="0" w:color="auto"/>
            </w:tcBorders>
            <w:shd w:val="clear" w:color="auto" w:fill="auto"/>
            <w:vAlign w:val="center"/>
            <w:hideMark/>
          </w:tcPr>
          <w:p w14:paraId="127084B9" w14:textId="77777777" w:rsidR="000F3A2D" w:rsidRPr="00637DAB" w:rsidRDefault="000F3A2D" w:rsidP="00637DAB">
            <w:pPr>
              <w:pStyle w:val="tabela0"/>
              <w:rPr>
                <w:sz w:val="18"/>
                <w:szCs w:val="18"/>
              </w:rPr>
            </w:pPr>
            <w:r w:rsidRPr="00637DAB">
              <w:rPr>
                <w:sz w:val="18"/>
                <w:szCs w:val="18"/>
              </w:rPr>
              <w:t>16,50</w:t>
            </w:r>
          </w:p>
        </w:tc>
        <w:tc>
          <w:tcPr>
            <w:tcW w:w="624" w:type="dxa"/>
            <w:tcBorders>
              <w:top w:val="nil"/>
              <w:left w:val="nil"/>
              <w:bottom w:val="single" w:sz="4" w:space="0" w:color="auto"/>
              <w:right w:val="single" w:sz="4" w:space="0" w:color="auto"/>
            </w:tcBorders>
            <w:shd w:val="clear" w:color="auto" w:fill="auto"/>
            <w:vAlign w:val="center"/>
            <w:hideMark/>
          </w:tcPr>
          <w:p w14:paraId="01A072F8" w14:textId="697A2C1B" w:rsidR="000F3A2D" w:rsidRPr="00637DAB" w:rsidRDefault="000F3A2D" w:rsidP="00637DAB">
            <w:pPr>
              <w:pStyle w:val="tabela0"/>
              <w:rPr>
                <w:sz w:val="18"/>
                <w:szCs w:val="18"/>
              </w:rPr>
            </w:pPr>
            <w:r w:rsidRPr="00637DAB">
              <w:rPr>
                <w:sz w:val="18"/>
                <w:szCs w:val="18"/>
              </w:rPr>
              <w:t>13,</w:t>
            </w:r>
            <w:r w:rsidR="00637DAB" w:rsidRPr="00637DAB">
              <w:rPr>
                <w:sz w:val="18"/>
                <w:szCs w:val="18"/>
              </w:rPr>
              <w:t>1</w:t>
            </w:r>
          </w:p>
        </w:tc>
        <w:tc>
          <w:tcPr>
            <w:tcW w:w="737" w:type="dxa"/>
            <w:tcBorders>
              <w:top w:val="nil"/>
              <w:left w:val="nil"/>
              <w:bottom w:val="single" w:sz="4" w:space="0" w:color="auto"/>
              <w:right w:val="single" w:sz="4" w:space="0" w:color="auto"/>
            </w:tcBorders>
            <w:shd w:val="clear" w:color="auto" w:fill="auto"/>
            <w:vAlign w:val="center"/>
            <w:hideMark/>
          </w:tcPr>
          <w:p w14:paraId="03674BB2" w14:textId="77777777" w:rsidR="000F3A2D" w:rsidRPr="00637DAB" w:rsidRDefault="000F3A2D" w:rsidP="00637DAB">
            <w:pPr>
              <w:pStyle w:val="tabela0"/>
              <w:rPr>
                <w:sz w:val="18"/>
                <w:szCs w:val="18"/>
              </w:rPr>
            </w:pPr>
            <w:r w:rsidRPr="00637DAB">
              <w:rPr>
                <w:sz w:val="18"/>
                <w:szCs w:val="18"/>
              </w:rPr>
              <w:t>16,41</w:t>
            </w:r>
          </w:p>
        </w:tc>
      </w:tr>
      <w:tr w:rsidR="000F3A2D" w:rsidRPr="00637DAB" w14:paraId="53621263"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32D153FE" w14:textId="77777777" w:rsidR="000F3A2D" w:rsidRPr="00637DAB" w:rsidRDefault="000F3A2D" w:rsidP="00637DAB">
            <w:pPr>
              <w:pStyle w:val="tabela0"/>
              <w:rPr>
                <w:sz w:val="18"/>
                <w:szCs w:val="18"/>
              </w:rPr>
            </w:pPr>
            <w:r w:rsidRPr="00637DAB">
              <w:rPr>
                <w:sz w:val="18"/>
                <w:szCs w:val="18"/>
              </w:rPr>
              <w:t>Krajowe</w:t>
            </w:r>
          </w:p>
        </w:tc>
        <w:tc>
          <w:tcPr>
            <w:tcW w:w="737" w:type="dxa"/>
            <w:tcBorders>
              <w:top w:val="nil"/>
              <w:left w:val="nil"/>
              <w:bottom w:val="single" w:sz="4" w:space="0" w:color="auto"/>
              <w:right w:val="single" w:sz="4" w:space="0" w:color="auto"/>
            </w:tcBorders>
            <w:shd w:val="clear" w:color="auto" w:fill="auto"/>
            <w:vAlign w:val="center"/>
            <w:hideMark/>
          </w:tcPr>
          <w:p w14:paraId="238FFAC0" w14:textId="77777777" w:rsidR="000F3A2D" w:rsidRPr="00637DAB" w:rsidRDefault="000F3A2D" w:rsidP="00637DAB">
            <w:pPr>
              <w:pStyle w:val="tabela0"/>
              <w:rPr>
                <w:sz w:val="18"/>
                <w:szCs w:val="18"/>
              </w:rPr>
            </w:pPr>
            <w:r w:rsidRPr="00637DAB">
              <w:rPr>
                <w:sz w:val="18"/>
                <w:szCs w:val="18"/>
              </w:rPr>
              <w:t>4,43</w:t>
            </w:r>
          </w:p>
        </w:tc>
        <w:tc>
          <w:tcPr>
            <w:tcW w:w="794" w:type="dxa"/>
            <w:tcBorders>
              <w:top w:val="nil"/>
              <w:left w:val="nil"/>
              <w:bottom w:val="single" w:sz="4" w:space="0" w:color="auto"/>
              <w:right w:val="single" w:sz="4" w:space="0" w:color="auto"/>
            </w:tcBorders>
            <w:shd w:val="clear" w:color="auto" w:fill="auto"/>
            <w:vAlign w:val="center"/>
            <w:hideMark/>
          </w:tcPr>
          <w:p w14:paraId="65934DCF" w14:textId="77777777" w:rsidR="000F3A2D" w:rsidRPr="00637DAB" w:rsidRDefault="000F3A2D" w:rsidP="00637DAB">
            <w:pPr>
              <w:pStyle w:val="tabela0"/>
              <w:rPr>
                <w:sz w:val="18"/>
                <w:szCs w:val="18"/>
              </w:rPr>
            </w:pPr>
            <w:r w:rsidRPr="00637DAB">
              <w:rPr>
                <w:sz w:val="18"/>
                <w:szCs w:val="18"/>
              </w:rPr>
              <w:t>4,46</w:t>
            </w:r>
          </w:p>
        </w:tc>
        <w:tc>
          <w:tcPr>
            <w:tcW w:w="794" w:type="dxa"/>
            <w:tcBorders>
              <w:top w:val="nil"/>
              <w:left w:val="nil"/>
              <w:bottom w:val="single" w:sz="4" w:space="0" w:color="auto"/>
              <w:right w:val="single" w:sz="4" w:space="0" w:color="auto"/>
            </w:tcBorders>
            <w:shd w:val="clear" w:color="auto" w:fill="auto"/>
            <w:vAlign w:val="center"/>
            <w:hideMark/>
          </w:tcPr>
          <w:p w14:paraId="5F1CED47" w14:textId="77777777" w:rsidR="000F3A2D" w:rsidRPr="00637DAB" w:rsidRDefault="000F3A2D" w:rsidP="00637DAB">
            <w:pPr>
              <w:pStyle w:val="tabela0"/>
              <w:rPr>
                <w:sz w:val="18"/>
                <w:szCs w:val="18"/>
              </w:rPr>
            </w:pPr>
            <w:r w:rsidRPr="00637DAB">
              <w:rPr>
                <w:sz w:val="18"/>
                <w:szCs w:val="18"/>
              </w:rPr>
              <w:t>0,00</w:t>
            </w:r>
          </w:p>
        </w:tc>
        <w:tc>
          <w:tcPr>
            <w:tcW w:w="737" w:type="dxa"/>
            <w:tcBorders>
              <w:top w:val="nil"/>
              <w:left w:val="nil"/>
              <w:bottom w:val="single" w:sz="4" w:space="0" w:color="auto"/>
              <w:right w:val="single" w:sz="4" w:space="0" w:color="auto"/>
            </w:tcBorders>
            <w:shd w:val="clear" w:color="auto" w:fill="auto"/>
            <w:vAlign w:val="center"/>
            <w:hideMark/>
          </w:tcPr>
          <w:p w14:paraId="73C7B4AD" w14:textId="77777777" w:rsidR="000F3A2D" w:rsidRPr="00637DAB" w:rsidRDefault="000F3A2D" w:rsidP="00637DAB">
            <w:pPr>
              <w:pStyle w:val="tabela0"/>
              <w:rPr>
                <w:sz w:val="18"/>
                <w:szCs w:val="18"/>
              </w:rPr>
            </w:pPr>
            <w:r w:rsidRPr="00637DAB">
              <w:rPr>
                <w:sz w:val="18"/>
                <w:szCs w:val="18"/>
              </w:rPr>
              <w:t>0,53</w:t>
            </w:r>
          </w:p>
        </w:tc>
        <w:tc>
          <w:tcPr>
            <w:tcW w:w="704" w:type="dxa"/>
            <w:tcBorders>
              <w:top w:val="nil"/>
              <w:left w:val="nil"/>
              <w:bottom w:val="single" w:sz="4" w:space="0" w:color="auto"/>
              <w:right w:val="single" w:sz="4" w:space="0" w:color="auto"/>
            </w:tcBorders>
            <w:shd w:val="clear" w:color="auto" w:fill="auto"/>
            <w:vAlign w:val="center"/>
            <w:hideMark/>
          </w:tcPr>
          <w:p w14:paraId="4F6B42AA" w14:textId="77777777" w:rsidR="000F3A2D" w:rsidRPr="00637DAB" w:rsidRDefault="000F3A2D" w:rsidP="00637DAB">
            <w:pPr>
              <w:pStyle w:val="tabela0"/>
              <w:rPr>
                <w:sz w:val="18"/>
                <w:szCs w:val="18"/>
              </w:rPr>
            </w:pPr>
            <w:r w:rsidRPr="00637DAB">
              <w:rPr>
                <w:sz w:val="18"/>
                <w:szCs w:val="18"/>
              </w:rPr>
              <w:t>1,50</w:t>
            </w:r>
          </w:p>
        </w:tc>
        <w:tc>
          <w:tcPr>
            <w:tcW w:w="794" w:type="dxa"/>
            <w:tcBorders>
              <w:top w:val="nil"/>
              <w:left w:val="nil"/>
              <w:bottom w:val="single" w:sz="4" w:space="0" w:color="auto"/>
              <w:right w:val="single" w:sz="4" w:space="0" w:color="auto"/>
            </w:tcBorders>
            <w:shd w:val="clear" w:color="auto" w:fill="auto"/>
            <w:vAlign w:val="center"/>
            <w:hideMark/>
          </w:tcPr>
          <w:p w14:paraId="60E94A4C" w14:textId="77777777" w:rsidR="000F3A2D" w:rsidRPr="00637DAB" w:rsidRDefault="000F3A2D" w:rsidP="00637DAB">
            <w:pPr>
              <w:pStyle w:val="tabela0"/>
              <w:rPr>
                <w:sz w:val="18"/>
                <w:szCs w:val="18"/>
              </w:rPr>
            </w:pPr>
            <w:r w:rsidRPr="00637DAB">
              <w:rPr>
                <w:sz w:val="18"/>
                <w:szCs w:val="18"/>
              </w:rPr>
              <w:t>9,12</w:t>
            </w:r>
          </w:p>
        </w:tc>
        <w:tc>
          <w:tcPr>
            <w:tcW w:w="794" w:type="dxa"/>
            <w:tcBorders>
              <w:top w:val="nil"/>
              <w:left w:val="nil"/>
              <w:bottom w:val="single" w:sz="4" w:space="0" w:color="auto"/>
              <w:right w:val="single" w:sz="4" w:space="0" w:color="auto"/>
            </w:tcBorders>
            <w:shd w:val="clear" w:color="auto" w:fill="auto"/>
            <w:vAlign w:val="center"/>
            <w:hideMark/>
          </w:tcPr>
          <w:p w14:paraId="70D43DF1" w14:textId="77777777" w:rsidR="000F3A2D" w:rsidRPr="00637DAB" w:rsidRDefault="000F3A2D" w:rsidP="00637DAB">
            <w:pPr>
              <w:pStyle w:val="tabela0"/>
              <w:rPr>
                <w:sz w:val="18"/>
                <w:szCs w:val="18"/>
              </w:rPr>
            </w:pPr>
            <w:r w:rsidRPr="00637DAB">
              <w:rPr>
                <w:sz w:val="18"/>
                <w:szCs w:val="18"/>
              </w:rPr>
              <w:t>8,17</w:t>
            </w:r>
          </w:p>
        </w:tc>
        <w:tc>
          <w:tcPr>
            <w:tcW w:w="809" w:type="dxa"/>
            <w:tcBorders>
              <w:top w:val="nil"/>
              <w:left w:val="nil"/>
              <w:bottom w:val="single" w:sz="4" w:space="0" w:color="auto"/>
              <w:right w:val="single" w:sz="4" w:space="0" w:color="auto"/>
            </w:tcBorders>
            <w:shd w:val="clear" w:color="auto" w:fill="auto"/>
            <w:vAlign w:val="center"/>
            <w:hideMark/>
          </w:tcPr>
          <w:p w14:paraId="19593BD1" w14:textId="77777777" w:rsidR="000F3A2D" w:rsidRPr="00637DAB" w:rsidRDefault="000F3A2D" w:rsidP="00637DAB">
            <w:pPr>
              <w:pStyle w:val="tabela0"/>
              <w:rPr>
                <w:sz w:val="18"/>
                <w:szCs w:val="18"/>
              </w:rPr>
            </w:pPr>
            <w:r w:rsidRPr="00637DAB">
              <w:rPr>
                <w:sz w:val="18"/>
                <w:szCs w:val="18"/>
              </w:rPr>
              <w:t>4,10</w:t>
            </w:r>
          </w:p>
        </w:tc>
        <w:tc>
          <w:tcPr>
            <w:tcW w:w="796" w:type="dxa"/>
            <w:tcBorders>
              <w:top w:val="nil"/>
              <w:left w:val="nil"/>
              <w:bottom w:val="single" w:sz="4" w:space="0" w:color="auto"/>
              <w:right w:val="single" w:sz="4" w:space="0" w:color="auto"/>
            </w:tcBorders>
            <w:shd w:val="clear" w:color="auto" w:fill="auto"/>
            <w:vAlign w:val="center"/>
            <w:hideMark/>
          </w:tcPr>
          <w:p w14:paraId="0F587EBF" w14:textId="77777777" w:rsidR="000F3A2D" w:rsidRPr="00637DAB" w:rsidRDefault="000F3A2D" w:rsidP="00637DAB">
            <w:pPr>
              <w:pStyle w:val="tabela0"/>
              <w:rPr>
                <w:sz w:val="18"/>
                <w:szCs w:val="18"/>
              </w:rPr>
            </w:pPr>
            <w:r w:rsidRPr="00637DAB">
              <w:rPr>
                <w:sz w:val="18"/>
                <w:szCs w:val="18"/>
              </w:rPr>
              <w:t>1,79</w:t>
            </w:r>
          </w:p>
        </w:tc>
        <w:tc>
          <w:tcPr>
            <w:tcW w:w="680" w:type="dxa"/>
            <w:tcBorders>
              <w:top w:val="nil"/>
              <w:left w:val="nil"/>
              <w:bottom w:val="single" w:sz="4" w:space="0" w:color="auto"/>
              <w:right w:val="single" w:sz="4" w:space="0" w:color="auto"/>
            </w:tcBorders>
            <w:shd w:val="clear" w:color="auto" w:fill="auto"/>
            <w:vAlign w:val="center"/>
            <w:hideMark/>
          </w:tcPr>
          <w:p w14:paraId="5103133E" w14:textId="77777777" w:rsidR="000F3A2D" w:rsidRPr="00637DAB" w:rsidRDefault="000F3A2D" w:rsidP="00637DAB">
            <w:pPr>
              <w:pStyle w:val="tabela0"/>
              <w:rPr>
                <w:sz w:val="18"/>
                <w:szCs w:val="18"/>
              </w:rPr>
            </w:pPr>
            <w:r w:rsidRPr="00637DAB">
              <w:rPr>
                <w:sz w:val="18"/>
                <w:szCs w:val="18"/>
              </w:rPr>
              <w:t>1,46</w:t>
            </w:r>
          </w:p>
        </w:tc>
        <w:tc>
          <w:tcPr>
            <w:tcW w:w="680" w:type="dxa"/>
            <w:tcBorders>
              <w:top w:val="nil"/>
              <w:left w:val="nil"/>
              <w:bottom w:val="single" w:sz="4" w:space="0" w:color="auto"/>
              <w:right w:val="single" w:sz="4" w:space="0" w:color="auto"/>
            </w:tcBorders>
            <w:shd w:val="clear" w:color="auto" w:fill="auto"/>
            <w:vAlign w:val="center"/>
            <w:hideMark/>
          </w:tcPr>
          <w:p w14:paraId="7E0611A7" w14:textId="77777777" w:rsidR="000F3A2D" w:rsidRPr="00637DAB" w:rsidRDefault="000F3A2D" w:rsidP="00637DAB">
            <w:pPr>
              <w:pStyle w:val="tabela0"/>
              <w:rPr>
                <w:sz w:val="18"/>
                <w:szCs w:val="18"/>
              </w:rPr>
            </w:pPr>
            <w:r w:rsidRPr="00637DAB">
              <w:rPr>
                <w:sz w:val="18"/>
                <w:szCs w:val="18"/>
              </w:rPr>
              <w:t>0,06</w:t>
            </w:r>
          </w:p>
        </w:tc>
        <w:tc>
          <w:tcPr>
            <w:tcW w:w="794" w:type="dxa"/>
            <w:tcBorders>
              <w:top w:val="nil"/>
              <w:left w:val="nil"/>
              <w:bottom w:val="single" w:sz="4" w:space="0" w:color="auto"/>
              <w:right w:val="single" w:sz="4" w:space="0" w:color="auto"/>
            </w:tcBorders>
            <w:shd w:val="clear" w:color="auto" w:fill="auto"/>
            <w:vAlign w:val="center"/>
            <w:hideMark/>
          </w:tcPr>
          <w:p w14:paraId="49E03598" w14:textId="77777777" w:rsidR="000F3A2D" w:rsidRPr="00637DAB" w:rsidRDefault="000F3A2D" w:rsidP="00637DAB">
            <w:pPr>
              <w:pStyle w:val="tabela0"/>
              <w:rPr>
                <w:sz w:val="18"/>
                <w:szCs w:val="18"/>
              </w:rPr>
            </w:pPr>
            <w:r w:rsidRPr="00637DAB">
              <w:rPr>
                <w:sz w:val="18"/>
                <w:szCs w:val="18"/>
              </w:rPr>
              <w:t>4,43</w:t>
            </w:r>
          </w:p>
        </w:tc>
        <w:tc>
          <w:tcPr>
            <w:tcW w:w="708" w:type="dxa"/>
            <w:tcBorders>
              <w:top w:val="nil"/>
              <w:left w:val="nil"/>
              <w:bottom w:val="single" w:sz="4" w:space="0" w:color="auto"/>
              <w:right w:val="single" w:sz="4" w:space="0" w:color="auto"/>
            </w:tcBorders>
            <w:shd w:val="clear" w:color="auto" w:fill="auto"/>
            <w:vAlign w:val="center"/>
            <w:hideMark/>
          </w:tcPr>
          <w:p w14:paraId="3974E0DC" w14:textId="77777777" w:rsidR="000F3A2D" w:rsidRPr="00637DAB" w:rsidRDefault="000F3A2D" w:rsidP="00637DAB">
            <w:pPr>
              <w:pStyle w:val="tabela0"/>
              <w:rPr>
                <w:sz w:val="18"/>
                <w:szCs w:val="18"/>
              </w:rPr>
            </w:pPr>
            <w:r w:rsidRPr="00637DAB">
              <w:rPr>
                <w:sz w:val="18"/>
                <w:szCs w:val="18"/>
              </w:rPr>
              <w:t>8,07</w:t>
            </w:r>
          </w:p>
        </w:tc>
        <w:tc>
          <w:tcPr>
            <w:tcW w:w="734" w:type="dxa"/>
            <w:tcBorders>
              <w:top w:val="nil"/>
              <w:left w:val="nil"/>
              <w:bottom w:val="single" w:sz="4" w:space="0" w:color="auto"/>
              <w:right w:val="single" w:sz="4" w:space="0" w:color="auto"/>
            </w:tcBorders>
            <w:shd w:val="clear" w:color="auto" w:fill="auto"/>
            <w:vAlign w:val="center"/>
            <w:hideMark/>
          </w:tcPr>
          <w:p w14:paraId="53E32D30" w14:textId="77777777" w:rsidR="000F3A2D" w:rsidRPr="00637DAB" w:rsidRDefault="000F3A2D" w:rsidP="00637DAB">
            <w:pPr>
              <w:pStyle w:val="tabela0"/>
              <w:rPr>
                <w:sz w:val="18"/>
                <w:szCs w:val="18"/>
              </w:rPr>
            </w:pPr>
            <w:r w:rsidRPr="00637DAB">
              <w:rPr>
                <w:sz w:val="18"/>
                <w:szCs w:val="18"/>
              </w:rPr>
              <w:t>0,11</w:t>
            </w:r>
          </w:p>
        </w:tc>
        <w:tc>
          <w:tcPr>
            <w:tcW w:w="624" w:type="dxa"/>
            <w:tcBorders>
              <w:top w:val="nil"/>
              <w:left w:val="nil"/>
              <w:bottom w:val="single" w:sz="4" w:space="0" w:color="auto"/>
              <w:right w:val="single" w:sz="4" w:space="0" w:color="auto"/>
            </w:tcBorders>
            <w:shd w:val="clear" w:color="auto" w:fill="auto"/>
            <w:vAlign w:val="center"/>
            <w:hideMark/>
          </w:tcPr>
          <w:p w14:paraId="4D497F66" w14:textId="77777777" w:rsidR="000F3A2D" w:rsidRPr="00637DAB" w:rsidRDefault="000F3A2D" w:rsidP="00637DAB">
            <w:pPr>
              <w:pStyle w:val="tabela0"/>
              <w:rPr>
                <w:sz w:val="18"/>
                <w:szCs w:val="18"/>
              </w:rPr>
            </w:pPr>
            <w:r w:rsidRPr="00637DAB">
              <w:rPr>
                <w:sz w:val="18"/>
                <w:szCs w:val="18"/>
              </w:rPr>
              <w:t>2,82</w:t>
            </w:r>
          </w:p>
        </w:tc>
        <w:tc>
          <w:tcPr>
            <w:tcW w:w="624" w:type="dxa"/>
            <w:tcBorders>
              <w:top w:val="nil"/>
              <w:left w:val="nil"/>
              <w:bottom w:val="single" w:sz="4" w:space="0" w:color="auto"/>
              <w:right w:val="single" w:sz="4" w:space="0" w:color="auto"/>
            </w:tcBorders>
            <w:shd w:val="clear" w:color="auto" w:fill="auto"/>
            <w:vAlign w:val="center"/>
            <w:hideMark/>
          </w:tcPr>
          <w:p w14:paraId="17A95AA7" w14:textId="77777777" w:rsidR="000F3A2D" w:rsidRPr="00637DAB" w:rsidRDefault="000F3A2D" w:rsidP="00637DAB">
            <w:pPr>
              <w:pStyle w:val="tabela0"/>
              <w:rPr>
                <w:sz w:val="18"/>
                <w:szCs w:val="18"/>
              </w:rPr>
            </w:pPr>
            <w:r w:rsidRPr="00637DAB">
              <w:rPr>
                <w:sz w:val="18"/>
                <w:szCs w:val="18"/>
              </w:rPr>
              <w:t>8,35</w:t>
            </w:r>
          </w:p>
        </w:tc>
        <w:tc>
          <w:tcPr>
            <w:tcW w:w="737" w:type="dxa"/>
            <w:tcBorders>
              <w:top w:val="nil"/>
              <w:left w:val="nil"/>
              <w:bottom w:val="single" w:sz="4" w:space="0" w:color="auto"/>
              <w:right w:val="single" w:sz="4" w:space="0" w:color="auto"/>
            </w:tcBorders>
            <w:shd w:val="clear" w:color="auto" w:fill="auto"/>
            <w:vAlign w:val="center"/>
            <w:hideMark/>
          </w:tcPr>
          <w:p w14:paraId="5707700A" w14:textId="77777777" w:rsidR="000F3A2D" w:rsidRPr="00637DAB" w:rsidRDefault="000F3A2D" w:rsidP="00637DAB">
            <w:pPr>
              <w:pStyle w:val="tabela0"/>
              <w:rPr>
                <w:sz w:val="18"/>
                <w:szCs w:val="18"/>
              </w:rPr>
            </w:pPr>
            <w:r w:rsidRPr="00637DAB">
              <w:rPr>
                <w:sz w:val="18"/>
                <w:szCs w:val="18"/>
              </w:rPr>
              <w:t>4,63</w:t>
            </w:r>
          </w:p>
        </w:tc>
      </w:tr>
      <w:tr w:rsidR="000F3A2D" w:rsidRPr="00637DAB" w14:paraId="4F7E007F"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7468493C" w14:textId="77777777" w:rsidR="000F3A2D" w:rsidRPr="00637DAB" w:rsidRDefault="000F3A2D" w:rsidP="00637DAB">
            <w:pPr>
              <w:pStyle w:val="tabela0"/>
              <w:rPr>
                <w:sz w:val="18"/>
                <w:szCs w:val="18"/>
              </w:rPr>
            </w:pPr>
            <w:r w:rsidRPr="00637DAB">
              <w:rPr>
                <w:sz w:val="18"/>
                <w:szCs w:val="18"/>
              </w:rPr>
              <w:t>Naturalne</w:t>
            </w:r>
          </w:p>
        </w:tc>
        <w:tc>
          <w:tcPr>
            <w:tcW w:w="737" w:type="dxa"/>
            <w:tcBorders>
              <w:top w:val="nil"/>
              <w:left w:val="nil"/>
              <w:bottom w:val="single" w:sz="4" w:space="0" w:color="auto"/>
              <w:right w:val="single" w:sz="4" w:space="0" w:color="auto"/>
            </w:tcBorders>
            <w:shd w:val="clear" w:color="auto" w:fill="auto"/>
            <w:vAlign w:val="center"/>
            <w:hideMark/>
          </w:tcPr>
          <w:p w14:paraId="5FCE8ADD"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11B23B19"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7D91D664"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5EDAAFE4" w14:textId="77777777" w:rsidR="000F3A2D" w:rsidRPr="00637DAB" w:rsidRDefault="000F3A2D" w:rsidP="00637DAB">
            <w:pPr>
              <w:pStyle w:val="tabela0"/>
              <w:rPr>
                <w:sz w:val="18"/>
                <w:szCs w:val="18"/>
              </w:rPr>
            </w:pPr>
            <w:r w:rsidRPr="00637DAB">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069A9785"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73B38D0C"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4A370D5B" w14:textId="77777777" w:rsidR="000F3A2D" w:rsidRPr="00637DAB" w:rsidRDefault="000F3A2D" w:rsidP="00637DAB">
            <w:pPr>
              <w:pStyle w:val="tabela0"/>
              <w:rPr>
                <w:sz w:val="18"/>
                <w:szCs w:val="18"/>
              </w:rPr>
            </w:pPr>
            <w:r w:rsidRPr="00637DAB">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3D08299C" w14:textId="77777777" w:rsidR="000F3A2D" w:rsidRPr="00637DAB" w:rsidRDefault="000F3A2D" w:rsidP="00637DAB">
            <w:pPr>
              <w:pStyle w:val="tabela0"/>
              <w:rPr>
                <w:sz w:val="18"/>
                <w:szCs w:val="18"/>
              </w:rPr>
            </w:pPr>
            <w:r w:rsidRPr="00637DAB">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7D311F6F"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608FD664"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092097EB"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4270C0D4" w14:textId="77777777" w:rsidR="000F3A2D" w:rsidRPr="00637DAB" w:rsidRDefault="000F3A2D" w:rsidP="00637DAB">
            <w:pPr>
              <w:pStyle w:val="tabela0"/>
              <w:rPr>
                <w:sz w:val="18"/>
                <w:szCs w:val="18"/>
              </w:rPr>
            </w:pPr>
            <w:r w:rsidRPr="00637DAB">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7AA2502A" w14:textId="77777777" w:rsidR="000F3A2D" w:rsidRPr="00637DAB" w:rsidRDefault="000F3A2D" w:rsidP="00637DAB">
            <w:pPr>
              <w:pStyle w:val="tabela0"/>
              <w:rPr>
                <w:sz w:val="18"/>
                <w:szCs w:val="18"/>
              </w:rPr>
            </w:pPr>
            <w:r w:rsidRPr="00637DAB">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3FEA6294"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1DD4A368"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18D85E1"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2D55CBF3" w14:textId="77777777" w:rsidR="000F3A2D" w:rsidRPr="00637DAB" w:rsidRDefault="000F3A2D" w:rsidP="00637DAB">
            <w:pPr>
              <w:pStyle w:val="tabela0"/>
              <w:rPr>
                <w:sz w:val="18"/>
                <w:szCs w:val="18"/>
              </w:rPr>
            </w:pPr>
            <w:r w:rsidRPr="00637DAB">
              <w:rPr>
                <w:sz w:val="18"/>
                <w:szCs w:val="18"/>
              </w:rPr>
              <w:t>0,0</w:t>
            </w:r>
          </w:p>
        </w:tc>
      </w:tr>
      <w:tr w:rsidR="000F3A2D" w:rsidRPr="00637DAB" w14:paraId="4D5FFEE2" w14:textId="77777777" w:rsidTr="00BF6D16">
        <w:trPr>
          <w:trHeight w:val="552"/>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2FE5D799" w14:textId="77777777" w:rsidR="000F3A2D" w:rsidRPr="00637DAB" w:rsidRDefault="000F3A2D" w:rsidP="00637DAB">
            <w:pPr>
              <w:pStyle w:val="tabela0"/>
              <w:rPr>
                <w:sz w:val="18"/>
                <w:szCs w:val="18"/>
              </w:rPr>
            </w:pPr>
            <w:r w:rsidRPr="00637DAB">
              <w:rPr>
                <w:sz w:val="18"/>
                <w:szCs w:val="18"/>
              </w:rPr>
              <w:t>Inne (pozostałe strefy województwa)</w:t>
            </w:r>
          </w:p>
        </w:tc>
        <w:tc>
          <w:tcPr>
            <w:tcW w:w="737" w:type="dxa"/>
            <w:tcBorders>
              <w:top w:val="nil"/>
              <w:left w:val="nil"/>
              <w:bottom w:val="single" w:sz="4" w:space="0" w:color="auto"/>
              <w:right w:val="single" w:sz="4" w:space="0" w:color="auto"/>
            </w:tcBorders>
            <w:shd w:val="clear" w:color="auto" w:fill="auto"/>
            <w:vAlign w:val="center"/>
            <w:hideMark/>
          </w:tcPr>
          <w:p w14:paraId="1F8CE772" w14:textId="77777777" w:rsidR="000F3A2D" w:rsidRPr="00637DAB" w:rsidRDefault="000F3A2D" w:rsidP="00637DAB">
            <w:pPr>
              <w:pStyle w:val="tabela0"/>
              <w:rPr>
                <w:sz w:val="18"/>
                <w:szCs w:val="18"/>
              </w:rPr>
            </w:pPr>
            <w:r w:rsidRPr="00637DAB">
              <w:rPr>
                <w:sz w:val="18"/>
                <w:szCs w:val="18"/>
              </w:rPr>
              <w:t>11,11</w:t>
            </w:r>
          </w:p>
        </w:tc>
        <w:tc>
          <w:tcPr>
            <w:tcW w:w="794" w:type="dxa"/>
            <w:tcBorders>
              <w:top w:val="nil"/>
              <w:left w:val="nil"/>
              <w:bottom w:val="single" w:sz="4" w:space="0" w:color="auto"/>
              <w:right w:val="single" w:sz="4" w:space="0" w:color="auto"/>
            </w:tcBorders>
            <w:shd w:val="clear" w:color="auto" w:fill="auto"/>
            <w:vAlign w:val="center"/>
            <w:hideMark/>
          </w:tcPr>
          <w:p w14:paraId="7B97B23D" w14:textId="77777777" w:rsidR="000F3A2D" w:rsidRPr="00637DAB" w:rsidRDefault="000F3A2D" w:rsidP="00637DAB">
            <w:pPr>
              <w:pStyle w:val="tabela0"/>
              <w:rPr>
                <w:sz w:val="18"/>
                <w:szCs w:val="18"/>
              </w:rPr>
            </w:pPr>
            <w:r w:rsidRPr="00637DAB">
              <w:rPr>
                <w:sz w:val="18"/>
                <w:szCs w:val="18"/>
              </w:rPr>
              <w:t>24,09</w:t>
            </w:r>
          </w:p>
        </w:tc>
        <w:tc>
          <w:tcPr>
            <w:tcW w:w="794" w:type="dxa"/>
            <w:tcBorders>
              <w:top w:val="nil"/>
              <w:left w:val="nil"/>
              <w:bottom w:val="single" w:sz="4" w:space="0" w:color="auto"/>
              <w:right w:val="single" w:sz="4" w:space="0" w:color="auto"/>
            </w:tcBorders>
            <w:shd w:val="clear" w:color="auto" w:fill="auto"/>
            <w:vAlign w:val="center"/>
            <w:hideMark/>
          </w:tcPr>
          <w:p w14:paraId="059DC659" w14:textId="77777777" w:rsidR="000F3A2D" w:rsidRPr="00637DAB" w:rsidRDefault="000F3A2D" w:rsidP="00637DAB">
            <w:pPr>
              <w:pStyle w:val="tabela0"/>
              <w:rPr>
                <w:sz w:val="18"/>
                <w:szCs w:val="18"/>
              </w:rPr>
            </w:pPr>
            <w:r w:rsidRPr="00637DAB">
              <w:rPr>
                <w:sz w:val="18"/>
                <w:szCs w:val="18"/>
              </w:rPr>
              <w:t>14,56</w:t>
            </w:r>
          </w:p>
        </w:tc>
        <w:tc>
          <w:tcPr>
            <w:tcW w:w="737" w:type="dxa"/>
            <w:tcBorders>
              <w:top w:val="nil"/>
              <w:left w:val="nil"/>
              <w:bottom w:val="single" w:sz="4" w:space="0" w:color="auto"/>
              <w:right w:val="single" w:sz="4" w:space="0" w:color="auto"/>
            </w:tcBorders>
            <w:shd w:val="clear" w:color="auto" w:fill="auto"/>
            <w:vAlign w:val="center"/>
            <w:hideMark/>
          </w:tcPr>
          <w:p w14:paraId="10CF054C" w14:textId="77777777" w:rsidR="000F3A2D" w:rsidRPr="00637DAB" w:rsidRDefault="000F3A2D" w:rsidP="00637DAB">
            <w:pPr>
              <w:pStyle w:val="tabela0"/>
              <w:rPr>
                <w:sz w:val="18"/>
                <w:szCs w:val="18"/>
              </w:rPr>
            </w:pPr>
            <w:r w:rsidRPr="00637DAB">
              <w:rPr>
                <w:sz w:val="18"/>
                <w:szCs w:val="18"/>
              </w:rPr>
              <w:t>17,25</w:t>
            </w:r>
          </w:p>
        </w:tc>
        <w:tc>
          <w:tcPr>
            <w:tcW w:w="704" w:type="dxa"/>
            <w:tcBorders>
              <w:top w:val="nil"/>
              <w:left w:val="nil"/>
              <w:bottom w:val="single" w:sz="4" w:space="0" w:color="auto"/>
              <w:right w:val="single" w:sz="4" w:space="0" w:color="auto"/>
            </w:tcBorders>
            <w:shd w:val="clear" w:color="auto" w:fill="auto"/>
            <w:vAlign w:val="center"/>
            <w:hideMark/>
          </w:tcPr>
          <w:p w14:paraId="710AFA97" w14:textId="77777777" w:rsidR="000F3A2D" w:rsidRPr="00637DAB" w:rsidRDefault="000F3A2D" w:rsidP="00637DAB">
            <w:pPr>
              <w:pStyle w:val="tabela0"/>
              <w:rPr>
                <w:sz w:val="18"/>
                <w:szCs w:val="18"/>
              </w:rPr>
            </w:pPr>
            <w:r w:rsidRPr="00637DAB">
              <w:rPr>
                <w:sz w:val="18"/>
                <w:szCs w:val="18"/>
              </w:rPr>
              <w:t>21,37</w:t>
            </w:r>
          </w:p>
        </w:tc>
        <w:tc>
          <w:tcPr>
            <w:tcW w:w="794" w:type="dxa"/>
            <w:tcBorders>
              <w:top w:val="nil"/>
              <w:left w:val="nil"/>
              <w:bottom w:val="single" w:sz="4" w:space="0" w:color="auto"/>
              <w:right w:val="single" w:sz="4" w:space="0" w:color="auto"/>
            </w:tcBorders>
            <w:shd w:val="clear" w:color="auto" w:fill="auto"/>
            <w:vAlign w:val="center"/>
            <w:hideMark/>
          </w:tcPr>
          <w:p w14:paraId="4D3C65B8" w14:textId="77777777" w:rsidR="000F3A2D" w:rsidRPr="00637DAB" w:rsidRDefault="000F3A2D" w:rsidP="00637DAB">
            <w:pPr>
              <w:pStyle w:val="tabela0"/>
              <w:rPr>
                <w:sz w:val="18"/>
                <w:szCs w:val="18"/>
              </w:rPr>
            </w:pPr>
            <w:r w:rsidRPr="00637DAB">
              <w:rPr>
                <w:sz w:val="18"/>
                <w:szCs w:val="18"/>
              </w:rPr>
              <w:t>19,32</w:t>
            </w:r>
          </w:p>
        </w:tc>
        <w:tc>
          <w:tcPr>
            <w:tcW w:w="794" w:type="dxa"/>
            <w:tcBorders>
              <w:top w:val="nil"/>
              <w:left w:val="nil"/>
              <w:bottom w:val="single" w:sz="4" w:space="0" w:color="auto"/>
              <w:right w:val="single" w:sz="4" w:space="0" w:color="auto"/>
            </w:tcBorders>
            <w:shd w:val="clear" w:color="auto" w:fill="auto"/>
            <w:vAlign w:val="center"/>
            <w:hideMark/>
          </w:tcPr>
          <w:p w14:paraId="21172F38" w14:textId="77777777" w:rsidR="000F3A2D" w:rsidRPr="00637DAB" w:rsidRDefault="000F3A2D" w:rsidP="00637DAB">
            <w:pPr>
              <w:pStyle w:val="tabela0"/>
              <w:rPr>
                <w:sz w:val="18"/>
                <w:szCs w:val="18"/>
              </w:rPr>
            </w:pPr>
            <w:r w:rsidRPr="00637DAB">
              <w:rPr>
                <w:sz w:val="18"/>
                <w:szCs w:val="18"/>
              </w:rPr>
              <w:t>18,57</w:t>
            </w:r>
          </w:p>
        </w:tc>
        <w:tc>
          <w:tcPr>
            <w:tcW w:w="809" w:type="dxa"/>
            <w:tcBorders>
              <w:top w:val="nil"/>
              <w:left w:val="nil"/>
              <w:bottom w:val="single" w:sz="4" w:space="0" w:color="auto"/>
              <w:right w:val="single" w:sz="4" w:space="0" w:color="auto"/>
            </w:tcBorders>
            <w:shd w:val="clear" w:color="auto" w:fill="auto"/>
            <w:vAlign w:val="center"/>
            <w:hideMark/>
          </w:tcPr>
          <w:p w14:paraId="117B35FD" w14:textId="77777777" w:rsidR="000F3A2D" w:rsidRPr="00637DAB" w:rsidRDefault="000F3A2D" w:rsidP="00637DAB">
            <w:pPr>
              <w:pStyle w:val="tabela0"/>
              <w:rPr>
                <w:sz w:val="18"/>
                <w:szCs w:val="18"/>
              </w:rPr>
            </w:pPr>
            <w:r w:rsidRPr="00637DAB">
              <w:rPr>
                <w:sz w:val="18"/>
                <w:szCs w:val="18"/>
              </w:rPr>
              <w:t>16,11</w:t>
            </w:r>
          </w:p>
        </w:tc>
        <w:tc>
          <w:tcPr>
            <w:tcW w:w="796" w:type="dxa"/>
            <w:tcBorders>
              <w:top w:val="nil"/>
              <w:left w:val="nil"/>
              <w:bottom w:val="single" w:sz="4" w:space="0" w:color="auto"/>
              <w:right w:val="single" w:sz="4" w:space="0" w:color="auto"/>
            </w:tcBorders>
            <w:shd w:val="clear" w:color="auto" w:fill="auto"/>
            <w:vAlign w:val="center"/>
            <w:hideMark/>
          </w:tcPr>
          <w:p w14:paraId="3ED2D8B1" w14:textId="77777777" w:rsidR="000F3A2D" w:rsidRPr="00637DAB" w:rsidRDefault="000F3A2D" w:rsidP="00637DAB">
            <w:pPr>
              <w:pStyle w:val="tabela0"/>
              <w:rPr>
                <w:sz w:val="18"/>
                <w:szCs w:val="18"/>
              </w:rPr>
            </w:pPr>
            <w:r w:rsidRPr="00637DAB">
              <w:rPr>
                <w:sz w:val="18"/>
                <w:szCs w:val="18"/>
              </w:rPr>
              <w:t>35,55</w:t>
            </w:r>
          </w:p>
        </w:tc>
        <w:tc>
          <w:tcPr>
            <w:tcW w:w="680" w:type="dxa"/>
            <w:tcBorders>
              <w:top w:val="nil"/>
              <w:left w:val="nil"/>
              <w:bottom w:val="single" w:sz="4" w:space="0" w:color="auto"/>
              <w:right w:val="single" w:sz="4" w:space="0" w:color="auto"/>
            </w:tcBorders>
            <w:shd w:val="clear" w:color="auto" w:fill="auto"/>
            <w:vAlign w:val="center"/>
            <w:hideMark/>
          </w:tcPr>
          <w:p w14:paraId="39CFD777" w14:textId="77777777" w:rsidR="000F3A2D" w:rsidRPr="00637DAB" w:rsidRDefault="000F3A2D" w:rsidP="00637DAB">
            <w:pPr>
              <w:pStyle w:val="tabela0"/>
              <w:rPr>
                <w:sz w:val="18"/>
                <w:szCs w:val="18"/>
              </w:rPr>
            </w:pPr>
            <w:r w:rsidRPr="00637DAB">
              <w:rPr>
                <w:sz w:val="18"/>
                <w:szCs w:val="18"/>
              </w:rPr>
              <w:t>26,25</w:t>
            </w:r>
          </w:p>
        </w:tc>
        <w:tc>
          <w:tcPr>
            <w:tcW w:w="680" w:type="dxa"/>
            <w:tcBorders>
              <w:top w:val="nil"/>
              <w:left w:val="nil"/>
              <w:bottom w:val="single" w:sz="4" w:space="0" w:color="auto"/>
              <w:right w:val="single" w:sz="4" w:space="0" w:color="auto"/>
            </w:tcBorders>
            <w:shd w:val="clear" w:color="auto" w:fill="auto"/>
            <w:vAlign w:val="center"/>
            <w:hideMark/>
          </w:tcPr>
          <w:p w14:paraId="7589CFE9" w14:textId="77777777" w:rsidR="000F3A2D" w:rsidRPr="00637DAB" w:rsidRDefault="000F3A2D" w:rsidP="00637DAB">
            <w:pPr>
              <w:pStyle w:val="tabela0"/>
              <w:rPr>
                <w:sz w:val="18"/>
                <w:szCs w:val="18"/>
              </w:rPr>
            </w:pPr>
            <w:r w:rsidRPr="00637DAB">
              <w:rPr>
                <w:sz w:val="18"/>
                <w:szCs w:val="18"/>
              </w:rPr>
              <w:t>13,63</w:t>
            </w:r>
          </w:p>
        </w:tc>
        <w:tc>
          <w:tcPr>
            <w:tcW w:w="794" w:type="dxa"/>
            <w:tcBorders>
              <w:top w:val="nil"/>
              <w:left w:val="nil"/>
              <w:bottom w:val="single" w:sz="4" w:space="0" w:color="auto"/>
              <w:right w:val="single" w:sz="4" w:space="0" w:color="auto"/>
            </w:tcBorders>
            <w:shd w:val="clear" w:color="auto" w:fill="auto"/>
            <w:vAlign w:val="center"/>
            <w:hideMark/>
          </w:tcPr>
          <w:p w14:paraId="42FA1C20" w14:textId="77777777" w:rsidR="000F3A2D" w:rsidRPr="00637DAB" w:rsidRDefault="000F3A2D" w:rsidP="00637DAB">
            <w:pPr>
              <w:pStyle w:val="tabela0"/>
              <w:rPr>
                <w:sz w:val="18"/>
                <w:szCs w:val="18"/>
              </w:rPr>
            </w:pPr>
            <w:r w:rsidRPr="00637DAB">
              <w:rPr>
                <w:sz w:val="18"/>
                <w:szCs w:val="18"/>
              </w:rPr>
              <w:t>24,76</w:t>
            </w:r>
          </w:p>
        </w:tc>
        <w:tc>
          <w:tcPr>
            <w:tcW w:w="708" w:type="dxa"/>
            <w:tcBorders>
              <w:top w:val="nil"/>
              <w:left w:val="nil"/>
              <w:bottom w:val="single" w:sz="4" w:space="0" w:color="auto"/>
              <w:right w:val="single" w:sz="4" w:space="0" w:color="auto"/>
            </w:tcBorders>
            <w:shd w:val="clear" w:color="auto" w:fill="auto"/>
            <w:vAlign w:val="center"/>
            <w:hideMark/>
          </w:tcPr>
          <w:p w14:paraId="1015C27B" w14:textId="77777777" w:rsidR="000F3A2D" w:rsidRPr="00637DAB" w:rsidRDefault="000F3A2D" w:rsidP="00637DAB">
            <w:pPr>
              <w:pStyle w:val="tabela0"/>
              <w:rPr>
                <w:sz w:val="18"/>
                <w:szCs w:val="18"/>
              </w:rPr>
            </w:pPr>
            <w:r w:rsidRPr="00637DAB">
              <w:rPr>
                <w:sz w:val="18"/>
                <w:szCs w:val="18"/>
              </w:rPr>
              <w:t>17,43</w:t>
            </w:r>
          </w:p>
        </w:tc>
        <w:tc>
          <w:tcPr>
            <w:tcW w:w="734" w:type="dxa"/>
            <w:tcBorders>
              <w:top w:val="nil"/>
              <w:left w:val="nil"/>
              <w:bottom w:val="single" w:sz="4" w:space="0" w:color="auto"/>
              <w:right w:val="single" w:sz="4" w:space="0" w:color="auto"/>
            </w:tcBorders>
            <w:shd w:val="clear" w:color="auto" w:fill="auto"/>
            <w:vAlign w:val="center"/>
            <w:hideMark/>
          </w:tcPr>
          <w:p w14:paraId="2DD2ADC5" w14:textId="77777777" w:rsidR="000F3A2D" w:rsidRPr="00637DAB" w:rsidRDefault="000F3A2D" w:rsidP="00637DAB">
            <w:pPr>
              <w:pStyle w:val="tabela0"/>
              <w:rPr>
                <w:sz w:val="18"/>
                <w:szCs w:val="18"/>
              </w:rPr>
            </w:pPr>
            <w:r w:rsidRPr="00637DAB">
              <w:rPr>
                <w:sz w:val="18"/>
                <w:szCs w:val="18"/>
              </w:rPr>
              <w:t>21,19</w:t>
            </w:r>
          </w:p>
        </w:tc>
        <w:tc>
          <w:tcPr>
            <w:tcW w:w="624" w:type="dxa"/>
            <w:tcBorders>
              <w:top w:val="nil"/>
              <w:left w:val="nil"/>
              <w:bottom w:val="single" w:sz="4" w:space="0" w:color="auto"/>
              <w:right w:val="single" w:sz="4" w:space="0" w:color="auto"/>
            </w:tcBorders>
            <w:shd w:val="clear" w:color="auto" w:fill="auto"/>
            <w:vAlign w:val="center"/>
            <w:hideMark/>
          </w:tcPr>
          <w:p w14:paraId="0661242E" w14:textId="77777777" w:rsidR="000F3A2D" w:rsidRPr="00637DAB" w:rsidRDefault="000F3A2D" w:rsidP="00637DAB">
            <w:pPr>
              <w:pStyle w:val="tabela0"/>
              <w:rPr>
                <w:sz w:val="18"/>
                <w:szCs w:val="18"/>
              </w:rPr>
            </w:pPr>
            <w:r w:rsidRPr="00637DAB">
              <w:rPr>
                <w:sz w:val="18"/>
                <w:szCs w:val="18"/>
              </w:rPr>
              <w:t>22,70</w:t>
            </w:r>
          </w:p>
        </w:tc>
        <w:tc>
          <w:tcPr>
            <w:tcW w:w="624" w:type="dxa"/>
            <w:tcBorders>
              <w:top w:val="nil"/>
              <w:left w:val="nil"/>
              <w:bottom w:val="single" w:sz="4" w:space="0" w:color="auto"/>
              <w:right w:val="single" w:sz="4" w:space="0" w:color="auto"/>
            </w:tcBorders>
            <w:shd w:val="clear" w:color="auto" w:fill="auto"/>
            <w:vAlign w:val="center"/>
            <w:hideMark/>
          </w:tcPr>
          <w:p w14:paraId="57B5A25F" w14:textId="77777777" w:rsidR="000F3A2D" w:rsidRPr="00637DAB" w:rsidRDefault="000F3A2D" w:rsidP="00637DAB">
            <w:pPr>
              <w:pStyle w:val="tabela0"/>
              <w:rPr>
                <w:sz w:val="18"/>
                <w:szCs w:val="18"/>
              </w:rPr>
            </w:pPr>
            <w:r w:rsidRPr="00637DAB">
              <w:rPr>
                <w:sz w:val="18"/>
                <w:szCs w:val="18"/>
              </w:rPr>
              <w:t>24,99</w:t>
            </w:r>
          </w:p>
        </w:tc>
        <w:tc>
          <w:tcPr>
            <w:tcW w:w="737" w:type="dxa"/>
            <w:tcBorders>
              <w:top w:val="nil"/>
              <w:left w:val="nil"/>
              <w:bottom w:val="single" w:sz="4" w:space="0" w:color="auto"/>
              <w:right w:val="single" w:sz="4" w:space="0" w:color="auto"/>
            </w:tcBorders>
            <w:shd w:val="clear" w:color="auto" w:fill="auto"/>
            <w:vAlign w:val="center"/>
            <w:hideMark/>
          </w:tcPr>
          <w:p w14:paraId="6E22F00C" w14:textId="77777777" w:rsidR="000F3A2D" w:rsidRPr="00637DAB" w:rsidRDefault="000F3A2D" w:rsidP="00637DAB">
            <w:pPr>
              <w:pStyle w:val="tabela0"/>
              <w:rPr>
                <w:sz w:val="18"/>
                <w:szCs w:val="18"/>
              </w:rPr>
            </w:pPr>
            <w:r w:rsidRPr="00637DAB">
              <w:rPr>
                <w:sz w:val="18"/>
                <w:szCs w:val="18"/>
              </w:rPr>
              <w:t>26,48</w:t>
            </w:r>
          </w:p>
        </w:tc>
      </w:tr>
      <w:tr w:rsidR="000F3A2D" w:rsidRPr="00637DAB" w14:paraId="65E655C0" w14:textId="77777777" w:rsidTr="00BF6D16">
        <w:trPr>
          <w:cantSplit/>
          <w:trHeight w:val="964"/>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76C20E1F" w14:textId="1A275CC2" w:rsidR="000F3A2D" w:rsidRPr="00637DAB" w:rsidRDefault="000F3A2D" w:rsidP="00637DAB">
            <w:pPr>
              <w:pStyle w:val="tabela0"/>
              <w:rPr>
                <w:sz w:val="18"/>
                <w:szCs w:val="18"/>
              </w:rPr>
            </w:pPr>
            <w:r w:rsidRPr="00637DAB">
              <w:rPr>
                <w:sz w:val="18"/>
                <w:szCs w:val="18"/>
              </w:rPr>
              <w:t>TM [µg/m³]</w:t>
            </w:r>
            <w:r w:rsidR="00DB6BAD" w:rsidRPr="00637DAB">
              <w:rPr>
                <w:sz w:val="18"/>
                <w:szCs w:val="18"/>
              </w:rPr>
              <w:t>, w tym:</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0DA4BC4B" w14:textId="3F92E23E" w:rsidR="000F3A2D" w:rsidRPr="00637DAB" w:rsidRDefault="000F3A2D" w:rsidP="00637DAB">
            <w:pPr>
              <w:pStyle w:val="tabela0"/>
              <w:rPr>
                <w:sz w:val="18"/>
                <w:szCs w:val="18"/>
              </w:rPr>
            </w:pPr>
            <w:r w:rsidRPr="00637DAB">
              <w:rPr>
                <w:sz w:val="18"/>
                <w:szCs w:val="18"/>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03D834A2" w14:textId="3374D56D" w:rsidR="000F3A2D" w:rsidRPr="00637DAB" w:rsidRDefault="000F3A2D" w:rsidP="00637DAB">
            <w:pPr>
              <w:pStyle w:val="tabela0"/>
              <w:rPr>
                <w:sz w:val="18"/>
                <w:szCs w:val="18"/>
              </w:rPr>
            </w:pPr>
            <w:r w:rsidRPr="00637DAB">
              <w:rPr>
                <w:sz w:val="18"/>
                <w:szCs w:val="18"/>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1867E4D9" w14:textId="5A525105" w:rsidR="000F3A2D" w:rsidRPr="00637DAB" w:rsidRDefault="000F3A2D" w:rsidP="00637DAB">
            <w:pPr>
              <w:pStyle w:val="tabela0"/>
              <w:rPr>
                <w:sz w:val="18"/>
                <w:szCs w:val="18"/>
              </w:rPr>
            </w:pPr>
            <w:r w:rsidRPr="00637DAB">
              <w:rPr>
                <w:sz w:val="18"/>
                <w:szCs w:val="18"/>
              </w:rPr>
              <w:t>TM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64C322EF" w14:textId="12D24177" w:rsidR="000F3A2D" w:rsidRPr="00637DAB" w:rsidRDefault="000F3A2D" w:rsidP="00637DAB">
            <w:pPr>
              <w:pStyle w:val="tabela0"/>
              <w:rPr>
                <w:sz w:val="18"/>
                <w:szCs w:val="18"/>
              </w:rPr>
            </w:pPr>
            <w:r w:rsidRPr="00637DAB">
              <w:rPr>
                <w:sz w:val="18"/>
                <w:szCs w:val="18"/>
              </w:rPr>
              <w:t>TM [µg/m³]</w:t>
            </w:r>
          </w:p>
        </w:tc>
        <w:tc>
          <w:tcPr>
            <w:tcW w:w="704" w:type="dxa"/>
            <w:tcBorders>
              <w:top w:val="nil"/>
              <w:left w:val="nil"/>
              <w:bottom w:val="single" w:sz="4" w:space="0" w:color="auto"/>
              <w:right w:val="single" w:sz="4" w:space="0" w:color="auto"/>
            </w:tcBorders>
            <w:shd w:val="clear" w:color="auto" w:fill="auto"/>
            <w:textDirection w:val="btLr"/>
            <w:vAlign w:val="center"/>
            <w:hideMark/>
          </w:tcPr>
          <w:p w14:paraId="2D201D51" w14:textId="7D81626C" w:rsidR="000F3A2D" w:rsidRPr="00637DAB" w:rsidRDefault="000F3A2D" w:rsidP="00637DAB">
            <w:pPr>
              <w:pStyle w:val="tabela0"/>
              <w:rPr>
                <w:sz w:val="18"/>
                <w:szCs w:val="18"/>
              </w:rPr>
            </w:pPr>
            <w:r w:rsidRPr="00637DAB">
              <w:rPr>
                <w:sz w:val="18"/>
                <w:szCs w:val="18"/>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441174E2" w14:textId="77906035" w:rsidR="000F3A2D" w:rsidRPr="00637DAB" w:rsidRDefault="000F3A2D" w:rsidP="00637DAB">
            <w:pPr>
              <w:pStyle w:val="tabela0"/>
              <w:rPr>
                <w:sz w:val="18"/>
                <w:szCs w:val="18"/>
              </w:rPr>
            </w:pPr>
            <w:r w:rsidRPr="00637DAB">
              <w:rPr>
                <w:sz w:val="18"/>
                <w:szCs w:val="18"/>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6CBDCE60" w14:textId="23AA3377" w:rsidR="000F3A2D" w:rsidRPr="00637DAB" w:rsidRDefault="000F3A2D" w:rsidP="00637DAB">
            <w:pPr>
              <w:pStyle w:val="tabela0"/>
              <w:rPr>
                <w:sz w:val="18"/>
                <w:szCs w:val="18"/>
              </w:rPr>
            </w:pPr>
            <w:r w:rsidRPr="00637DAB">
              <w:rPr>
                <w:sz w:val="18"/>
                <w:szCs w:val="18"/>
              </w:rPr>
              <w:t>TM [µg/m³]</w:t>
            </w:r>
          </w:p>
        </w:tc>
        <w:tc>
          <w:tcPr>
            <w:tcW w:w="809" w:type="dxa"/>
            <w:tcBorders>
              <w:top w:val="nil"/>
              <w:left w:val="nil"/>
              <w:bottom w:val="single" w:sz="4" w:space="0" w:color="auto"/>
              <w:right w:val="single" w:sz="4" w:space="0" w:color="auto"/>
            </w:tcBorders>
            <w:shd w:val="clear" w:color="auto" w:fill="auto"/>
            <w:textDirection w:val="btLr"/>
            <w:vAlign w:val="center"/>
            <w:hideMark/>
          </w:tcPr>
          <w:p w14:paraId="48A335A1" w14:textId="33D7D77F" w:rsidR="000F3A2D" w:rsidRPr="00637DAB" w:rsidRDefault="000F3A2D" w:rsidP="00637DAB">
            <w:pPr>
              <w:pStyle w:val="tabela0"/>
              <w:rPr>
                <w:sz w:val="18"/>
                <w:szCs w:val="18"/>
              </w:rPr>
            </w:pPr>
            <w:r w:rsidRPr="00637DAB">
              <w:rPr>
                <w:sz w:val="18"/>
                <w:szCs w:val="18"/>
              </w:rPr>
              <w:t>TM [µg/m³]</w:t>
            </w:r>
          </w:p>
        </w:tc>
        <w:tc>
          <w:tcPr>
            <w:tcW w:w="796" w:type="dxa"/>
            <w:tcBorders>
              <w:top w:val="nil"/>
              <w:left w:val="nil"/>
              <w:bottom w:val="single" w:sz="4" w:space="0" w:color="auto"/>
              <w:right w:val="single" w:sz="4" w:space="0" w:color="auto"/>
            </w:tcBorders>
            <w:shd w:val="clear" w:color="auto" w:fill="auto"/>
            <w:textDirection w:val="btLr"/>
            <w:vAlign w:val="center"/>
            <w:hideMark/>
          </w:tcPr>
          <w:p w14:paraId="384D4BF6" w14:textId="240A466A" w:rsidR="000F3A2D" w:rsidRPr="00637DAB" w:rsidRDefault="000F3A2D" w:rsidP="00637DAB">
            <w:pPr>
              <w:pStyle w:val="tabela0"/>
              <w:rPr>
                <w:sz w:val="18"/>
                <w:szCs w:val="18"/>
              </w:rPr>
            </w:pPr>
            <w:r w:rsidRPr="00637DAB">
              <w:rPr>
                <w:sz w:val="18"/>
                <w:szCs w:val="18"/>
              </w:rPr>
              <w:t>TM [µg/m³]</w:t>
            </w:r>
          </w:p>
        </w:tc>
        <w:tc>
          <w:tcPr>
            <w:tcW w:w="680" w:type="dxa"/>
            <w:tcBorders>
              <w:top w:val="nil"/>
              <w:left w:val="nil"/>
              <w:bottom w:val="single" w:sz="4" w:space="0" w:color="auto"/>
              <w:right w:val="single" w:sz="4" w:space="0" w:color="auto"/>
            </w:tcBorders>
            <w:shd w:val="clear" w:color="auto" w:fill="auto"/>
            <w:textDirection w:val="btLr"/>
            <w:vAlign w:val="center"/>
            <w:hideMark/>
          </w:tcPr>
          <w:p w14:paraId="0867FA7B" w14:textId="510C8E37" w:rsidR="000F3A2D" w:rsidRPr="00637DAB" w:rsidRDefault="000F3A2D" w:rsidP="00637DAB">
            <w:pPr>
              <w:pStyle w:val="tabela0"/>
              <w:rPr>
                <w:sz w:val="18"/>
                <w:szCs w:val="18"/>
              </w:rPr>
            </w:pPr>
            <w:r w:rsidRPr="00637DAB">
              <w:rPr>
                <w:sz w:val="18"/>
                <w:szCs w:val="18"/>
              </w:rPr>
              <w:t>TM [µg/m³]</w:t>
            </w:r>
          </w:p>
        </w:tc>
        <w:tc>
          <w:tcPr>
            <w:tcW w:w="680" w:type="dxa"/>
            <w:tcBorders>
              <w:top w:val="nil"/>
              <w:left w:val="nil"/>
              <w:bottom w:val="single" w:sz="4" w:space="0" w:color="auto"/>
              <w:right w:val="single" w:sz="4" w:space="0" w:color="auto"/>
            </w:tcBorders>
            <w:shd w:val="clear" w:color="auto" w:fill="auto"/>
            <w:textDirection w:val="btLr"/>
            <w:vAlign w:val="center"/>
            <w:hideMark/>
          </w:tcPr>
          <w:p w14:paraId="1800F98F" w14:textId="6D52DE90" w:rsidR="000F3A2D" w:rsidRPr="00637DAB" w:rsidRDefault="000F3A2D" w:rsidP="00637DAB">
            <w:pPr>
              <w:pStyle w:val="tabela0"/>
              <w:rPr>
                <w:sz w:val="18"/>
                <w:szCs w:val="18"/>
              </w:rPr>
            </w:pPr>
            <w:r w:rsidRPr="00637DAB">
              <w:rPr>
                <w:sz w:val="18"/>
                <w:szCs w:val="18"/>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78729140" w14:textId="3ACD57AC" w:rsidR="000F3A2D" w:rsidRPr="00637DAB" w:rsidRDefault="000F3A2D" w:rsidP="00637DAB">
            <w:pPr>
              <w:pStyle w:val="tabela0"/>
              <w:rPr>
                <w:sz w:val="18"/>
                <w:szCs w:val="18"/>
              </w:rPr>
            </w:pPr>
            <w:r w:rsidRPr="00637DAB">
              <w:rPr>
                <w:sz w:val="18"/>
                <w:szCs w:val="18"/>
              </w:rPr>
              <w:t>TM [µg/m³]</w:t>
            </w: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5E3B4E31" w14:textId="5F926520" w:rsidR="000F3A2D" w:rsidRPr="00637DAB" w:rsidRDefault="000F3A2D" w:rsidP="00637DAB">
            <w:pPr>
              <w:pStyle w:val="tabela0"/>
              <w:rPr>
                <w:sz w:val="18"/>
                <w:szCs w:val="18"/>
              </w:rPr>
            </w:pPr>
            <w:r w:rsidRPr="00637DAB">
              <w:rPr>
                <w:sz w:val="18"/>
                <w:szCs w:val="18"/>
              </w:rPr>
              <w:t>TM [µg/m³]</w:t>
            </w:r>
          </w:p>
        </w:tc>
        <w:tc>
          <w:tcPr>
            <w:tcW w:w="734" w:type="dxa"/>
            <w:tcBorders>
              <w:top w:val="nil"/>
              <w:left w:val="nil"/>
              <w:bottom w:val="single" w:sz="4" w:space="0" w:color="auto"/>
              <w:right w:val="single" w:sz="4" w:space="0" w:color="auto"/>
            </w:tcBorders>
            <w:shd w:val="clear" w:color="auto" w:fill="auto"/>
            <w:textDirection w:val="btLr"/>
            <w:vAlign w:val="center"/>
            <w:hideMark/>
          </w:tcPr>
          <w:p w14:paraId="24339714" w14:textId="0D72EC43" w:rsidR="000F3A2D" w:rsidRPr="00637DAB" w:rsidRDefault="000F3A2D" w:rsidP="00637DAB">
            <w:pPr>
              <w:pStyle w:val="tabela0"/>
              <w:rPr>
                <w:sz w:val="18"/>
                <w:szCs w:val="18"/>
              </w:rPr>
            </w:pPr>
            <w:r w:rsidRPr="00637DAB">
              <w:rPr>
                <w:sz w:val="18"/>
                <w:szCs w:val="18"/>
              </w:rPr>
              <w:t>TM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6A37959B" w14:textId="4D981CBC" w:rsidR="000F3A2D" w:rsidRPr="00637DAB" w:rsidRDefault="000F3A2D" w:rsidP="00637DAB">
            <w:pPr>
              <w:pStyle w:val="tabela0"/>
              <w:rPr>
                <w:sz w:val="18"/>
                <w:szCs w:val="18"/>
              </w:rPr>
            </w:pPr>
            <w:r w:rsidRPr="00637DAB">
              <w:rPr>
                <w:sz w:val="18"/>
                <w:szCs w:val="18"/>
              </w:rPr>
              <w:t>TM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7173561D" w14:textId="2F69DE32" w:rsidR="000F3A2D" w:rsidRPr="00637DAB" w:rsidRDefault="000F3A2D" w:rsidP="00637DAB">
            <w:pPr>
              <w:pStyle w:val="tabela0"/>
              <w:rPr>
                <w:sz w:val="18"/>
                <w:szCs w:val="18"/>
              </w:rPr>
            </w:pPr>
            <w:r w:rsidRPr="00637DAB">
              <w:rPr>
                <w:sz w:val="18"/>
                <w:szCs w:val="18"/>
              </w:rPr>
              <w:t>TM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70BB8B92" w14:textId="790DDA7C" w:rsidR="000F3A2D" w:rsidRPr="00637DAB" w:rsidRDefault="000F3A2D" w:rsidP="00637DAB">
            <w:pPr>
              <w:pStyle w:val="tabela0"/>
              <w:rPr>
                <w:sz w:val="18"/>
                <w:szCs w:val="18"/>
              </w:rPr>
            </w:pPr>
            <w:r w:rsidRPr="00637DAB">
              <w:rPr>
                <w:sz w:val="18"/>
                <w:szCs w:val="18"/>
              </w:rPr>
              <w:t>TM [µg/m³]</w:t>
            </w:r>
          </w:p>
        </w:tc>
      </w:tr>
      <w:tr w:rsidR="000F3A2D" w:rsidRPr="00637DAB" w14:paraId="116FFD2E"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50748E60" w14:textId="77777777" w:rsidR="000F3A2D" w:rsidRPr="00637DAB" w:rsidRDefault="000F3A2D" w:rsidP="00637DAB">
            <w:pPr>
              <w:pStyle w:val="tabela0"/>
              <w:rPr>
                <w:sz w:val="18"/>
                <w:szCs w:val="18"/>
              </w:rPr>
            </w:pPr>
            <w:r w:rsidRPr="00637DAB">
              <w:rPr>
                <w:sz w:val="18"/>
                <w:szCs w:val="18"/>
              </w:rPr>
              <w:t>Ogółem</w:t>
            </w:r>
          </w:p>
        </w:tc>
        <w:tc>
          <w:tcPr>
            <w:tcW w:w="737" w:type="dxa"/>
            <w:tcBorders>
              <w:top w:val="nil"/>
              <w:left w:val="nil"/>
              <w:bottom w:val="single" w:sz="4" w:space="0" w:color="auto"/>
              <w:right w:val="single" w:sz="4" w:space="0" w:color="auto"/>
            </w:tcBorders>
            <w:shd w:val="clear" w:color="auto" w:fill="auto"/>
            <w:vAlign w:val="center"/>
            <w:hideMark/>
          </w:tcPr>
          <w:p w14:paraId="2286DABC" w14:textId="77777777" w:rsidR="000F3A2D" w:rsidRPr="00637DAB" w:rsidRDefault="000F3A2D" w:rsidP="00637DAB">
            <w:pPr>
              <w:pStyle w:val="tabela0"/>
              <w:rPr>
                <w:sz w:val="18"/>
                <w:szCs w:val="18"/>
              </w:rPr>
            </w:pPr>
            <w:r w:rsidRPr="00637DAB">
              <w:rPr>
                <w:sz w:val="18"/>
                <w:szCs w:val="18"/>
              </w:rPr>
              <w:t>10,6</w:t>
            </w:r>
          </w:p>
        </w:tc>
        <w:tc>
          <w:tcPr>
            <w:tcW w:w="794" w:type="dxa"/>
            <w:tcBorders>
              <w:top w:val="nil"/>
              <w:left w:val="nil"/>
              <w:bottom w:val="single" w:sz="4" w:space="0" w:color="auto"/>
              <w:right w:val="single" w:sz="4" w:space="0" w:color="auto"/>
            </w:tcBorders>
            <w:shd w:val="clear" w:color="auto" w:fill="auto"/>
            <w:vAlign w:val="center"/>
            <w:hideMark/>
          </w:tcPr>
          <w:p w14:paraId="2A821A51" w14:textId="77777777" w:rsidR="000F3A2D" w:rsidRPr="00637DAB" w:rsidRDefault="000F3A2D" w:rsidP="00637DAB">
            <w:pPr>
              <w:pStyle w:val="tabela0"/>
              <w:rPr>
                <w:sz w:val="18"/>
                <w:szCs w:val="18"/>
              </w:rPr>
            </w:pPr>
            <w:r w:rsidRPr="00637DAB">
              <w:rPr>
                <w:sz w:val="18"/>
                <w:szCs w:val="18"/>
              </w:rPr>
              <w:t>12,6</w:t>
            </w:r>
          </w:p>
        </w:tc>
        <w:tc>
          <w:tcPr>
            <w:tcW w:w="794" w:type="dxa"/>
            <w:tcBorders>
              <w:top w:val="nil"/>
              <w:left w:val="nil"/>
              <w:bottom w:val="single" w:sz="4" w:space="0" w:color="auto"/>
              <w:right w:val="single" w:sz="4" w:space="0" w:color="auto"/>
            </w:tcBorders>
            <w:shd w:val="clear" w:color="auto" w:fill="auto"/>
            <w:vAlign w:val="center"/>
            <w:hideMark/>
          </w:tcPr>
          <w:p w14:paraId="5C385BDB" w14:textId="77777777" w:rsidR="000F3A2D" w:rsidRPr="00637DAB" w:rsidRDefault="000F3A2D" w:rsidP="00637DAB">
            <w:pPr>
              <w:pStyle w:val="tabela0"/>
              <w:rPr>
                <w:sz w:val="18"/>
                <w:szCs w:val="18"/>
              </w:rPr>
            </w:pPr>
            <w:r w:rsidRPr="00637DAB">
              <w:rPr>
                <w:sz w:val="18"/>
                <w:szCs w:val="18"/>
              </w:rPr>
              <w:t>16,2</w:t>
            </w:r>
          </w:p>
        </w:tc>
        <w:tc>
          <w:tcPr>
            <w:tcW w:w="737" w:type="dxa"/>
            <w:tcBorders>
              <w:top w:val="nil"/>
              <w:left w:val="nil"/>
              <w:bottom w:val="single" w:sz="4" w:space="0" w:color="auto"/>
              <w:right w:val="single" w:sz="4" w:space="0" w:color="auto"/>
            </w:tcBorders>
            <w:shd w:val="clear" w:color="auto" w:fill="auto"/>
            <w:vAlign w:val="center"/>
            <w:hideMark/>
          </w:tcPr>
          <w:p w14:paraId="7928D6DE" w14:textId="77777777" w:rsidR="000F3A2D" w:rsidRPr="00637DAB" w:rsidRDefault="000F3A2D" w:rsidP="00637DAB">
            <w:pPr>
              <w:pStyle w:val="tabela0"/>
              <w:rPr>
                <w:sz w:val="18"/>
                <w:szCs w:val="18"/>
              </w:rPr>
            </w:pPr>
            <w:r w:rsidRPr="00637DAB">
              <w:rPr>
                <w:sz w:val="18"/>
                <w:szCs w:val="18"/>
              </w:rPr>
              <w:t>18,6</w:t>
            </w:r>
          </w:p>
        </w:tc>
        <w:tc>
          <w:tcPr>
            <w:tcW w:w="704" w:type="dxa"/>
            <w:tcBorders>
              <w:top w:val="nil"/>
              <w:left w:val="nil"/>
              <w:bottom w:val="single" w:sz="4" w:space="0" w:color="auto"/>
              <w:right w:val="single" w:sz="4" w:space="0" w:color="auto"/>
            </w:tcBorders>
            <w:shd w:val="clear" w:color="auto" w:fill="auto"/>
            <w:vAlign w:val="center"/>
            <w:hideMark/>
          </w:tcPr>
          <w:p w14:paraId="2EC7FB96" w14:textId="77777777" w:rsidR="000F3A2D" w:rsidRPr="00637DAB" w:rsidRDefault="000F3A2D" w:rsidP="00637DAB">
            <w:pPr>
              <w:pStyle w:val="tabela0"/>
              <w:rPr>
                <w:sz w:val="18"/>
                <w:szCs w:val="18"/>
              </w:rPr>
            </w:pPr>
            <w:r w:rsidRPr="00637DAB">
              <w:rPr>
                <w:sz w:val="18"/>
                <w:szCs w:val="18"/>
              </w:rPr>
              <w:t>16,8</w:t>
            </w:r>
          </w:p>
        </w:tc>
        <w:tc>
          <w:tcPr>
            <w:tcW w:w="794" w:type="dxa"/>
            <w:tcBorders>
              <w:top w:val="nil"/>
              <w:left w:val="nil"/>
              <w:bottom w:val="single" w:sz="4" w:space="0" w:color="auto"/>
              <w:right w:val="single" w:sz="4" w:space="0" w:color="auto"/>
            </w:tcBorders>
            <w:shd w:val="clear" w:color="auto" w:fill="auto"/>
            <w:vAlign w:val="center"/>
            <w:hideMark/>
          </w:tcPr>
          <w:p w14:paraId="490B6390" w14:textId="77777777" w:rsidR="000F3A2D" w:rsidRPr="00637DAB" w:rsidRDefault="000F3A2D" w:rsidP="00637DAB">
            <w:pPr>
              <w:pStyle w:val="tabela0"/>
              <w:rPr>
                <w:sz w:val="18"/>
                <w:szCs w:val="18"/>
              </w:rPr>
            </w:pPr>
            <w:r w:rsidRPr="00637DAB">
              <w:rPr>
                <w:sz w:val="18"/>
                <w:szCs w:val="18"/>
              </w:rPr>
              <w:t>14,5</w:t>
            </w:r>
          </w:p>
        </w:tc>
        <w:tc>
          <w:tcPr>
            <w:tcW w:w="794" w:type="dxa"/>
            <w:tcBorders>
              <w:top w:val="nil"/>
              <w:left w:val="nil"/>
              <w:bottom w:val="single" w:sz="4" w:space="0" w:color="auto"/>
              <w:right w:val="single" w:sz="4" w:space="0" w:color="auto"/>
            </w:tcBorders>
            <w:shd w:val="clear" w:color="auto" w:fill="auto"/>
            <w:vAlign w:val="center"/>
            <w:hideMark/>
          </w:tcPr>
          <w:p w14:paraId="54F75C62" w14:textId="77777777" w:rsidR="000F3A2D" w:rsidRPr="00637DAB" w:rsidRDefault="000F3A2D" w:rsidP="00637DAB">
            <w:pPr>
              <w:pStyle w:val="tabela0"/>
              <w:rPr>
                <w:sz w:val="18"/>
                <w:szCs w:val="18"/>
              </w:rPr>
            </w:pPr>
            <w:r w:rsidRPr="00637DAB">
              <w:rPr>
                <w:sz w:val="18"/>
                <w:szCs w:val="18"/>
              </w:rPr>
              <w:t>12,0</w:t>
            </w:r>
          </w:p>
        </w:tc>
        <w:tc>
          <w:tcPr>
            <w:tcW w:w="809" w:type="dxa"/>
            <w:tcBorders>
              <w:top w:val="nil"/>
              <w:left w:val="nil"/>
              <w:bottom w:val="single" w:sz="4" w:space="0" w:color="auto"/>
              <w:right w:val="single" w:sz="4" w:space="0" w:color="auto"/>
            </w:tcBorders>
            <w:shd w:val="clear" w:color="auto" w:fill="auto"/>
            <w:vAlign w:val="center"/>
            <w:hideMark/>
          </w:tcPr>
          <w:p w14:paraId="30A009F9" w14:textId="77777777" w:rsidR="000F3A2D" w:rsidRPr="00637DAB" w:rsidRDefault="000F3A2D" w:rsidP="00637DAB">
            <w:pPr>
              <w:pStyle w:val="tabela0"/>
              <w:rPr>
                <w:sz w:val="18"/>
                <w:szCs w:val="18"/>
              </w:rPr>
            </w:pPr>
            <w:r w:rsidRPr="00637DAB">
              <w:rPr>
                <w:sz w:val="18"/>
                <w:szCs w:val="18"/>
              </w:rPr>
              <w:t>24,2</w:t>
            </w:r>
          </w:p>
        </w:tc>
        <w:tc>
          <w:tcPr>
            <w:tcW w:w="796" w:type="dxa"/>
            <w:tcBorders>
              <w:top w:val="nil"/>
              <w:left w:val="nil"/>
              <w:bottom w:val="single" w:sz="4" w:space="0" w:color="auto"/>
              <w:right w:val="single" w:sz="4" w:space="0" w:color="auto"/>
            </w:tcBorders>
            <w:shd w:val="clear" w:color="auto" w:fill="auto"/>
            <w:vAlign w:val="center"/>
            <w:hideMark/>
          </w:tcPr>
          <w:p w14:paraId="06AB5E4B" w14:textId="77777777" w:rsidR="000F3A2D" w:rsidRPr="00637DAB" w:rsidRDefault="000F3A2D" w:rsidP="00637DAB">
            <w:pPr>
              <w:pStyle w:val="tabela0"/>
              <w:rPr>
                <w:sz w:val="18"/>
                <w:szCs w:val="18"/>
              </w:rPr>
            </w:pPr>
            <w:r w:rsidRPr="00637DAB">
              <w:rPr>
                <w:sz w:val="18"/>
                <w:szCs w:val="18"/>
              </w:rPr>
              <w:t>8,0</w:t>
            </w:r>
          </w:p>
        </w:tc>
        <w:tc>
          <w:tcPr>
            <w:tcW w:w="680" w:type="dxa"/>
            <w:tcBorders>
              <w:top w:val="nil"/>
              <w:left w:val="nil"/>
              <w:bottom w:val="single" w:sz="4" w:space="0" w:color="auto"/>
              <w:right w:val="single" w:sz="4" w:space="0" w:color="auto"/>
            </w:tcBorders>
            <w:shd w:val="clear" w:color="auto" w:fill="auto"/>
            <w:vAlign w:val="center"/>
            <w:hideMark/>
          </w:tcPr>
          <w:p w14:paraId="774D05A3" w14:textId="77777777" w:rsidR="000F3A2D" w:rsidRPr="00637DAB" w:rsidRDefault="000F3A2D" w:rsidP="00637DAB">
            <w:pPr>
              <w:pStyle w:val="tabela0"/>
              <w:rPr>
                <w:sz w:val="18"/>
                <w:szCs w:val="18"/>
              </w:rPr>
            </w:pPr>
            <w:r w:rsidRPr="00637DAB">
              <w:rPr>
                <w:sz w:val="18"/>
                <w:szCs w:val="18"/>
              </w:rPr>
              <w:t>26,7</w:t>
            </w:r>
          </w:p>
        </w:tc>
        <w:tc>
          <w:tcPr>
            <w:tcW w:w="680" w:type="dxa"/>
            <w:tcBorders>
              <w:top w:val="nil"/>
              <w:left w:val="nil"/>
              <w:bottom w:val="single" w:sz="4" w:space="0" w:color="auto"/>
              <w:right w:val="single" w:sz="4" w:space="0" w:color="auto"/>
            </w:tcBorders>
            <w:shd w:val="clear" w:color="auto" w:fill="auto"/>
            <w:vAlign w:val="center"/>
            <w:hideMark/>
          </w:tcPr>
          <w:p w14:paraId="60DE265D" w14:textId="77777777" w:rsidR="000F3A2D" w:rsidRPr="00637DAB" w:rsidRDefault="000F3A2D" w:rsidP="00637DAB">
            <w:pPr>
              <w:pStyle w:val="tabela0"/>
              <w:rPr>
                <w:sz w:val="18"/>
                <w:szCs w:val="18"/>
              </w:rPr>
            </w:pPr>
            <w:r w:rsidRPr="00637DAB">
              <w:rPr>
                <w:sz w:val="18"/>
                <w:szCs w:val="18"/>
              </w:rPr>
              <w:t>14,5</w:t>
            </w:r>
          </w:p>
        </w:tc>
        <w:tc>
          <w:tcPr>
            <w:tcW w:w="794" w:type="dxa"/>
            <w:tcBorders>
              <w:top w:val="nil"/>
              <w:left w:val="nil"/>
              <w:bottom w:val="single" w:sz="4" w:space="0" w:color="auto"/>
              <w:right w:val="single" w:sz="4" w:space="0" w:color="auto"/>
            </w:tcBorders>
            <w:shd w:val="clear" w:color="auto" w:fill="auto"/>
            <w:vAlign w:val="center"/>
            <w:hideMark/>
          </w:tcPr>
          <w:p w14:paraId="4572AA35" w14:textId="77777777" w:rsidR="000F3A2D" w:rsidRPr="00637DAB" w:rsidRDefault="000F3A2D" w:rsidP="00637DAB">
            <w:pPr>
              <w:pStyle w:val="tabela0"/>
              <w:rPr>
                <w:sz w:val="18"/>
                <w:szCs w:val="18"/>
              </w:rPr>
            </w:pPr>
            <w:r w:rsidRPr="00637DAB">
              <w:rPr>
                <w:sz w:val="18"/>
                <w:szCs w:val="18"/>
              </w:rPr>
              <w:t>4,9</w:t>
            </w:r>
          </w:p>
        </w:tc>
        <w:tc>
          <w:tcPr>
            <w:tcW w:w="708" w:type="dxa"/>
            <w:tcBorders>
              <w:top w:val="nil"/>
              <w:left w:val="nil"/>
              <w:bottom w:val="single" w:sz="4" w:space="0" w:color="auto"/>
              <w:right w:val="single" w:sz="4" w:space="0" w:color="auto"/>
            </w:tcBorders>
            <w:shd w:val="clear" w:color="auto" w:fill="auto"/>
            <w:vAlign w:val="center"/>
            <w:hideMark/>
          </w:tcPr>
          <w:p w14:paraId="5AF886B9" w14:textId="77777777" w:rsidR="000F3A2D" w:rsidRPr="00637DAB" w:rsidRDefault="000F3A2D" w:rsidP="00637DAB">
            <w:pPr>
              <w:pStyle w:val="tabela0"/>
              <w:rPr>
                <w:sz w:val="18"/>
                <w:szCs w:val="18"/>
              </w:rPr>
            </w:pPr>
            <w:r w:rsidRPr="00637DAB">
              <w:rPr>
                <w:sz w:val="18"/>
                <w:szCs w:val="18"/>
              </w:rPr>
              <w:t>15,6</w:t>
            </w:r>
          </w:p>
        </w:tc>
        <w:tc>
          <w:tcPr>
            <w:tcW w:w="734" w:type="dxa"/>
            <w:tcBorders>
              <w:top w:val="nil"/>
              <w:left w:val="nil"/>
              <w:bottom w:val="single" w:sz="4" w:space="0" w:color="auto"/>
              <w:right w:val="single" w:sz="4" w:space="0" w:color="auto"/>
            </w:tcBorders>
            <w:shd w:val="clear" w:color="auto" w:fill="auto"/>
            <w:vAlign w:val="center"/>
            <w:hideMark/>
          </w:tcPr>
          <w:p w14:paraId="0B554E63" w14:textId="77777777" w:rsidR="000F3A2D" w:rsidRPr="00637DAB" w:rsidRDefault="000F3A2D" w:rsidP="00637DAB">
            <w:pPr>
              <w:pStyle w:val="tabela0"/>
              <w:rPr>
                <w:sz w:val="18"/>
                <w:szCs w:val="18"/>
              </w:rPr>
            </w:pPr>
            <w:r w:rsidRPr="00637DAB">
              <w:rPr>
                <w:sz w:val="18"/>
                <w:szCs w:val="18"/>
              </w:rPr>
              <w:t>6,0</w:t>
            </w:r>
          </w:p>
        </w:tc>
        <w:tc>
          <w:tcPr>
            <w:tcW w:w="624" w:type="dxa"/>
            <w:tcBorders>
              <w:top w:val="nil"/>
              <w:left w:val="nil"/>
              <w:bottom w:val="single" w:sz="4" w:space="0" w:color="auto"/>
              <w:right w:val="single" w:sz="4" w:space="0" w:color="auto"/>
            </w:tcBorders>
            <w:shd w:val="clear" w:color="auto" w:fill="auto"/>
            <w:vAlign w:val="center"/>
            <w:hideMark/>
          </w:tcPr>
          <w:p w14:paraId="62ACE402" w14:textId="77777777" w:rsidR="000F3A2D" w:rsidRPr="00637DAB" w:rsidRDefault="000F3A2D" w:rsidP="00637DAB">
            <w:pPr>
              <w:pStyle w:val="tabela0"/>
              <w:rPr>
                <w:sz w:val="18"/>
                <w:szCs w:val="18"/>
              </w:rPr>
            </w:pPr>
            <w:r w:rsidRPr="00637DAB">
              <w:rPr>
                <w:sz w:val="18"/>
                <w:szCs w:val="18"/>
              </w:rPr>
              <w:t>9,2</w:t>
            </w:r>
          </w:p>
        </w:tc>
        <w:tc>
          <w:tcPr>
            <w:tcW w:w="624" w:type="dxa"/>
            <w:tcBorders>
              <w:top w:val="nil"/>
              <w:left w:val="nil"/>
              <w:bottom w:val="single" w:sz="4" w:space="0" w:color="auto"/>
              <w:right w:val="single" w:sz="4" w:space="0" w:color="auto"/>
            </w:tcBorders>
            <w:shd w:val="clear" w:color="auto" w:fill="auto"/>
            <w:vAlign w:val="center"/>
            <w:hideMark/>
          </w:tcPr>
          <w:p w14:paraId="1DB41BD6" w14:textId="77777777" w:rsidR="000F3A2D" w:rsidRPr="00637DAB" w:rsidRDefault="000F3A2D" w:rsidP="00637DAB">
            <w:pPr>
              <w:pStyle w:val="tabela0"/>
              <w:rPr>
                <w:sz w:val="18"/>
                <w:szCs w:val="18"/>
              </w:rPr>
            </w:pPr>
            <w:r w:rsidRPr="00637DAB">
              <w:rPr>
                <w:sz w:val="18"/>
                <w:szCs w:val="18"/>
              </w:rPr>
              <w:t>7,1</w:t>
            </w:r>
          </w:p>
        </w:tc>
        <w:tc>
          <w:tcPr>
            <w:tcW w:w="737" w:type="dxa"/>
            <w:tcBorders>
              <w:top w:val="nil"/>
              <w:left w:val="nil"/>
              <w:bottom w:val="single" w:sz="4" w:space="0" w:color="auto"/>
              <w:right w:val="single" w:sz="4" w:space="0" w:color="auto"/>
            </w:tcBorders>
            <w:shd w:val="clear" w:color="auto" w:fill="auto"/>
            <w:vAlign w:val="center"/>
            <w:hideMark/>
          </w:tcPr>
          <w:p w14:paraId="219CA4EE" w14:textId="77777777" w:rsidR="000F3A2D" w:rsidRPr="00637DAB" w:rsidRDefault="000F3A2D" w:rsidP="00637DAB">
            <w:pPr>
              <w:pStyle w:val="tabela0"/>
              <w:rPr>
                <w:sz w:val="18"/>
                <w:szCs w:val="18"/>
              </w:rPr>
            </w:pPr>
            <w:r w:rsidRPr="00637DAB">
              <w:rPr>
                <w:sz w:val="18"/>
                <w:szCs w:val="18"/>
              </w:rPr>
              <w:t>4,9</w:t>
            </w:r>
          </w:p>
        </w:tc>
      </w:tr>
      <w:tr w:rsidR="000F3A2D" w:rsidRPr="00637DAB" w14:paraId="7396C4AC"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10508277" w14:textId="77777777" w:rsidR="000F3A2D" w:rsidRPr="00637DAB" w:rsidRDefault="000F3A2D" w:rsidP="00637DAB">
            <w:pPr>
              <w:pStyle w:val="tabela0"/>
              <w:rPr>
                <w:sz w:val="18"/>
                <w:szCs w:val="18"/>
              </w:rPr>
            </w:pPr>
            <w:r w:rsidRPr="00637DAB">
              <w:rPr>
                <w:sz w:val="18"/>
                <w:szCs w:val="18"/>
              </w:rPr>
              <w:t>Ruch drogowy</w:t>
            </w:r>
          </w:p>
        </w:tc>
        <w:tc>
          <w:tcPr>
            <w:tcW w:w="737" w:type="dxa"/>
            <w:tcBorders>
              <w:top w:val="nil"/>
              <w:left w:val="nil"/>
              <w:bottom w:val="single" w:sz="4" w:space="0" w:color="auto"/>
              <w:right w:val="single" w:sz="4" w:space="0" w:color="auto"/>
            </w:tcBorders>
            <w:shd w:val="clear" w:color="auto" w:fill="auto"/>
            <w:vAlign w:val="center"/>
            <w:hideMark/>
          </w:tcPr>
          <w:p w14:paraId="7BA9BDE8" w14:textId="77777777" w:rsidR="000F3A2D" w:rsidRPr="00637DAB" w:rsidRDefault="000F3A2D" w:rsidP="00637DAB">
            <w:pPr>
              <w:pStyle w:val="tabela0"/>
              <w:rPr>
                <w:sz w:val="18"/>
                <w:szCs w:val="18"/>
              </w:rPr>
            </w:pPr>
            <w:r w:rsidRPr="00637DAB">
              <w:rPr>
                <w:sz w:val="18"/>
                <w:szCs w:val="18"/>
              </w:rPr>
              <w:t>1,037</w:t>
            </w:r>
          </w:p>
        </w:tc>
        <w:tc>
          <w:tcPr>
            <w:tcW w:w="794" w:type="dxa"/>
            <w:tcBorders>
              <w:top w:val="nil"/>
              <w:left w:val="nil"/>
              <w:bottom w:val="single" w:sz="4" w:space="0" w:color="auto"/>
              <w:right w:val="single" w:sz="4" w:space="0" w:color="auto"/>
            </w:tcBorders>
            <w:shd w:val="clear" w:color="auto" w:fill="auto"/>
            <w:vAlign w:val="center"/>
            <w:hideMark/>
          </w:tcPr>
          <w:p w14:paraId="39E773B4" w14:textId="77777777" w:rsidR="000F3A2D" w:rsidRPr="00637DAB" w:rsidRDefault="000F3A2D" w:rsidP="00637DAB">
            <w:pPr>
              <w:pStyle w:val="tabela0"/>
              <w:rPr>
                <w:sz w:val="18"/>
                <w:szCs w:val="18"/>
              </w:rPr>
            </w:pPr>
            <w:r w:rsidRPr="00637DAB">
              <w:rPr>
                <w:sz w:val="18"/>
                <w:szCs w:val="18"/>
              </w:rPr>
              <w:t>0,823</w:t>
            </w:r>
          </w:p>
        </w:tc>
        <w:tc>
          <w:tcPr>
            <w:tcW w:w="794" w:type="dxa"/>
            <w:tcBorders>
              <w:top w:val="nil"/>
              <w:left w:val="nil"/>
              <w:bottom w:val="single" w:sz="4" w:space="0" w:color="auto"/>
              <w:right w:val="single" w:sz="4" w:space="0" w:color="auto"/>
            </w:tcBorders>
            <w:shd w:val="clear" w:color="auto" w:fill="auto"/>
            <w:vAlign w:val="center"/>
            <w:hideMark/>
          </w:tcPr>
          <w:p w14:paraId="7F4E9522" w14:textId="77777777" w:rsidR="000F3A2D" w:rsidRPr="00637DAB" w:rsidRDefault="000F3A2D" w:rsidP="00637DAB">
            <w:pPr>
              <w:pStyle w:val="tabela0"/>
              <w:rPr>
                <w:sz w:val="18"/>
                <w:szCs w:val="18"/>
              </w:rPr>
            </w:pPr>
            <w:r w:rsidRPr="00637DAB">
              <w:rPr>
                <w:sz w:val="18"/>
                <w:szCs w:val="18"/>
              </w:rPr>
              <w:t>0,183</w:t>
            </w:r>
          </w:p>
        </w:tc>
        <w:tc>
          <w:tcPr>
            <w:tcW w:w="737" w:type="dxa"/>
            <w:tcBorders>
              <w:top w:val="nil"/>
              <w:left w:val="nil"/>
              <w:bottom w:val="single" w:sz="4" w:space="0" w:color="auto"/>
              <w:right w:val="single" w:sz="4" w:space="0" w:color="auto"/>
            </w:tcBorders>
            <w:shd w:val="clear" w:color="auto" w:fill="auto"/>
            <w:vAlign w:val="center"/>
            <w:hideMark/>
          </w:tcPr>
          <w:p w14:paraId="04BC23E7" w14:textId="77777777" w:rsidR="000F3A2D" w:rsidRPr="00637DAB" w:rsidRDefault="000F3A2D" w:rsidP="00637DAB">
            <w:pPr>
              <w:pStyle w:val="tabela0"/>
              <w:rPr>
                <w:sz w:val="18"/>
                <w:szCs w:val="18"/>
              </w:rPr>
            </w:pPr>
            <w:r w:rsidRPr="00637DAB">
              <w:rPr>
                <w:sz w:val="18"/>
                <w:szCs w:val="18"/>
              </w:rPr>
              <w:t>0,747</w:t>
            </w:r>
          </w:p>
        </w:tc>
        <w:tc>
          <w:tcPr>
            <w:tcW w:w="704" w:type="dxa"/>
            <w:tcBorders>
              <w:top w:val="nil"/>
              <w:left w:val="nil"/>
              <w:bottom w:val="single" w:sz="4" w:space="0" w:color="auto"/>
              <w:right w:val="single" w:sz="4" w:space="0" w:color="auto"/>
            </w:tcBorders>
            <w:shd w:val="clear" w:color="auto" w:fill="auto"/>
            <w:vAlign w:val="center"/>
            <w:hideMark/>
          </w:tcPr>
          <w:p w14:paraId="40BA13C8" w14:textId="77777777" w:rsidR="000F3A2D" w:rsidRPr="00637DAB" w:rsidRDefault="000F3A2D" w:rsidP="00637DAB">
            <w:pPr>
              <w:pStyle w:val="tabela0"/>
              <w:rPr>
                <w:sz w:val="18"/>
                <w:szCs w:val="18"/>
              </w:rPr>
            </w:pPr>
            <w:r w:rsidRPr="00637DAB">
              <w:rPr>
                <w:sz w:val="18"/>
                <w:szCs w:val="18"/>
              </w:rPr>
              <w:t>1,811</w:t>
            </w:r>
          </w:p>
        </w:tc>
        <w:tc>
          <w:tcPr>
            <w:tcW w:w="794" w:type="dxa"/>
            <w:tcBorders>
              <w:top w:val="nil"/>
              <w:left w:val="nil"/>
              <w:bottom w:val="single" w:sz="4" w:space="0" w:color="auto"/>
              <w:right w:val="single" w:sz="4" w:space="0" w:color="auto"/>
            </w:tcBorders>
            <w:shd w:val="clear" w:color="auto" w:fill="auto"/>
            <w:vAlign w:val="center"/>
            <w:hideMark/>
          </w:tcPr>
          <w:p w14:paraId="3D95C8B5" w14:textId="77777777" w:rsidR="000F3A2D" w:rsidRPr="00637DAB" w:rsidRDefault="000F3A2D" w:rsidP="00637DAB">
            <w:pPr>
              <w:pStyle w:val="tabela0"/>
              <w:rPr>
                <w:sz w:val="18"/>
                <w:szCs w:val="18"/>
              </w:rPr>
            </w:pPr>
            <w:r w:rsidRPr="00637DAB">
              <w:rPr>
                <w:sz w:val="18"/>
                <w:szCs w:val="18"/>
              </w:rPr>
              <w:t>2,083</w:t>
            </w:r>
          </w:p>
        </w:tc>
        <w:tc>
          <w:tcPr>
            <w:tcW w:w="794" w:type="dxa"/>
            <w:tcBorders>
              <w:top w:val="nil"/>
              <w:left w:val="nil"/>
              <w:bottom w:val="single" w:sz="4" w:space="0" w:color="auto"/>
              <w:right w:val="single" w:sz="4" w:space="0" w:color="auto"/>
            </w:tcBorders>
            <w:shd w:val="clear" w:color="auto" w:fill="auto"/>
            <w:vAlign w:val="center"/>
            <w:hideMark/>
          </w:tcPr>
          <w:p w14:paraId="3641948E" w14:textId="77777777" w:rsidR="000F3A2D" w:rsidRPr="00637DAB" w:rsidRDefault="000F3A2D" w:rsidP="00637DAB">
            <w:pPr>
              <w:pStyle w:val="tabela0"/>
              <w:rPr>
                <w:sz w:val="18"/>
                <w:szCs w:val="18"/>
              </w:rPr>
            </w:pPr>
            <w:r w:rsidRPr="00637DAB">
              <w:rPr>
                <w:sz w:val="18"/>
                <w:szCs w:val="18"/>
              </w:rPr>
              <w:t>2,841</w:t>
            </w:r>
          </w:p>
        </w:tc>
        <w:tc>
          <w:tcPr>
            <w:tcW w:w="809" w:type="dxa"/>
            <w:tcBorders>
              <w:top w:val="nil"/>
              <w:left w:val="nil"/>
              <w:bottom w:val="single" w:sz="4" w:space="0" w:color="auto"/>
              <w:right w:val="single" w:sz="4" w:space="0" w:color="auto"/>
            </w:tcBorders>
            <w:shd w:val="clear" w:color="auto" w:fill="auto"/>
            <w:vAlign w:val="center"/>
            <w:hideMark/>
          </w:tcPr>
          <w:p w14:paraId="0CECEC66" w14:textId="77777777" w:rsidR="000F3A2D" w:rsidRPr="00637DAB" w:rsidRDefault="000F3A2D" w:rsidP="00637DAB">
            <w:pPr>
              <w:pStyle w:val="tabela0"/>
              <w:rPr>
                <w:sz w:val="18"/>
                <w:szCs w:val="18"/>
              </w:rPr>
            </w:pPr>
            <w:r w:rsidRPr="00637DAB">
              <w:rPr>
                <w:sz w:val="18"/>
                <w:szCs w:val="18"/>
              </w:rPr>
              <w:t>1,845</w:t>
            </w:r>
          </w:p>
        </w:tc>
        <w:tc>
          <w:tcPr>
            <w:tcW w:w="796" w:type="dxa"/>
            <w:tcBorders>
              <w:top w:val="nil"/>
              <w:left w:val="nil"/>
              <w:bottom w:val="single" w:sz="4" w:space="0" w:color="auto"/>
              <w:right w:val="single" w:sz="4" w:space="0" w:color="auto"/>
            </w:tcBorders>
            <w:shd w:val="clear" w:color="auto" w:fill="auto"/>
            <w:vAlign w:val="center"/>
            <w:hideMark/>
          </w:tcPr>
          <w:p w14:paraId="7835AC3D" w14:textId="77777777" w:rsidR="000F3A2D" w:rsidRPr="00637DAB" w:rsidRDefault="000F3A2D" w:rsidP="00637DAB">
            <w:pPr>
              <w:pStyle w:val="tabela0"/>
              <w:rPr>
                <w:sz w:val="18"/>
                <w:szCs w:val="18"/>
              </w:rPr>
            </w:pPr>
            <w:r w:rsidRPr="00637DAB">
              <w:rPr>
                <w:sz w:val="18"/>
                <w:szCs w:val="18"/>
              </w:rPr>
              <w:t>0,423</w:t>
            </w:r>
          </w:p>
        </w:tc>
        <w:tc>
          <w:tcPr>
            <w:tcW w:w="680" w:type="dxa"/>
            <w:tcBorders>
              <w:top w:val="nil"/>
              <w:left w:val="nil"/>
              <w:bottom w:val="single" w:sz="4" w:space="0" w:color="auto"/>
              <w:right w:val="single" w:sz="4" w:space="0" w:color="auto"/>
            </w:tcBorders>
            <w:shd w:val="clear" w:color="auto" w:fill="auto"/>
            <w:vAlign w:val="center"/>
            <w:hideMark/>
          </w:tcPr>
          <w:p w14:paraId="3E1DA04A" w14:textId="77777777" w:rsidR="000F3A2D" w:rsidRPr="00637DAB" w:rsidRDefault="000F3A2D" w:rsidP="00637DAB">
            <w:pPr>
              <w:pStyle w:val="tabela0"/>
              <w:rPr>
                <w:sz w:val="18"/>
                <w:szCs w:val="18"/>
              </w:rPr>
            </w:pPr>
            <w:r w:rsidRPr="00637DAB">
              <w:rPr>
                <w:sz w:val="18"/>
                <w:szCs w:val="18"/>
              </w:rPr>
              <w:t>3,746</w:t>
            </w:r>
          </w:p>
        </w:tc>
        <w:tc>
          <w:tcPr>
            <w:tcW w:w="680" w:type="dxa"/>
            <w:tcBorders>
              <w:top w:val="nil"/>
              <w:left w:val="nil"/>
              <w:bottom w:val="single" w:sz="4" w:space="0" w:color="auto"/>
              <w:right w:val="single" w:sz="4" w:space="0" w:color="auto"/>
            </w:tcBorders>
            <w:shd w:val="clear" w:color="auto" w:fill="auto"/>
            <w:vAlign w:val="center"/>
            <w:hideMark/>
          </w:tcPr>
          <w:p w14:paraId="119B01BD" w14:textId="77777777" w:rsidR="000F3A2D" w:rsidRPr="00637DAB" w:rsidRDefault="000F3A2D" w:rsidP="00637DAB">
            <w:pPr>
              <w:pStyle w:val="tabela0"/>
              <w:rPr>
                <w:sz w:val="18"/>
                <w:szCs w:val="18"/>
              </w:rPr>
            </w:pPr>
            <w:r w:rsidRPr="00637DAB">
              <w:rPr>
                <w:sz w:val="18"/>
                <w:szCs w:val="18"/>
              </w:rPr>
              <w:t>0,557</w:t>
            </w:r>
          </w:p>
        </w:tc>
        <w:tc>
          <w:tcPr>
            <w:tcW w:w="794" w:type="dxa"/>
            <w:tcBorders>
              <w:top w:val="nil"/>
              <w:left w:val="nil"/>
              <w:bottom w:val="single" w:sz="4" w:space="0" w:color="auto"/>
              <w:right w:val="single" w:sz="4" w:space="0" w:color="auto"/>
            </w:tcBorders>
            <w:shd w:val="clear" w:color="auto" w:fill="auto"/>
            <w:vAlign w:val="center"/>
            <w:hideMark/>
          </w:tcPr>
          <w:p w14:paraId="029E74C0" w14:textId="77777777" w:rsidR="000F3A2D" w:rsidRPr="00637DAB" w:rsidRDefault="000F3A2D" w:rsidP="00637DAB">
            <w:pPr>
              <w:pStyle w:val="tabela0"/>
              <w:rPr>
                <w:sz w:val="18"/>
                <w:szCs w:val="18"/>
              </w:rPr>
            </w:pPr>
            <w:r w:rsidRPr="00637DAB">
              <w:rPr>
                <w:sz w:val="18"/>
                <w:szCs w:val="18"/>
              </w:rPr>
              <w:t>0,526</w:t>
            </w:r>
          </w:p>
        </w:tc>
        <w:tc>
          <w:tcPr>
            <w:tcW w:w="708" w:type="dxa"/>
            <w:tcBorders>
              <w:top w:val="nil"/>
              <w:left w:val="nil"/>
              <w:bottom w:val="single" w:sz="4" w:space="0" w:color="auto"/>
              <w:right w:val="single" w:sz="4" w:space="0" w:color="auto"/>
            </w:tcBorders>
            <w:shd w:val="clear" w:color="auto" w:fill="auto"/>
            <w:vAlign w:val="center"/>
            <w:hideMark/>
          </w:tcPr>
          <w:p w14:paraId="13F18900" w14:textId="77777777" w:rsidR="000F3A2D" w:rsidRPr="00637DAB" w:rsidRDefault="000F3A2D" w:rsidP="00637DAB">
            <w:pPr>
              <w:pStyle w:val="tabela0"/>
              <w:rPr>
                <w:sz w:val="18"/>
                <w:szCs w:val="18"/>
              </w:rPr>
            </w:pPr>
            <w:r w:rsidRPr="00637DAB">
              <w:rPr>
                <w:sz w:val="18"/>
                <w:szCs w:val="18"/>
              </w:rPr>
              <w:t>1,876</w:t>
            </w:r>
          </w:p>
        </w:tc>
        <w:tc>
          <w:tcPr>
            <w:tcW w:w="734" w:type="dxa"/>
            <w:tcBorders>
              <w:top w:val="nil"/>
              <w:left w:val="nil"/>
              <w:bottom w:val="single" w:sz="4" w:space="0" w:color="auto"/>
              <w:right w:val="single" w:sz="4" w:space="0" w:color="auto"/>
            </w:tcBorders>
            <w:shd w:val="clear" w:color="auto" w:fill="auto"/>
            <w:vAlign w:val="center"/>
            <w:hideMark/>
          </w:tcPr>
          <w:p w14:paraId="34216EAA" w14:textId="77777777" w:rsidR="000F3A2D" w:rsidRPr="00637DAB" w:rsidRDefault="000F3A2D" w:rsidP="00637DAB">
            <w:pPr>
              <w:pStyle w:val="tabela0"/>
              <w:rPr>
                <w:sz w:val="18"/>
                <w:szCs w:val="18"/>
              </w:rPr>
            </w:pPr>
            <w:r w:rsidRPr="00637DAB">
              <w:rPr>
                <w:sz w:val="18"/>
                <w:szCs w:val="18"/>
              </w:rPr>
              <w:t>0,479</w:t>
            </w:r>
          </w:p>
        </w:tc>
        <w:tc>
          <w:tcPr>
            <w:tcW w:w="624" w:type="dxa"/>
            <w:tcBorders>
              <w:top w:val="nil"/>
              <w:left w:val="nil"/>
              <w:bottom w:val="single" w:sz="4" w:space="0" w:color="auto"/>
              <w:right w:val="single" w:sz="4" w:space="0" w:color="auto"/>
            </w:tcBorders>
            <w:shd w:val="clear" w:color="auto" w:fill="auto"/>
            <w:vAlign w:val="center"/>
            <w:hideMark/>
          </w:tcPr>
          <w:p w14:paraId="019F39F1" w14:textId="77777777" w:rsidR="000F3A2D" w:rsidRPr="00637DAB" w:rsidRDefault="000F3A2D" w:rsidP="00637DAB">
            <w:pPr>
              <w:pStyle w:val="tabela0"/>
              <w:rPr>
                <w:sz w:val="18"/>
                <w:szCs w:val="18"/>
              </w:rPr>
            </w:pPr>
            <w:r w:rsidRPr="00637DAB">
              <w:rPr>
                <w:sz w:val="18"/>
                <w:szCs w:val="18"/>
              </w:rPr>
              <w:t>0,609</w:t>
            </w:r>
          </w:p>
        </w:tc>
        <w:tc>
          <w:tcPr>
            <w:tcW w:w="624" w:type="dxa"/>
            <w:tcBorders>
              <w:top w:val="nil"/>
              <w:left w:val="nil"/>
              <w:bottom w:val="single" w:sz="4" w:space="0" w:color="auto"/>
              <w:right w:val="single" w:sz="4" w:space="0" w:color="auto"/>
            </w:tcBorders>
            <w:shd w:val="clear" w:color="auto" w:fill="auto"/>
            <w:vAlign w:val="center"/>
            <w:hideMark/>
          </w:tcPr>
          <w:p w14:paraId="547E7F48" w14:textId="77777777" w:rsidR="000F3A2D" w:rsidRPr="00637DAB" w:rsidRDefault="000F3A2D" w:rsidP="00637DAB">
            <w:pPr>
              <w:pStyle w:val="tabela0"/>
              <w:rPr>
                <w:sz w:val="18"/>
                <w:szCs w:val="18"/>
              </w:rPr>
            </w:pPr>
            <w:r w:rsidRPr="00637DAB">
              <w:rPr>
                <w:sz w:val="18"/>
                <w:szCs w:val="18"/>
              </w:rPr>
              <w:t>0,564</w:t>
            </w:r>
          </w:p>
        </w:tc>
        <w:tc>
          <w:tcPr>
            <w:tcW w:w="737" w:type="dxa"/>
            <w:tcBorders>
              <w:top w:val="nil"/>
              <w:left w:val="nil"/>
              <w:bottom w:val="single" w:sz="4" w:space="0" w:color="auto"/>
              <w:right w:val="single" w:sz="4" w:space="0" w:color="auto"/>
            </w:tcBorders>
            <w:shd w:val="clear" w:color="auto" w:fill="auto"/>
            <w:vAlign w:val="center"/>
            <w:hideMark/>
          </w:tcPr>
          <w:p w14:paraId="13E5D7DC" w14:textId="77777777" w:rsidR="000F3A2D" w:rsidRPr="00637DAB" w:rsidRDefault="000F3A2D" w:rsidP="00637DAB">
            <w:pPr>
              <w:pStyle w:val="tabela0"/>
              <w:rPr>
                <w:sz w:val="18"/>
                <w:szCs w:val="18"/>
              </w:rPr>
            </w:pPr>
            <w:r w:rsidRPr="00637DAB">
              <w:rPr>
                <w:sz w:val="18"/>
                <w:szCs w:val="18"/>
              </w:rPr>
              <w:t>0,192</w:t>
            </w:r>
          </w:p>
        </w:tc>
      </w:tr>
      <w:tr w:rsidR="000F3A2D" w:rsidRPr="00637DAB" w14:paraId="5F24D24A" w14:textId="77777777" w:rsidTr="00BF6D16">
        <w:trPr>
          <w:trHeight w:val="552"/>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7A03EBB3" w14:textId="77777777" w:rsidR="000F3A2D" w:rsidRPr="00637DAB" w:rsidRDefault="000F3A2D" w:rsidP="00637DAB">
            <w:pPr>
              <w:pStyle w:val="tabela0"/>
              <w:rPr>
                <w:sz w:val="18"/>
                <w:szCs w:val="18"/>
              </w:rPr>
            </w:pPr>
            <w:r w:rsidRPr="00637DAB">
              <w:rPr>
                <w:sz w:val="18"/>
                <w:szCs w:val="18"/>
              </w:rPr>
              <w:lastRenderedPageBreak/>
              <w:t>Przemysł, w tym produkcja ciepła i energii elektrycznej</w:t>
            </w:r>
          </w:p>
        </w:tc>
        <w:tc>
          <w:tcPr>
            <w:tcW w:w="737" w:type="dxa"/>
            <w:tcBorders>
              <w:top w:val="nil"/>
              <w:left w:val="nil"/>
              <w:bottom w:val="single" w:sz="4" w:space="0" w:color="auto"/>
              <w:right w:val="single" w:sz="4" w:space="0" w:color="auto"/>
            </w:tcBorders>
            <w:shd w:val="clear" w:color="auto" w:fill="auto"/>
            <w:vAlign w:val="center"/>
            <w:hideMark/>
          </w:tcPr>
          <w:p w14:paraId="03761D8E" w14:textId="77777777" w:rsidR="000F3A2D" w:rsidRPr="00637DAB" w:rsidRDefault="000F3A2D" w:rsidP="00637DAB">
            <w:pPr>
              <w:pStyle w:val="tabela0"/>
              <w:rPr>
                <w:sz w:val="18"/>
                <w:szCs w:val="18"/>
              </w:rPr>
            </w:pPr>
            <w:r w:rsidRPr="00637DAB">
              <w:rPr>
                <w:sz w:val="18"/>
                <w:szCs w:val="18"/>
              </w:rPr>
              <w:t>3,01</w:t>
            </w:r>
          </w:p>
        </w:tc>
        <w:tc>
          <w:tcPr>
            <w:tcW w:w="794" w:type="dxa"/>
            <w:tcBorders>
              <w:top w:val="nil"/>
              <w:left w:val="nil"/>
              <w:bottom w:val="single" w:sz="4" w:space="0" w:color="auto"/>
              <w:right w:val="single" w:sz="4" w:space="0" w:color="auto"/>
            </w:tcBorders>
            <w:shd w:val="clear" w:color="auto" w:fill="auto"/>
            <w:vAlign w:val="center"/>
            <w:hideMark/>
          </w:tcPr>
          <w:p w14:paraId="655876DF" w14:textId="77777777" w:rsidR="000F3A2D" w:rsidRPr="00637DAB" w:rsidRDefault="000F3A2D" w:rsidP="00637DAB">
            <w:pPr>
              <w:pStyle w:val="tabela0"/>
              <w:rPr>
                <w:sz w:val="18"/>
                <w:szCs w:val="18"/>
              </w:rPr>
            </w:pPr>
            <w:r w:rsidRPr="00637DAB">
              <w:rPr>
                <w:sz w:val="18"/>
                <w:szCs w:val="18"/>
              </w:rPr>
              <w:t>0,44</w:t>
            </w:r>
          </w:p>
        </w:tc>
        <w:tc>
          <w:tcPr>
            <w:tcW w:w="794" w:type="dxa"/>
            <w:tcBorders>
              <w:top w:val="nil"/>
              <w:left w:val="nil"/>
              <w:bottom w:val="single" w:sz="4" w:space="0" w:color="auto"/>
              <w:right w:val="single" w:sz="4" w:space="0" w:color="auto"/>
            </w:tcBorders>
            <w:shd w:val="clear" w:color="auto" w:fill="auto"/>
            <w:vAlign w:val="center"/>
            <w:hideMark/>
          </w:tcPr>
          <w:p w14:paraId="0DD54240" w14:textId="77777777" w:rsidR="000F3A2D" w:rsidRPr="00637DAB" w:rsidRDefault="000F3A2D" w:rsidP="00637DAB">
            <w:pPr>
              <w:pStyle w:val="tabela0"/>
              <w:rPr>
                <w:sz w:val="18"/>
                <w:szCs w:val="18"/>
              </w:rPr>
            </w:pPr>
            <w:r w:rsidRPr="00637DAB">
              <w:rPr>
                <w:sz w:val="18"/>
                <w:szCs w:val="18"/>
              </w:rPr>
              <w:t>0,09</w:t>
            </w:r>
          </w:p>
        </w:tc>
        <w:tc>
          <w:tcPr>
            <w:tcW w:w="737" w:type="dxa"/>
            <w:tcBorders>
              <w:top w:val="nil"/>
              <w:left w:val="nil"/>
              <w:bottom w:val="single" w:sz="4" w:space="0" w:color="auto"/>
              <w:right w:val="single" w:sz="4" w:space="0" w:color="auto"/>
            </w:tcBorders>
            <w:shd w:val="clear" w:color="auto" w:fill="auto"/>
            <w:vAlign w:val="center"/>
            <w:hideMark/>
          </w:tcPr>
          <w:p w14:paraId="495B40AE" w14:textId="77777777" w:rsidR="000F3A2D" w:rsidRPr="00637DAB" w:rsidRDefault="000F3A2D" w:rsidP="00637DAB">
            <w:pPr>
              <w:pStyle w:val="tabela0"/>
              <w:rPr>
                <w:sz w:val="18"/>
                <w:szCs w:val="18"/>
              </w:rPr>
            </w:pPr>
            <w:r w:rsidRPr="00637DAB">
              <w:rPr>
                <w:sz w:val="18"/>
                <w:szCs w:val="18"/>
              </w:rPr>
              <w:t>1,50</w:t>
            </w:r>
          </w:p>
        </w:tc>
        <w:tc>
          <w:tcPr>
            <w:tcW w:w="704" w:type="dxa"/>
            <w:tcBorders>
              <w:top w:val="nil"/>
              <w:left w:val="nil"/>
              <w:bottom w:val="single" w:sz="4" w:space="0" w:color="auto"/>
              <w:right w:val="single" w:sz="4" w:space="0" w:color="auto"/>
            </w:tcBorders>
            <w:shd w:val="clear" w:color="auto" w:fill="auto"/>
            <w:vAlign w:val="center"/>
            <w:hideMark/>
          </w:tcPr>
          <w:p w14:paraId="4CCD2C3A" w14:textId="77777777" w:rsidR="000F3A2D" w:rsidRPr="00637DAB" w:rsidRDefault="000F3A2D" w:rsidP="00637DAB">
            <w:pPr>
              <w:pStyle w:val="tabela0"/>
              <w:rPr>
                <w:sz w:val="18"/>
                <w:szCs w:val="18"/>
              </w:rPr>
            </w:pPr>
            <w:r w:rsidRPr="00637DAB">
              <w:rPr>
                <w:sz w:val="18"/>
                <w:szCs w:val="18"/>
              </w:rPr>
              <w:t>0,28</w:t>
            </w:r>
          </w:p>
        </w:tc>
        <w:tc>
          <w:tcPr>
            <w:tcW w:w="794" w:type="dxa"/>
            <w:tcBorders>
              <w:top w:val="nil"/>
              <w:left w:val="nil"/>
              <w:bottom w:val="single" w:sz="4" w:space="0" w:color="auto"/>
              <w:right w:val="single" w:sz="4" w:space="0" w:color="auto"/>
            </w:tcBorders>
            <w:shd w:val="clear" w:color="auto" w:fill="auto"/>
            <w:vAlign w:val="center"/>
            <w:hideMark/>
          </w:tcPr>
          <w:p w14:paraId="76267ED0" w14:textId="77777777" w:rsidR="000F3A2D" w:rsidRPr="00637DAB" w:rsidRDefault="000F3A2D" w:rsidP="00637DAB">
            <w:pPr>
              <w:pStyle w:val="tabela0"/>
              <w:rPr>
                <w:sz w:val="18"/>
                <w:szCs w:val="18"/>
              </w:rPr>
            </w:pPr>
            <w:r w:rsidRPr="00637DAB">
              <w:rPr>
                <w:sz w:val="18"/>
                <w:szCs w:val="18"/>
              </w:rPr>
              <w:t>0,58</w:t>
            </w:r>
          </w:p>
        </w:tc>
        <w:tc>
          <w:tcPr>
            <w:tcW w:w="794" w:type="dxa"/>
            <w:tcBorders>
              <w:top w:val="nil"/>
              <w:left w:val="nil"/>
              <w:bottom w:val="single" w:sz="4" w:space="0" w:color="auto"/>
              <w:right w:val="single" w:sz="4" w:space="0" w:color="auto"/>
            </w:tcBorders>
            <w:shd w:val="clear" w:color="auto" w:fill="auto"/>
            <w:vAlign w:val="center"/>
            <w:hideMark/>
          </w:tcPr>
          <w:p w14:paraId="3DDBF849" w14:textId="77777777" w:rsidR="000F3A2D" w:rsidRPr="00637DAB" w:rsidRDefault="000F3A2D" w:rsidP="00637DAB">
            <w:pPr>
              <w:pStyle w:val="tabela0"/>
              <w:rPr>
                <w:sz w:val="18"/>
                <w:szCs w:val="18"/>
              </w:rPr>
            </w:pPr>
            <w:r w:rsidRPr="00637DAB">
              <w:rPr>
                <w:sz w:val="18"/>
                <w:szCs w:val="18"/>
              </w:rPr>
              <w:t>1,35</w:t>
            </w:r>
          </w:p>
        </w:tc>
        <w:tc>
          <w:tcPr>
            <w:tcW w:w="809" w:type="dxa"/>
            <w:tcBorders>
              <w:top w:val="nil"/>
              <w:left w:val="nil"/>
              <w:bottom w:val="single" w:sz="4" w:space="0" w:color="auto"/>
              <w:right w:val="single" w:sz="4" w:space="0" w:color="auto"/>
            </w:tcBorders>
            <w:shd w:val="clear" w:color="auto" w:fill="auto"/>
            <w:vAlign w:val="center"/>
            <w:hideMark/>
          </w:tcPr>
          <w:p w14:paraId="3AD0D2C6" w14:textId="77777777" w:rsidR="000F3A2D" w:rsidRPr="00637DAB" w:rsidRDefault="000F3A2D" w:rsidP="00637DAB">
            <w:pPr>
              <w:pStyle w:val="tabela0"/>
              <w:rPr>
                <w:sz w:val="18"/>
                <w:szCs w:val="18"/>
              </w:rPr>
            </w:pPr>
            <w:r w:rsidRPr="00637DAB">
              <w:rPr>
                <w:sz w:val="18"/>
                <w:szCs w:val="18"/>
              </w:rPr>
              <w:t>1,26</w:t>
            </w:r>
          </w:p>
        </w:tc>
        <w:tc>
          <w:tcPr>
            <w:tcW w:w="796" w:type="dxa"/>
            <w:tcBorders>
              <w:top w:val="nil"/>
              <w:left w:val="nil"/>
              <w:bottom w:val="single" w:sz="4" w:space="0" w:color="auto"/>
              <w:right w:val="single" w:sz="4" w:space="0" w:color="auto"/>
            </w:tcBorders>
            <w:shd w:val="clear" w:color="auto" w:fill="auto"/>
            <w:vAlign w:val="center"/>
            <w:hideMark/>
          </w:tcPr>
          <w:p w14:paraId="7832CFFE" w14:textId="77777777" w:rsidR="000F3A2D" w:rsidRPr="00637DAB" w:rsidRDefault="000F3A2D" w:rsidP="00637DAB">
            <w:pPr>
              <w:pStyle w:val="tabela0"/>
              <w:rPr>
                <w:sz w:val="18"/>
                <w:szCs w:val="18"/>
              </w:rPr>
            </w:pPr>
            <w:r w:rsidRPr="00637DAB">
              <w:rPr>
                <w:sz w:val="18"/>
                <w:szCs w:val="18"/>
              </w:rPr>
              <w:t>0,24</w:t>
            </w:r>
          </w:p>
        </w:tc>
        <w:tc>
          <w:tcPr>
            <w:tcW w:w="680" w:type="dxa"/>
            <w:tcBorders>
              <w:top w:val="nil"/>
              <w:left w:val="nil"/>
              <w:bottom w:val="single" w:sz="4" w:space="0" w:color="auto"/>
              <w:right w:val="single" w:sz="4" w:space="0" w:color="auto"/>
            </w:tcBorders>
            <w:shd w:val="clear" w:color="auto" w:fill="auto"/>
            <w:vAlign w:val="center"/>
            <w:hideMark/>
          </w:tcPr>
          <w:p w14:paraId="506229D9" w14:textId="77777777" w:rsidR="000F3A2D" w:rsidRPr="00637DAB" w:rsidRDefault="000F3A2D" w:rsidP="00637DAB">
            <w:pPr>
              <w:pStyle w:val="tabela0"/>
              <w:rPr>
                <w:sz w:val="18"/>
                <w:szCs w:val="18"/>
              </w:rPr>
            </w:pPr>
            <w:r w:rsidRPr="00637DAB">
              <w:rPr>
                <w:sz w:val="18"/>
                <w:szCs w:val="18"/>
              </w:rPr>
              <w:t>0,56</w:t>
            </w:r>
          </w:p>
        </w:tc>
        <w:tc>
          <w:tcPr>
            <w:tcW w:w="680" w:type="dxa"/>
            <w:tcBorders>
              <w:top w:val="nil"/>
              <w:left w:val="nil"/>
              <w:bottom w:val="single" w:sz="4" w:space="0" w:color="auto"/>
              <w:right w:val="single" w:sz="4" w:space="0" w:color="auto"/>
            </w:tcBorders>
            <w:shd w:val="clear" w:color="auto" w:fill="auto"/>
            <w:vAlign w:val="center"/>
            <w:hideMark/>
          </w:tcPr>
          <w:p w14:paraId="60EC5D4B" w14:textId="77777777" w:rsidR="000F3A2D" w:rsidRPr="00637DAB" w:rsidRDefault="000F3A2D" w:rsidP="00637DAB">
            <w:pPr>
              <w:pStyle w:val="tabela0"/>
              <w:rPr>
                <w:sz w:val="18"/>
                <w:szCs w:val="18"/>
              </w:rPr>
            </w:pPr>
            <w:r w:rsidRPr="00637DAB">
              <w:rPr>
                <w:sz w:val="18"/>
                <w:szCs w:val="18"/>
              </w:rPr>
              <w:t>0,10</w:t>
            </w:r>
          </w:p>
        </w:tc>
        <w:tc>
          <w:tcPr>
            <w:tcW w:w="794" w:type="dxa"/>
            <w:tcBorders>
              <w:top w:val="nil"/>
              <w:left w:val="nil"/>
              <w:bottom w:val="single" w:sz="4" w:space="0" w:color="auto"/>
              <w:right w:val="single" w:sz="4" w:space="0" w:color="auto"/>
            </w:tcBorders>
            <w:shd w:val="clear" w:color="auto" w:fill="auto"/>
            <w:vAlign w:val="center"/>
            <w:hideMark/>
          </w:tcPr>
          <w:p w14:paraId="66C402ED" w14:textId="77777777" w:rsidR="000F3A2D" w:rsidRPr="00637DAB" w:rsidRDefault="000F3A2D" w:rsidP="00637DAB">
            <w:pPr>
              <w:pStyle w:val="tabela0"/>
              <w:rPr>
                <w:sz w:val="18"/>
                <w:szCs w:val="18"/>
              </w:rPr>
            </w:pPr>
            <w:r w:rsidRPr="00637DAB">
              <w:rPr>
                <w:sz w:val="18"/>
                <w:szCs w:val="18"/>
              </w:rPr>
              <w:t>0,23</w:t>
            </w:r>
          </w:p>
        </w:tc>
        <w:tc>
          <w:tcPr>
            <w:tcW w:w="708" w:type="dxa"/>
            <w:tcBorders>
              <w:top w:val="nil"/>
              <w:left w:val="nil"/>
              <w:bottom w:val="single" w:sz="4" w:space="0" w:color="auto"/>
              <w:right w:val="single" w:sz="4" w:space="0" w:color="auto"/>
            </w:tcBorders>
            <w:shd w:val="clear" w:color="auto" w:fill="auto"/>
            <w:vAlign w:val="center"/>
            <w:hideMark/>
          </w:tcPr>
          <w:p w14:paraId="08B12188" w14:textId="77777777" w:rsidR="000F3A2D" w:rsidRPr="00637DAB" w:rsidRDefault="000F3A2D" w:rsidP="00637DAB">
            <w:pPr>
              <w:pStyle w:val="tabela0"/>
              <w:rPr>
                <w:sz w:val="18"/>
                <w:szCs w:val="18"/>
              </w:rPr>
            </w:pPr>
            <w:r w:rsidRPr="00637DAB">
              <w:rPr>
                <w:sz w:val="18"/>
                <w:szCs w:val="18"/>
              </w:rPr>
              <w:t>0,60</w:t>
            </w:r>
          </w:p>
        </w:tc>
        <w:tc>
          <w:tcPr>
            <w:tcW w:w="734" w:type="dxa"/>
            <w:tcBorders>
              <w:top w:val="nil"/>
              <w:left w:val="nil"/>
              <w:bottom w:val="single" w:sz="4" w:space="0" w:color="auto"/>
              <w:right w:val="single" w:sz="4" w:space="0" w:color="auto"/>
            </w:tcBorders>
            <w:shd w:val="clear" w:color="auto" w:fill="auto"/>
            <w:vAlign w:val="center"/>
            <w:hideMark/>
          </w:tcPr>
          <w:p w14:paraId="0E60134F" w14:textId="77777777" w:rsidR="000F3A2D" w:rsidRPr="00637DAB" w:rsidRDefault="000F3A2D" w:rsidP="00637DAB">
            <w:pPr>
              <w:pStyle w:val="tabela0"/>
              <w:rPr>
                <w:sz w:val="18"/>
                <w:szCs w:val="18"/>
              </w:rPr>
            </w:pPr>
            <w:r w:rsidRPr="00637DAB">
              <w:rPr>
                <w:sz w:val="18"/>
                <w:szCs w:val="18"/>
              </w:rPr>
              <w:t>0,48</w:t>
            </w:r>
          </w:p>
        </w:tc>
        <w:tc>
          <w:tcPr>
            <w:tcW w:w="624" w:type="dxa"/>
            <w:tcBorders>
              <w:top w:val="nil"/>
              <w:left w:val="nil"/>
              <w:bottom w:val="single" w:sz="4" w:space="0" w:color="auto"/>
              <w:right w:val="single" w:sz="4" w:space="0" w:color="auto"/>
            </w:tcBorders>
            <w:shd w:val="clear" w:color="auto" w:fill="auto"/>
            <w:vAlign w:val="center"/>
            <w:hideMark/>
          </w:tcPr>
          <w:p w14:paraId="16D17A52" w14:textId="77777777" w:rsidR="000F3A2D" w:rsidRPr="00637DAB" w:rsidRDefault="000F3A2D" w:rsidP="00637DAB">
            <w:pPr>
              <w:pStyle w:val="tabela0"/>
              <w:rPr>
                <w:sz w:val="18"/>
                <w:szCs w:val="18"/>
              </w:rPr>
            </w:pPr>
            <w:r w:rsidRPr="00637DAB">
              <w:rPr>
                <w:sz w:val="18"/>
                <w:szCs w:val="18"/>
              </w:rPr>
              <w:t>0,74</w:t>
            </w:r>
          </w:p>
        </w:tc>
        <w:tc>
          <w:tcPr>
            <w:tcW w:w="624" w:type="dxa"/>
            <w:tcBorders>
              <w:top w:val="nil"/>
              <w:left w:val="nil"/>
              <w:bottom w:val="single" w:sz="4" w:space="0" w:color="auto"/>
              <w:right w:val="single" w:sz="4" w:space="0" w:color="auto"/>
            </w:tcBorders>
            <w:shd w:val="clear" w:color="auto" w:fill="auto"/>
            <w:vAlign w:val="center"/>
            <w:hideMark/>
          </w:tcPr>
          <w:p w14:paraId="7D4E4D3D" w14:textId="77777777" w:rsidR="000F3A2D" w:rsidRPr="00637DAB" w:rsidRDefault="000F3A2D" w:rsidP="00637DAB">
            <w:pPr>
              <w:pStyle w:val="tabela0"/>
              <w:rPr>
                <w:sz w:val="18"/>
                <w:szCs w:val="18"/>
              </w:rPr>
            </w:pPr>
            <w:r w:rsidRPr="00637DAB">
              <w:rPr>
                <w:sz w:val="18"/>
                <w:szCs w:val="18"/>
              </w:rPr>
              <w:t>0,72</w:t>
            </w:r>
          </w:p>
        </w:tc>
        <w:tc>
          <w:tcPr>
            <w:tcW w:w="737" w:type="dxa"/>
            <w:tcBorders>
              <w:top w:val="nil"/>
              <w:left w:val="nil"/>
              <w:bottom w:val="single" w:sz="4" w:space="0" w:color="auto"/>
              <w:right w:val="single" w:sz="4" w:space="0" w:color="auto"/>
            </w:tcBorders>
            <w:shd w:val="clear" w:color="auto" w:fill="auto"/>
            <w:vAlign w:val="center"/>
            <w:hideMark/>
          </w:tcPr>
          <w:p w14:paraId="3FF618DE" w14:textId="77777777" w:rsidR="000F3A2D" w:rsidRPr="00637DAB" w:rsidRDefault="000F3A2D" w:rsidP="00637DAB">
            <w:pPr>
              <w:pStyle w:val="tabela0"/>
              <w:rPr>
                <w:sz w:val="18"/>
                <w:szCs w:val="18"/>
              </w:rPr>
            </w:pPr>
            <w:r w:rsidRPr="00637DAB">
              <w:rPr>
                <w:sz w:val="18"/>
                <w:szCs w:val="18"/>
              </w:rPr>
              <w:t>0,58</w:t>
            </w:r>
          </w:p>
        </w:tc>
      </w:tr>
      <w:tr w:rsidR="000F3A2D" w:rsidRPr="00637DAB" w14:paraId="6063BBFE"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22A45254" w14:textId="77777777" w:rsidR="000F3A2D" w:rsidRPr="00637DAB" w:rsidRDefault="000F3A2D" w:rsidP="00637DAB">
            <w:pPr>
              <w:pStyle w:val="tabela0"/>
              <w:rPr>
                <w:sz w:val="18"/>
                <w:szCs w:val="18"/>
              </w:rPr>
            </w:pPr>
            <w:r w:rsidRPr="00637DAB">
              <w:rPr>
                <w:sz w:val="18"/>
                <w:szCs w:val="18"/>
              </w:rPr>
              <w:t>Rolnictwo</w:t>
            </w:r>
          </w:p>
        </w:tc>
        <w:tc>
          <w:tcPr>
            <w:tcW w:w="737" w:type="dxa"/>
            <w:tcBorders>
              <w:top w:val="nil"/>
              <w:left w:val="nil"/>
              <w:bottom w:val="single" w:sz="4" w:space="0" w:color="auto"/>
              <w:right w:val="single" w:sz="4" w:space="0" w:color="auto"/>
            </w:tcBorders>
            <w:shd w:val="clear" w:color="auto" w:fill="auto"/>
            <w:vAlign w:val="center"/>
            <w:hideMark/>
          </w:tcPr>
          <w:p w14:paraId="14F71425"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65CC88AF"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72A49915"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2F91AFF8" w14:textId="77777777" w:rsidR="000F3A2D" w:rsidRPr="00637DAB" w:rsidRDefault="000F3A2D" w:rsidP="00637DAB">
            <w:pPr>
              <w:pStyle w:val="tabela0"/>
              <w:rPr>
                <w:sz w:val="18"/>
                <w:szCs w:val="18"/>
              </w:rPr>
            </w:pPr>
            <w:r w:rsidRPr="00637DAB">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031881F5"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5E3E44B5"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15DEB025" w14:textId="77777777" w:rsidR="000F3A2D" w:rsidRPr="00637DAB" w:rsidRDefault="000F3A2D" w:rsidP="00637DAB">
            <w:pPr>
              <w:pStyle w:val="tabela0"/>
              <w:rPr>
                <w:sz w:val="18"/>
                <w:szCs w:val="18"/>
              </w:rPr>
            </w:pPr>
            <w:r w:rsidRPr="00637DAB">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1B184480" w14:textId="77777777" w:rsidR="000F3A2D" w:rsidRPr="00637DAB" w:rsidRDefault="000F3A2D" w:rsidP="00637DAB">
            <w:pPr>
              <w:pStyle w:val="tabela0"/>
              <w:rPr>
                <w:sz w:val="18"/>
                <w:szCs w:val="18"/>
              </w:rPr>
            </w:pPr>
            <w:r w:rsidRPr="00637DAB">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0D0899CD"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1E0102E6"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27D8F897"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49C573D3" w14:textId="77777777" w:rsidR="000F3A2D" w:rsidRPr="00637DAB" w:rsidRDefault="000F3A2D" w:rsidP="00637DAB">
            <w:pPr>
              <w:pStyle w:val="tabela0"/>
              <w:rPr>
                <w:sz w:val="18"/>
                <w:szCs w:val="18"/>
              </w:rPr>
            </w:pPr>
            <w:r w:rsidRPr="00637DAB">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36F93D9E" w14:textId="77777777" w:rsidR="000F3A2D" w:rsidRPr="00637DAB" w:rsidRDefault="000F3A2D" w:rsidP="00637DAB">
            <w:pPr>
              <w:pStyle w:val="tabela0"/>
              <w:rPr>
                <w:sz w:val="18"/>
                <w:szCs w:val="18"/>
              </w:rPr>
            </w:pPr>
            <w:r w:rsidRPr="00637DAB">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12BDB9AE"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1389158A"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D0C13FF"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2367CE58" w14:textId="77777777" w:rsidR="000F3A2D" w:rsidRPr="00637DAB" w:rsidRDefault="000F3A2D" w:rsidP="00637DAB">
            <w:pPr>
              <w:pStyle w:val="tabela0"/>
              <w:rPr>
                <w:sz w:val="18"/>
                <w:szCs w:val="18"/>
              </w:rPr>
            </w:pPr>
            <w:r w:rsidRPr="00637DAB">
              <w:rPr>
                <w:sz w:val="18"/>
                <w:szCs w:val="18"/>
              </w:rPr>
              <w:t>0,0</w:t>
            </w:r>
          </w:p>
        </w:tc>
      </w:tr>
      <w:tr w:rsidR="000F3A2D" w:rsidRPr="00637DAB" w14:paraId="0CB19880"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6D2FD7B0" w14:textId="77777777" w:rsidR="000F3A2D" w:rsidRPr="00637DAB" w:rsidRDefault="000F3A2D" w:rsidP="00637DAB">
            <w:pPr>
              <w:pStyle w:val="tabela0"/>
              <w:rPr>
                <w:sz w:val="18"/>
                <w:szCs w:val="18"/>
              </w:rPr>
            </w:pPr>
            <w:r w:rsidRPr="00637DAB">
              <w:rPr>
                <w:sz w:val="18"/>
                <w:szCs w:val="18"/>
              </w:rPr>
              <w:t>Sektor bytowo-komunalny</w:t>
            </w:r>
          </w:p>
        </w:tc>
        <w:tc>
          <w:tcPr>
            <w:tcW w:w="737" w:type="dxa"/>
            <w:tcBorders>
              <w:top w:val="nil"/>
              <w:left w:val="nil"/>
              <w:bottom w:val="single" w:sz="4" w:space="0" w:color="auto"/>
              <w:right w:val="single" w:sz="4" w:space="0" w:color="auto"/>
            </w:tcBorders>
            <w:shd w:val="clear" w:color="auto" w:fill="auto"/>
            <w:vAlign w:val="center"/>
            <w:hideMark/>
          </w:tcPr>
          <w:p w14:paraId="5F7261AA" w14:textId="77777777" w:rsidR="000F3A2D" w:rsidRPr="00637DAB" w:rsidRDefault="000F3A2D" w:rsidP="00637DAB">
            <w:pPr>
              <w:pStyle w:val="tabela0"/>
              <w:rPr>
                <w:sz w:val="18"/>
                <w:szCs w:val="18"/>
              </w:rPr>
            </w:pPr>
            <w:r w:rsidRPr="00637DAB">
              <w:rPr>
                <w:sz w:val="18"/>
                <w:szCs w:val="18"/>
              </w:rPr>
              <w:t>6,56</w:t>
            </w:r>
          </w:p>
        </w:tc>
        <w:tc>
          <w:tcPr>
            <w:tcW w:w="794" w:type="dxa"/>
            <w:tcBorders>
              <w:top w:val="nil"/>
              <w:left w:val="nil"/>
              <w:bottom w:val="single" w:sz="4" w:space="0" w:color="auto"/>
              <w:right w:val="single" w:sz="4" w:space="0" w:color="auto"/>
            </w:tcBorders>
            <w:shd w:val="clear" w:color="auto" w:fill="auto"/>
            <w:vAlign w:val="center"/>
            <w:hideMark/>
          </w:tcPr>
          <w:p w14:paraId="421991CC" w14:textId="77777777" w:rsidR="000F3A2D" w:rsidRPr="00637DAB" w:rsidRDefault="000F3A2D" w:rsidP="00637DAB">
            <w:pPr>
              <w:pStyle w:val="tabela0"/>
              <w:rPr>
                <w:sz w:val="18"/>
                <w:szCs w:val="18"/>
              </w:rPr>
            </w:pPr>
            <w:r w:rsidRPr="00637DAB">
              <w:rPr>
                <w:sz w:val="18"/>
                <w:szCs w:val="18"/>
              </w:rPr>
              <w:t>11,30</w:t>
            </w:r>
          </w:p>
        </w:tc>
        <w:tc>
          <w:tcPr>
            <w:tcW w:w="794" w:type="dxa"/>
            <w:tcBorders>
              <w:top w:val="nil"/>
              <w:left w:val="nil"/>
              <w:bottom w:val="single" w:sz="4" w:space="0" w:color="auto"/>
              <w:right w:val="single" w:sz="4" w:space="0" w:color="auto"/>
            </w:tcBorders>
            <w:shd w:val="clear" w:color="auto" w:fill="auto"/>
            <w:vAlign w:val="center"/>
            <w:hideMark/>
          </w:tcPr>
          <w:p w14:paraId="69FB0D2F" w14:textId="77777777" w:rsidR="000F3A2D" w:rsidRPr="00637DAB" w:rsidRDefault="000F3A2D" w:rsidP="00637DAB">
            <w:pPr>
              <w:pStyle w:val="tabela0"/>
              <w:rPr>
                <w:sz w:val="18"/>
                <w:szCs w:val="18"/>
              </w:rPr>
            </w:pPr>
            <w:r w:rsidRPr="00637DAB">
              <w:rPr>
                <w:sz w:val="18"/>
                <w:szCs w:val="18"/>
              </w:rPr>
              <w:t>15,97</w:t>
            </w:r>
          </w:p>
        </w:tc>
        <w:tc>
          <w:tcPr>
            <w:tcW w:w="737" w:type="dxa"/>
            <w:tcBorders>
              <w:top w:val="nil"/>
              <w:left w:val="nil"/>
              <w:bottom w:val="single" w:sz="4" w:space="0" w:color="auto"/>
              <w:right w:val="single" w:sz="4" w:space="0" w:color="auto"/>
            </w:tcBorders>
            <w:shd w:val="clear" w:color="auto" w:fill="auto"/>
            <w:vAlign w:val="center"/>
            <w:hideMark/>
          </w:tcPr>
          <w:p w14:paraId="5F35A840" w14:textId="77777777" w:rsidR="000F3A2D" w:rsidRPr="00637DAB" w:rsidRDefault="000F3A2D" w:rsidP="00637DAB">
            <w:pPr>
              <w:pStyle w:val="tabela0"/>
              <w:rPr>
                <w:sz w:val="18"/>
                <w:szCs w:val="18"/>
              </w:rPr>
            </w:pPr>
            <w:r w:rsidRPr="00637DAB">
              <w:rPr>
                <w:sz w:val="18"/>
                <w:szCs w:val="18"/>
              </w:rPr>
              <w:t>16,31</w:t>
            </w:r>
          </w:p>
        </w:tc>
        <w:tc>
          <w:tcPr>
            <w:tcW w:w="704" w:type="dxa"/>
            <w:tcBorders>
              <w:top w:val="nil"/>
              <w:left w:val="nil"/>
              <w:bottom w:val="single" w:sz="4" w:space="0" w:color="auto"/>
              <w:right w:val="single" w:sz="4" w:space="0" w:color="auto"/>
            </w:tcBorders>
            <w:shd w:val="clear" w:color="auto" w:fill="auto"/>
            <w:vAlign w:val="center"/>
            <w:hideMark/>
          </w:tcPr>
          <w:p w14:paraId="288499D6" w14:textId="77777777" w:rsidR="000F3A2D" w:rsidRPr="00637DAB" w:rsidRDefault="000F3A2D" w:rsidP="00637DAB">
            <w:pPr>
              <w:pStyle w:val="tabela0"/>
              <w:rPr>
                <w:sz w:val="18"/>
                <w:szCs w:val="18"/>
              </w:rPr>
            </w:pPr>
            <w:r w:rsidRPr="00637DAB">
              <w:rPr>
                <w:sz w:val="18"/>
                <w:szCs w:val="18"/>
              </w:rPr>
              <w:t>14,69</w:t>
            </w:r>
          </w:p>
        </w:tc>
        <w:tc>
          <w:tcPr>
            <w:tcW w:w="794" w:type="dxa"/>
            <w:tcBorders>
              <w:top w:val="nil"/>
              <w:left w:val="nil"/>
              <w:bottom w:val="single" w:sz="4" w:space="0" w:color="auto"/>
              <w:right w:val="single" w:sz="4" w:space="0" w:color="auto"/>
            </w:tcBorders>
            <w:shd w:val="clear" w:color="auto" w:fill="auto"/>
            <w:vAlign w:val="center"/>
            <w:hideMark/>
          </w:tcPr>
          <w:p w14:paraId="020E6084" w14:textId="77777777" w:rsidR="000F3A2D" w:rsidRPr="00637DAB" w:rsidRDefault="000F3A2D" w:rsidP="00637DAB">
            <w:pPr>
              <w:pStyle w:val="tabela0"/>
              <w:rPr>
                <w:sz w:val="18"/>
                <w:szCs w:val="18"/>
              </w:rPr>
            </w:pPr>
            <w:r w:rsidRPr="00637DAB">
              <w:rPr>
                <w:sz w:val="18"/>
                <w:szCs w:val="18"/>
              </w:rPr>
              <w:t>11,80</w:t>
            </w:r>
          </w:p>
        </w:tc>
        <w:tc>
          <w:tcPr>
            <w:tcW w:w="794" w:type="dxa"/>
            <w:tcBorders>
              <w:top w:val="nil"/>
              <w:left w:val="nil"/>
              <w:bottom w:val="single" w:sz="4" w:space="0" w:color="auto"/>
              <w:right w:val="single" w:sz="4" w:space="0" w:color="auto"/>
            </w:tcBorders>
            <w:shd w:val="clear" w:color="auto" w:fill="auto"/>
            <w:vAlign w:val="center"/>
            <w:hideMark/>
          </w:tcPr>
          <w:p w14:paraId="7C995D26" w14:textId="77777777" w:rsidR="000F3A2D" w:rsidRPr="00637DAB" w:rsidRDefault="000F3A2D" w:rsidP="00637DAB">
            <w:pPr>
              <w:pStyle w:val="tabela0"/>
              <w:rPr>
                <w:sz w:val="18"/>
                <w:szCs w:val="18"/>
              </w:rPr>
            </w:pPr>
            <w:r w:rsidRPr="00637DAB">
              <w:rPr>
                <w:sz w:val="18"/>
                <w:szCs w:val="18"/>
              </w:rPr>
              <w:t>7,79</w:t>
            </w:r>
          </w:p>
        </w:tc>
        <w:tc>
          <w:tcPr>
            <w:tcW w:w="809" w:type="dxa"/>
            <w:tcBorders>
              <w:top w:val="nil"/>
              <w:left w:val="nil"/>
              <w:bottom w:val="single" w:sz="4" w:space="0" w:color="auto"/>
              <w:right w:val="single" w:sz="4" w:space="0" w:color="auto"/>
            </w:tcBorders>
            <w:shd w:val="clear" w:color="auto" w:fill="auto"/>
            <w:vAlign w:val="center"/>
            <w:hideMark/>
          </w:tcPr>
          <w:p w14:paraId="229779AA" w14:textId="77777777" w:rsidR="000F3A2D" w:rsidRPr="00637DAB" w:rsidRDefault="000F3A2D" w:rsidP="00637DAB">
            <w:pPr>
              <w:pStyle w:val="tabela0"/>
              <w:rPr>
                <w:sz w:val="18"/>
                <w:szCs w:val="18"/>
              </w:rPr>
            </w:pPr>
            <w:r w:rsidRPr="00637DAB">
              <w:rPr>
                <w:sz w:val="18"/>
                <w:szCs w:val="18"/>
              </w:rPr>
              <w:t>21,07</w:t>
            </w:r>
          </w:p>
        </w:tc>
        <w:tc>
          <w:tcPr>
            <w:tcW w:w="796" w:type="dxa"/>
            <w:tcBorders>
              <w:top w:val="nil"/>
              <w:left w:val="nil"/>
              <w:bottom w:val="single" w:sz="4" w:space="0" w:color="auto"/>
              <w:right w:val="single" w:sz="4" w:space="0" w:color="auto"/>
            </w:tcBorders>
            <w:shd w:val="clear" w:color="auto" w:fill="auto"/>
            <w:vAlign w:val="center"/>
            <w:hideMark/>
          </w:tcPr>
          <w:p w14:paraId="282326BB" w14:textId="77777777" w:rsidR="000F3A2D" w:rsidRPr="00637DAB" w:rsidRDefault="000F3A2D" w:rsidP="00637DAB">
            <w:pPr>
              <w:pStyle w:val="tabela0"/>
              <w:rPr>
                <w:sz w:val="18"/>
                <w:szCs w:val="18"/>
              </w:rPr>
            </w:pPr>
            <w:r w:rsidRPr="00637DAB">
              <w:rPr>
                <w:sz w:val="18"/>
                <w:szCs w:val="18"/>
              </w:rPr>
              <w:t>7,29</w:t>
            </w:r>
          </w:p>
        </w:tc>
        <w:tc>
          <w:tcPr>
            <w:tcW w:w="680" w:type="dxa"/>
            <w:tcBorders>
              <w:top w:val="nil"/>
              <w:left w:val="nil"/>
              <w:bottom w:val="single" w:sz="4" w:space="0" w:color="auto"/>
              <w:right w:val="single" w:sz="4" w:space="0" w:color="auto"/>
            </w:tcBorders>
            <w:shd w:val="clear" w:color="auto" w:fill="auto"/>
            <w:vAlign w:val="center"/>
            <w:hideMark/>
          </w:tcPr>
          <w:p w14:paraId="6791A1B5" w14:textId="77777777" w:rsidR="000F3A2D" w:rsidRPr="00637DAB" w:rsidRDefault="000F3A2D" w:rsidP="00637DAB">
            <w:pPr>
              <w:pStyle w:val="tabela0"/>
              <w:rPr>
                <w:sz w:val="18"/>
                <w:szCs w:val="18"/>
              </w:rPr>
            </w:pPr>
            <w:r w:rsidRPr="00637DAB">
              <w:rPr>
                <w:sz w:val="18"/>
                <w:szCs w:val="18"/>
              </w:rPr>
              <w:t>22,43</w:t>
            </w:r>
          </w:p>
        </w:tc>
        <w:tc>
          <w:tcPr>
            <w:tcW w:w="680" w:type="dxa"/>
            <w:tcBorders>
              <w:top w:val="nil"/>
              <w:left w:val="nil"/>
              <w:bottom w:val="single" w:sz="4" w:space="0" w:color="auto"/>
              <w:right w:val="single" w:sz="4" w:space="0" w:color="auto"/>
            </w:tcBorders>
            <w:shd w:val="clear" w:color="auto" w:fill="auto"/>
            <w:vAlign w:val="center"/>
            <w:hideMark/>
          </w:tcPr>
          <w:p w14:paraId="58F58B6C" w14:textId="77777777" w:rsidR="000F3A2D" w:rsidRPr="00637DAB" w:rsidRDefault="000F3A2D" w:rsidP="00637DAB">
            <w:pPr>
              <w:pStyle w:val="tabela0"/>
              <w:rPr>
                <w:sz w:val="18"/>
                <w:szCs w:val="18"/>
              </w:rPr>
            </w:pPr>
            <w:r w:rsidRPr="00637DAB">
              <w:rPr>
                <w:sz w:val="18"/>
                <w:szCs w:val="18"/>
              </w:rPr>
              <w:t>13,80</w:t>
            </w:r>
          </w:p>
        </w:tc>
        <w:tc>
          <w:tcPr>
            <w:tcW w:w="794" w:type="dxa"/>
            <w:tcBorders>
              <w:top w:val="nil"/>
              <w:left w:val="nil"/>
              <w:bottom w:val="single" w:sz="4" w:space="0" w:color="auto"/>
              <w:right w:val="single" w:sz="4" w:space="0" w:color="auto"/>
            </w:tcBorders>
            <w:shd w:val="clear" w:color="auto" w:fill="auto"/>
            <w:vAlign w:val="center"/>
            <w:hideMark/>
          </w:tcPr>
          <w:p w14:paraId="5EF292F0" w14:textId="77777777" w:rsidR="000F3A2D" w:rsidRPr="00637DAB" w:rsidRDefault="000F3A2D" w:rsidP="00637DAB">
            <w:pPr>
              <w:pStyle w:val="tabela0"/>
              <w:rPr>
                <w:sz w:val="18"/>
                <w:szCs w:val="18"/>
              </w:rPr>
            </w:pPr>
            <w:r w:rsidRPr="00637DAB">
              <w:rPr>
                <w:sz w:val="18"/>
                <w:szCs w:val="18"/>
              </w:rPr>
              <w:t>4,18</w:t>
            </w:r>
          </w:p>
        </w:tc>
        <w:tc>
          <w:tcPr>
            <w:tcW w:w="708" w:type="dxa"/>
            <w:tcBorders>
              <w:top w:val="nil"/>
              <w:left w:val="nil"/>
              <w:bottom w:val="single" w:sz="4" w:space="0" w:color="auto"/>
              <w:right w:val="single" w:sz="4" w:space="0" w:color="auto"/>
            </w:tcBorders>
            <w:shd w:val="clear" w:color="auto" w:fill="auto"/>
            <w:vAlign w:val="center"/>
            <w:hideMark/>
          </w:tcPr>
          <w:p w14:paraId="1AFBDFD3" w14:textId="77777777" w:rsidR="000F3A2D" w:rsidRPr="00637DAB" w:rsidRDefault="000F3A2D" w:rsidP="00637DAB">
            <w:pPr>
              <w:pStyle w:val="tabela0"/>
              <w:rPr>
                <w:sz w:val="18"/>
                <w:szCs w:val="18"/>
              </w:rPr>
            </w:pPr>
            <w:r w:rsidRPr="00637DAB">
              <w:rPr>
                <w:sz w:val="18"/>
                <w:szCs w:val="18"/>
              </w:rPr>
              <w:t>13,08</w:t>
            </w:r>
          </w:p>
        </w:tc>
        <w:tc>
          <w:tcPr>
            <w:tcW w:w="734" w:type="dxa"/>
            <w:tcBorders>
              <w:top w:val="nil"/>
              <w:left w:val="nil"/>
              <w:bottom w:val="single" w:sz="4" w:space="0" w:color="auto"/>
              <w:right w:val="single" w:sz="4" w:space="0" w:color="auto"/>
            </w:tcBorders>
            <w:shd w:val="clear" w:color="auto" w:fill="auto"/>
            <w:vAlign w:val="center"/>
            <w:hideMark/>
          </w:tcPr>
          <w:p w14:paraId="4BC664F0" w14:textId="77777777" w:rsidR="000F3A2D" w:rsidRPr="00637DAB" w:rsidRDefault="000F3A2D" w:rsidP="00637DAB">
            <w:pPr>
              <w:pStyle w:val="tabela0"/>
              <w:rPr>
                <w:sz w:val="18"/>
                <w:szCs w:val="18"/>
              </w:rPr>
            </w:pPr>
            <w:r w:rsidRPr="00637DAB">
              <w:rPr>
                <w:sz w:val="18"/>
                <w:szCs w:val="18"/>
              </w:rPr>
              <w:t>5,05</w:t>
            </w:r>
          </w:p>
        </w:tc>
        <w:tc>
          <w:tcPr>
            <w:tcW w:w="624" w:type="dxa"/>
            <w:tcBorders>
              <w:top w:val="nil"/>
              <w:left w:val="nil"/>
              <w:bottom w:val="single" w:sz="4" w:space="0" w:color="auto"/>
              <w:right w:val="single" w:sz="4" w:space="0" w:color="auto"/>
            </w:tcBorders>
            <w:shd w:val="clear" w:color="auto" w:fill="auto"/>
            <w:vAlign w:val="center"/>
            <w:hideMark/>
          </w:tcPr>
          <w:p w14:paraId="151B2960" w14:textId="77777777" w:rsidR="000F3A2D" w:rsidRPr="00637DAB" w:rsidRDefault="000F3A2D" w:rsidP="00637DAB">
            <w:pPr>
              <w:pStyle w:val="tabela0"/>
              <w:rPr>
                <w:sz w:val="18"/>
                <w:szCs w:val="18"/>
              </w:rPr>
            </w:pPr>
            <w:r w:rsidRPr="00637DAB">
              <w:rPr>
                <w:sz w:val="18"/>
                <w:szCs w:val="18"/>
              </w:rPr>
              <w:t>7,83</w:t>
            </w:r>
          </w:p>
        </w:tc>
        <w:tc>
          <w:tcPr>
            <w:tcW w:w="624" w:type="dxa"/>
            <w:tcBorders>
              <w:top w:val="nil"/>
              <w:left w:val="nil"/>
              <w:bottom w:val="single" w:sz="4" w:space="0" w:color="auto"/>
              <w:right w:val="single" w:sz="4" w:space="0" w:color="auto"/>
            </w:tcBorders>
            <w:shd w:val="clear" w:color="auto" w:fill="auto"/>
            <w:vAlign w:val="center"/>
            <w:hideMark/>
          </w:tcPr>
          <w:p w14:paraId="4E0F07B7" w14:textId="77777777" w:rsidR="000F3A2D" w:rsidRPr="00637DAB" w:rsidRDefault="000F3A2D" w:rsidP="00637DAB">
            <w:pPr>
              <w:pStyle w:val="tabela0"/>
              <w:rPr>
                <w:sz w:val="18"/>
                <w:szCs w:val="18"/>
              </w:rPr>
            </w:pPr>
            <w:r w:rsidRPr="00637DAB">
              <w:rPr>
                <w:sz w:val="18"/>
                <w:szCs w:val="18"/>
              </w:rPr>
              <w:t>5,80</w:t>
            </w:r>
          </w:p>
        </w:tc>
        <w:tc>
          <w:tcPr>
            <w:tcW w:w="737" w:type="dxa"/>
            <w:tcBorders>
              <w:top w:val="nil"/>
              <w:left w:val="nil"/>
              <w:bottom w:val="single" w:sz="4" w:space="0" w:color="auto"/>
              <w:right w:val="single" w:sz="4" w:space="0" w:color="auto"/>
            </w:tcBorders>
            <w:shd w:val="clear" w:color="auto" w:fill="auto"/>
            <w:vAlign w:val="center"/>
            <w:hideMark/>
          </w:tcPr>
          <w:p w14:paraId="31A7C808" w14:textId="77777777" w:rsidR="000F3A2D" w:rsidRPr="00637DAB" w:rsidRDefault="000F3A2D" w:rsidP="00637DAB">
            <w:pPr>
              <w:pStyle w:val="tabela0"/>
              <w:rPr>
                <w:sz w:val="18"/>
                <w:szCs w:val="18"/>
              </w:rPr>
            </w:pPr>
            <w:r w:rsidRPr="00637DAB">
              <w:rPr>
                <w:sz w:val="18"/>
                <w:szCs w:val="18"/>
              </w:rPr>
              <w:t>4,10</w:t>
            </w:r>
          </w:p>
        </w:tc>
      </w:tr>
      <w:tr w:rsidR="000F3A2D" w:rsidRPr="00637DAB" w14:paraId="38D07D8D"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143425D1" w14:textId="77777777" w:rsidR="000F3A2D" w:rsidRPr="00637DAB" w:rsidRDefault="000F3A2D" w:rsidP="00637DAB">
            <w:pPr>
              <w:pStyle w:val="tabela0"/>
              <w:rPr>
                <w:sz w:val="18"/>
                <w:szCs w:val="18"/>
              </w:rPr>
            </w:pPr>
            <w:r w:rsidRPr="00637DAB">
              <w:rPr>
                <w:sz w:val="18"/>
                <w:szCs w:val="18"/>
              </w:rPr>
              <w:t>Żegluga</w:t>
            </w:r>
          </w:p>
        </w:tc>
        <w:tc>
          <w:tcPr>
            <w:tcW w:w="737" w:type="dxa"/>
            <w:tcBorders>
              <w:top w:val="nil"/>
              <w:left w:val="nil"/>
              <w:bottom w:val="single" w:sz="4" w:space="0" w:color="auto"/>
              <w:right w:val="single" w:sz="4" w:space="0" w:color="auto"/>
            </w:tcBorders>
            <w:shd w:val="clear" w:color="auto" w:fill="auto"/>
            <w:vAlign w:val="center"/>
            <w:hideMark/>
          </w:tcPr>
          <w:p w14:paraId="2F9B890F"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7CE5DEE2"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19A48D86"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58D60640" w14:textId="77777777" w:rsidR="000F3A2D" w:rsidRPr="00637DAB" w:rsidRDefault="000F3A2D" w:rsidP="00637DAB">
            <w:pPr>
              <w:pStyle w:val="tabela0"/>
              <w:rPr>
                <w:sz w:val="18"/>
                <w:szCs w:val="18"/>
              </w:rPr>
            </w:pPr>
            <w:r w:rsidRPr="00637DAB">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25BAA469"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04421DD9"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777FCF2B" w14:textId="77777777" w:rsidR="000F3A2D" w:rsidRPr="00637DAB" w:rsidRDefault="000F3A2D" w:rsidP="00637DAB">
            <w:pPr>
              <w:pStyle w:val="tabela0"/>
              <w:rPr>
                <w:sz w:val="18"/>
                <w:szCs w:val="18"/>
              </w:rPr>
            </w:pPr>
            <w:r w:rsidRPr="00637DAB">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7D3B8D71" w14:textId="77777777" w:rsidR="000F3A2D" w:rsidRPr="00637DAB" w:rsidRDefault="000F3A2D" w:rsidP="00637DAB">
            <w:pPr>
              <w:pStyle w:val="tabela0"/>
              <w:rPr>
                <w:sz w:val="18"/>
                <w:szCs w:val="18"/>
              </w:rPr>
            </w:pPr>
            <w:r w:rsidRPr="00637DAB">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70AE2CBF"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64F78F99"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084CD64C"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06C5E2CD" w14:textId="77777777" w:rsidR="000F3A2D" w:rsidRPr="00637DAB" w:rsidRDefault="000F3A2D" w:rsidP="00637DAB">
            <w:pPr>
              <w:pStyle w:val="tabela0"/>
              <w:rPr>
                <w:sz w:val="18"/>
                <w:szCs w:val="18"/>
              </w:rPr>
            </w:pPr>
            <w:r w:rsidRPr="00637DAB">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709A86FF" w14:textId="77777777" w:rsidR="000F3A2D" w:rsidRPr="00637DAB" w:rsidRDefault="000F3A2D" w:rsidP="00637DAB">
            <w:pPr>
              <w:pStyle w:val="tabela0"/>
              <w:rPr>
                <w:sz w:val="18"/>
                <w:szCs w:val="18"/>
              </w:rPr>
            </w:pPr>
            <w:r w:rsidRPr="00637DAB">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7339CB23"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B32EA24"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3B4D1443"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170F1620" w14:textId="77777777" w:rsidR="000F3A2D" w:rsidRPr="00637DAB" w:rsidRDefault="000F3A2D" w:rsidP="00637DAB">
            <w:pPr>
              <w:pStyle w:val="tabela0"/>
              <w:rPr>
                <w:sz w:val="18"/>
                <w:szCs w:val="18"/>
              </w:rPr>
            </w:pPr>
            <w:r w:rsidRPr="00637DAB">
              <w:rPr>
                <w:sz w:val="18"/>
                <w:szCs w:val="18"/>
              </w:rPr>
              <w:t>0,0</w:t>
            </w:r>
          </w:p>
        </w:tc>
      </w:tr>
      <w:tr w:rsidR="000F3A2D" w:rsidRPr="00637DAB" w14:paraId="48C793FA"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316D5F58" w14:textId="77777777" w:rsidR="000F3A2D" w:rsidRPr="00637DAB" w:rsidRDefault="000F3A2D" w:rsidP="00637DAB">
            <w:pPr>
              <w:pStyle w:val="tabela0"/>
              <w:rPr>
                <w:sz w:val="18"/>
                <w:szCs w:val="18"/>
              </w:rPr>
            </w:pPr>
            <w:r w:rsidRPr="00637DAB">
              <w:rPr>
                <w:sz w:val="18"/>
                <w:szCs w:val="18"/>
              </w:rPr>
              <w:t>Terenowe maszyny jezdne</w:t>
            </w:r>
          </w:p>
        </w:tc>
        <w:tc>
          <w:tcPr>
            <w:tcW w:w="737" w:type="dxa"/>
            <w:tcBorders>
              <w:top w:val="nil"/>
              <w:left w:val="nil"/>
              <w:bottom w:val="single" w:sz="4" w:space="0" w:color="auto"/>
              <w:right w:val="single" w:sz="4" w:space="0" w:color="auto"/>
            </w:tcBorders>
            <w:shd w:val="clear" w:color="auto" w:fill="auto"/>
            <w:vAlign w:val="center"/>
            <w:hideMark/>
          </w:tcPr>
          <w:p w14:paraId="4BEF73A2"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3C33DE53"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2CE4F324"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66506F83" w14:textId="77777777" w:rsidR="000F3A2D" w:rsidRPr="00637DAB" w:rsidRDefault="000F3A2D" w:rsidP="00637DAB">
            <w:pPr>
              <w:pStyle w:val="tabela0"/>
              <w:rPr>
                <w:sz w:val="18"/>
                <w:szCs w:val="18"/>
              </w:rPr>
            </w:pPr>
            <w:r w:rsidRPr="00637DAB">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36D2E0B6"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53038414"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48EEC490" w14:textId="77777777" w:rsidR="000F3A2D" w:rsidRPr="00637DAB" w:rsidRDefault="000F3A2D" w:rsidP="00637DAB">
            <w:pPr>
              <w:pStyle w:val="tabela0"/>
              <w:rPr>
                <w:sz w:val="18"/>
                <w:szCs w:val="18"/>
              </w:rPr>
            </w:pPr>
            <w:r w:rsidRPr="00637DAB">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0AF7A53A" w14:textId="77777777" w:rsidR="000F3A2D" w:rsidRPr="00637DAB" w:rsidRDefault="000F3A2D" w:rsidP="00637DAB">
            <w:pPr>
              <w:pStyle w:val="tabela0"/>
              <w:rPr>
                <w:sz w:val="18"/>
                <w:szCs w:val="18"/>
              </w:rPr>
            </w:pPr>
            <w:r w:rsidRPr="00637DAB">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598A5E89"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2C599E03" w14:textId="77777777" w:rsidR="000F3A2D" w:rsidRPr="00637DAB" w:rsidRDefault="000F3A2D" w:rsidP="00637DAB">
            <w:pPr>
              <w:pStyle w:val="tabela0"/>
              <w:rPr>
                <w:sz w:val="18"/>
                <w:szCs w:val="18"/>
              </w:rPr>
            </w:pPr>
            <w:r w:rsidRPr="00637DAB">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050FB6AE" w14:textId="77777777" w:rsidR="000F3A2D" w:rsidRPr="00637DAB" w:rsidRDefault="000F3A2D" w:rsidP="00637DAB">
            <w:pPr>
              <w:pStyle w:val="tabela0"/>
              <w:rPr>
                <w:sz w:val="18"/>
                <w:szCs w:val="18"/>
              </w:rPr>
            </w:pPr>
            <w:r w:rsidRPr="00637DAB">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46DFDFAB" w14:textId="77777777" w:rsidR="000F3A2D" w:rsidRPr="00637DAB" w:rsidRDefault="000F3A2D" w:rsidP="00637DAB">
            <w:pPr>
              <w:pStyle w:val="tabela0"/>
              <w:rPr>
                <w:sz w:val="18"/>
                <w:szCs w:val="18"/>
              </w:rPr>
            </w:pPr>
            <w:r w:rsidRPr="00637DAB">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15946E47" w14:textId="77777777" w:rsidR="000F3A2D" w:rsidRPr="00637DAB" w:rsidRDefault="000F3A2D" w:rsidP="00637DAB">
            <w:pPr>
              <w:pStyle w:val="tabela0"/>
              <w:rPr>
                <w:sz w:val="18"/>
                <w:szCs w:val="18"/>
              </w:rPr>
            </w:pPr>
            <w:r w:rsidRPr="00637DAB">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7A575462"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34D3575" w14:textId="77777777" w:rsidR="000F3A2D" w:rsidRPr="00637DAB" w:rsidRDefault="000F3A2D" w:rsidP="00637DAB">
            <w:pPr>
              <w:pStyle w:val="tabela0"/>
              <w:rPr>
                <w:sz w:val="18"/>
                <w:szCs w:val="18"/>
              </w:rPr>
            </w:pPr>
            <w:r w:rsidRPr="00637DAB">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440874BD" w14:textId="77777777" w:rsidR="000F3A2D" w:rsidRPr="00637DAB" w:rsidRDefault="000F3A2D" w:rsidP="00637DAB">
            <w:pPr>
              <w:pStyle w:val="tabela0"/>
              <w:rPr>
                <w:sz w:val="18"/>
                <w:szCs w:val="18"/>
              </w:rPr>
            </w:pPr>
            <w:r w:rsidRPr="00637DAB">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13734916" w14:textId="77777777" w:rsidR="000F3A2D" w:rsidRPr="00637DAB" w:rsidRDefault="000F3A2D" w:rsidP="00637DAB">
            <w:pPr>
              <w:pStyle w:val="tabela0"/>
              <w:rPr>
                <w:sz w:val="18"/>
                <w:szCs w:val="18"/>
              </w:rPr>
            </w:pPr>
            <w:r w:rsidRPr="00637DAB">
              <w:rPr>
                <w:sz w:val="18"/>
                <w:szCs w:val="18"/>
              </w:rPr>
              <w:t>0,0</w:t>
            </w:r>
          </w:p>
        </w:tc>
      </w:tr>
      <w:tr w:rsidR="000F3A2D" w:rsidRPr="00637DAB" w14:paraId="1CB42E17" w14:textId="77777777" w:rsidTr="00BF6D16">
        <w:trPr>
          <w:cantSplit/>
          <w:trHeight w:val="907"/>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2B84C67F" w14:textId="2D15AD52" w:rsidR="000F3A2D" w:rsidRPr="00637DAB" w:rsidRDefault="000F3A2D" w:rsidP="00637DAB">
            <w:pPr>
              <w:pStyle w:val="tabela0"/>
              <w:rPr>
                <w:sz w:val="18"/>
                <w:szCs w:val="18"/>
              </w:rPr>
            </w:pPr>
            <w:r w:rsidRPr="00637DAB">
              <w:rPr>
                <w:sz w:val="18"/>
                <w:szCs w:val="18"/>
              </w:rPr>
              <w:t>PL [µg/m³]</w:t>
            </w:r>
            <w:r w:rsidR="00DB6BAD" w:rsidRPr="00637DAB">
              <w:rPr>
                <w:sz w:val="18"/>
                <w:szCs w:val="18"/>
              </w:rPr>
              <w:t>, w tym:</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1FBFC676" w14:textId="333C3D4A" w:rsidR="000F3A2D" w:rsidRPr="00637DAB" w:rsidRDefault="000F3A2D" w:rsidP="00637DAB">
            <w:pPr>
              <w:pStyle w:val="tabela0"/>
              <w:rPr>
                <w:sz w:val="18"/>
                <w:szCs w:val="18"/>
              </w:rPr>
            </w:pPr>
            <w:r w:rsidRPr="00637DAB">
              <w:rPr>
                <w:sz w:val="18"/>
                <w:szCs w:val="18"/>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1B2D6BEB" w14:textId="35822EE2" w:rsidR="000F3A2D" w:rsidRPr="00637DAB" w:rsidRDefault="000F3A2D" w:rsidP="00637DAB">
            <w:pPr>
              <w:pStyle w:val="tabela0"/>
              <w:rPr>
                <w:sz w:val="18"/>
                <w:szCs w:val="18"/>
              </w:rPr>
            </w:pPr>
            <w:r w:rsidRPr="00637DAB">
              <w:rPr>
                <w:sz w:val="18"/>
                <w:szCs w:val="18"/>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3891E20D" w14:textId="5854ECB1" w:rsidR="000F3A2D" w:rsidRPr="00637DAB" w:rsidRDefault="000F3A2D" w:rsidP="00637DAB">
            <w:pPr>
              <w:pStyle w:val="tabela0"/>
              <w:rPr>
                <w:sz w:val="18"/>
                <w:szCs w:val="18"/>
              </w:rPr>
            </w:pPr>
            <w:r w:rsidRPr="00637DAB">
              <w:rPr>
                <w:sz w:val="18"/>
                <w:szCs w:val="18"/>
              </w:rPr>
              <w:t>PL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4F99D1BB" w14:textId="73275020" w:rsidR="000F3A2D" w:rsidRPr="00637DAB" w:rsidRDefault="000F3A2D" w:rsidP="00637DAB">
            <w:pPr>
              <w:pStyle w:val="tabela0"/>
              <w:rPr>
                <w:sz w:val="18"/>
                <w:szCs w:val="18"/>
              </w:rPr>
            </w:pPr>
            <w:r w:rsidRPr="00637DAB">
              <w:rPr>
                <w:sz w:val="18"/>
                <w:szCs w:val="18"/>
              </w:rPr>
              <w:t>PL [µg/m³]</w:t>
            </w:r>
          </w:p>
        </w:tc>
        <w:tc>
          <w:tcPr>
            <w:tcW w:w="704" w:type="dxa"/>
            <w:tcBorders>
              <w:top w:val="nil"/>
              <w:left w:val="nil"/>
              <w:bottom w:val="single" w:sz="4" w:space="0" w:color="auto"/>
              <w:right w:val="single" w:sz="4" w:space="0" w:color="auto"/>
            </w:tcBorders>
            <w:shd w:val="clear" w:color="auto" w:fill="auto"/>
            <w:textDirection w:val="btLr"/>
            <w:vAlign w:val="center"/>
            <w:hideMark/>
          </w:tcPr>
          <w:p w14:paraId="5B0FD7F0" w14:textId="31F00594" w:rsidR="000F3A2D" w:rsidRPr="00637DAB" w:rsidRDefault="000F3A2D" w:rsidP="00637DAB">
            <w:pPr>
              <w:pStyle w:val="tabela0"/>
              <w:rPr>
                <w:sz w:val="18"/>
                <w:szCs w:val="18"/>
              </w:rPr>
            </w:pPr>
            <w:r w:rsidRPr="00637DAB">
              <w:rPr>
                <w:sz w:val="18"/>
                <w:szCs w:val="18"/>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09DBE656" w14:textId="4BB97EC0" w:rsidR="000F3A2D" w:rsidRPr="00637DAB" w:rsidRDefault="000F3A2D" w:rsidP="00637DAB">
            <w:pPr>
              <w:pStyle w:val="tabela0"/>
              <w:rPr>
                <w:sz w:val="18"/>
                <w:szCs w:val="18"/>
              </w:rPr>
            </w:pPr>
            <w:r w:rsidRPr="00637DAB">
              <w:rPr>
                <w:sz w:val="18"/>
                <w:szCs w:val="18"/>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5420240B" w14:textId="10D0B4A8" w:rsidR="000F3A2D" w:rsidRPr="00637DAB" w:rsidRDefault="000F3A2D" w:rsidP="00637DAB">
            <w:pPr>
              <w:pStyle w:val="tabela0"/>
              <w:rPr>
                <w:sz w:val="18"/>
                <w:szCs w:val="18"/>
              </w:rPr>
            </w:pPr>
            <w:r w:rsidRPr="00637DAB">
              <w:rPr>
                <w:sz w:val="18"/>
                <w:szCs w:val="18"/>
              </w:rPr>
              <w:t>PL [µg/m³]</w:t>
            </w:r>
          </w:p>
        </w:tc>
        <w:tc>
          <w:tcPr>
            <w:tcW w:w="809" w:type="dxa"/>
            <w:tcBorders>
              <w:top w:val="nil"/>
              <w:left w:val="nil"/>
              <w:bottom w:val="single" w:sz="4" w:space="0" w:color="auto"/>
              <w:right w:val="single" w:sz="4" w:space="0" w:color="auto"/>
            </w:tcBorders>
            <w:shd w:val="clear" w:color="auto" w:fill="auto"/>
            <w:textDirection w:val="btLr"/>
            <w:vAlign w:val="center"/>
            <w:hideMark/>
          </w:tcPr>
          <w:p w14:paraId="701399AD" w14:textId="2F8A36DE" w:rsidR="000F3A2D" w:rsidRPr="00637DAB" w:rsidRDefault="000F3A2D" w:rsidP="00637DAB">
            <w:pPr>
              <w:pStyle w:val="tabela0"/>
              <w:rPr>
                <w:sz w:val="18"/>
                <w:szCs w:val="18"/>
              </w:rPr>
            </w:pPr>
            <w:r w:rsidRPr="00637DAB">
              <w:rPr>
                <w:sz w:val="18"/>
                <w:szCs w:val="18"/>
              </w:rPr>
              <w:t>PL [µg/m³]</w:t>
            </w:r>
          </w:p>
        </w:tc>
        <w:tc>
          <w:tcPr>
            <w:tcW w:w="796" w:type="dxa"/>
            <w:tcBorders>
              <w:top w:val="nil"/>
              <w:left w:val="nil"/>
              <w:bottom w:val="single" w:sz="4" w:space="0" w:color="auto"/>
              <w:right w:val="single" w:sz="4" w:space="0" w:color="auto"/>
            </w:tcBorders>
            <w:shd w:val="clear" w:color="auto" w:fill="auto"/>
            <w:textDirection w:val="btLr"/>
            <w:vAlign w:val="center"/>
            <w:hideMark/>
          </w:tcPr>
          <w:p w14:paraId="3AFB8054" w14:textId="7B26F409" w:rsidR="000F3A2D" w:rsidRPr="00637DAB" w:rsidRDefault="000F3A2D" w:rsidP="00637DAB">
            <w:pPr>
              <w:pStyle w:val="tabela0"/>
              <w:rPr>
                <w:sz w:val="18"/>
                <w:szCs w:val="18"/>
              </w:rPr>
            </w:pPr>
            <w:r w:rsidRPr="00637DAB">
              <w:rPr>
                <w:sz w:val="18"/>
                <w:szCs w:val="18"/>
              </w:rPr>
              <w:t>PL [µg/m³]</w:t>
            </w:r>
          </w:p>
        </w:tc>
        <w:tc>
          <w:tcPr>
            <w:tcW w:w="680" w:type="dxa"/>
            <w:tcBorders>
              <w:top w:val="nil"/>
              <w:left w:val="nil"/>
              <w:bottom w:val="single" w:sz="4" w:space="0" w:color="auto"/>
              <w:right w:val="single" w:sz="4" w:space="0" w:color="auto"/>
            </w:tcBorders>
            <w:shd w:val="clear" w:color="auto" w:fill="auto"/>
            <w:textDirection w:val="btLr"/>
            <w:vAlign w:val="center"/>
            <w:hideMark/>
          </w:tcPr>
          <w:p w14:paraId="5D76E15E" w14:textId="0F1CC9F4" w:rsidR="000F3A2D" w:rsidRPr="00637DAB" w:rsidRDefault="000F3A2D" w:rsidP="00637DAB">
            <w:pPr>
              <w:pStyle w:val="tabela0"/>
              <w:rPr>
                <w:sz w:val="18"/>
                <w:szCs w:val="18"/>
              </w:rPr>
            </w:pPr>
            <w:r w:rsidRPr="00637DAB">
              <w:rPr>
                <w:sz w:val="18"/>
                <w:szCs w:val="18"/>
              </w:rPr>
              <w:t>PL [µg/m³]</w:t>
            </w:r>
          </w:p>
        </w:tc>
        <w:tc>
          <w:tcPr>
            <w:tcW w:w="680" w:type="dxa"/>
            <w:tcBorders>
              <w:top w:val="nil"/>
              <w:left w:val="nil"/>
              <w:bottom w:val="single" w:sz="4" w:space="0" w:color="auto"/>
              <w:right w:val="single" w:sz="4" w:space="0" w:color="auto"/>
            </w:tcBorders>
            <w:shd w:val="clear" w:color="auto" w:fill="auto"/>
            <w:textDirection w:val="btLr"/>
            <w:vAlign w:val="center"/>
            <w:hideMark/>
          </w:tcPr>
          <w:p w14:paraId="34B0BE99" w14:textId="615B7214" w:rsidR="000F3A2D" w:rsidRPr="00637DAB" w:rsidRDefault="000F3A2D" w:rsidP="00637DAB">
            <w:pPr>
              <w:pStyle w:val="tabela0"/>
              <w:rPr>
                <w:sz w:val="18"/>
                <w:szCs w:val="18"/>
              </w:rPr>
            </w:pPr>
            <w:r w:rsidRPr="00637DAB">
              <w:rPr>
                <w:sz w:val="18"/>
                <w:szCs w:val="18"/>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7B8CB930" w14:textId="4C808EA9" w:rsidR="000F3A2D" w:rsidRPr="00637DAB" w:rsidRDefault="000F3A2D" w:rsidP="00637DAB">
            <w:pPr>
              <w:pStyle w:val="tabela0"/>
              <w:rPr>
                <w:sz w:val="18"/>
                <w:szCs w:val="18"/>
              </w:rPr>
            </w:pPr>
            <w:r w:rsidRPr="00637DAB">
              <w:rPr>
                <w:sz w:val="18"/>
                <w:szCs w:val="18"/>
              </w:rPr>
              <w:t>PL [µg/m³]</w:t>
            </w: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60A95CD3" w14:textId="0F4ABC41" w:rsidR="000F3A2D" w:rsidRPr="00637DAB" w:rsidRDefault="000F3A2D" w:rsidP="00637DAB">
            <w:pPr>
              <w:pStyle w:val="tabela0"/>
              <w:rPr>
                <w:sz w:val="18"/>
                <w:szCs w:val="18"/>
              </w:rPr>
            </w:pPr>
            <w:r w:rsidRPr="00637DAB">
              <w:rPr>
                <w:sz w:val="18"/>
                <w:szCs w:val="18"/>
              </w:rPr>
              <w:t>PL [µg/m³]</w:t>
            </w:r>
          </w:p>
        </w:tc>
        <w:tc>
          <w:tcPr>
            <w:tcW w:w="734" w:type="dxa"/>
            <w:tcBorders>
              <w:top w:val="nil"/>
              <w:left w:val="nil"/>
              <w:bottom w:val="single" w:sz="4" w:space="0" w:color="auto"/>
              <w:right w:val="single" w:sz="4" w:space="0" w:color="auto"/>
            </w:tcBorders>
            <w:shd w:val="clear" w:color="auto" w:fill="auto"/>
            <w:textDirection w:val="btLr"/>
            <w:vAlign w:val="center"/>
            <w:hideMark/>
          </w:tcPr>
          <w:p w14:paraId="5C5AE431" w14:textId="3C5C8BA9" w:rsidR="000F3A2D" w:rsidRPr="00637DAB" w:rsidRDefault="000F3A2D" w:rsidP="00637DAB">
            <w:pPr>
              <w:pStyle w:val="tabela0"/>
              <w:rPr>
                <w:sz w:val="18"/>
                <w:szCs w:val="18"/>
              </w:rPr>
            </w:pPr>
            <w:r w:rsidRPr="00637DAB">
              <w:rPr>
                <w:sz w:val="18"/>
                <w:szCs w:val="18"/>
              </w:rPr>
              <w:t>PL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25F107F7" w14:textId="107CB95E" w:rsidR="000F3A2D" w:rsidRPr="00637DAB" w:rsidRDefault="000F3A2D" w:rsidP="00637DAB">
            <w:pPr>
              <w:pStyle w:val="tabela0"/>
              <w:rPr>
                <w:sz w:val="18"/>
                <w:szCs w:val="18"/>
              </w:rPr>
            </w:pPr>
            <w:r w:rsidRPr="00637DAB">
              <w:rPr>
                <w:sz w:val="18"/>
                <w:szCs w:val="18"/>
              </w:rPr>
              <w:t>PL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2ACB523E" w14:textId="7AED5528" w:rsidR="000F3A2D" w:rsidRPr="00637DAB" w:rsidRDefault="000F3A2D" w:rsidP="00637DAB">
            <w:pPr>
              <w:pStyle w:val="tabela0"/>
              <w:rPr>
                <w:sz w:val="18"/>
                <w:szCs w:val="18"/>
              </w:rPr>
            </w:pPr>
            <w:r w:rsidRPr="00637DAB">
              <w:rPr>
                <w:sz w:val="18"/>
                <w:szCs w:val="18"/>
              </w:rPr>
              <w:t>PL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551EE140" w14:textId="689A0F87" w:rsidR="000F3A2D" w:rsidRPr="00637DAB" w:rsidRDefault="000F3A2D" w:rsidP="00637DAB">
            <w:pPr>
              <w:pStyle w:val="tabela0"/>
              <w:rPr>
                <w:sz w:val="18"/>
                <w:szCs w:val="18"/>
              </w:rPr>
            </w:pPr>
            <w:r w:rsidRPr="00637DAB">
              <w:rPr>
                <w:sz w:val="18"/>
                <w:szCs w:val="18"/>
              </w:rPr>
              <w:t>PL [µg/m³]</w:t>
            </w:r>
          </w:p>
        </w:tc>
      </w:tr>
      <w:tr w:rsidR="00BF6D16" w:rsidRPr="00637DAB" w14:paraId="2B0715BC"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4758FA07" w14:textId="77777777" w:rsidR="00BF6D16" w:rsidRPr="00637DAB" w:rsidRDefault="00BF6D16" w:rsidP="00BF6D16">
            <w:pPr>
              <w:pStyle w:val="tabela0"/>
              <w:rPr>
                <w:sz w:val="18"/>
                <w:szCs w:val="18"/>
              </w:rPr>
            </w:pPr>
            <w:r w:rsidRPr="00637DAB">
              <w:rPr>
                <w:sz w:val="18"/>
                <w:szCs w:val="18"/>
              </w:rPr>
              <w:t>Ogółem</w:t>
            </w:r>
          </w:p>
        </w:tc>
        <w:tc>
          <w:tcPr>
            <w:tcW w:w="737" w:type="dxa"/>
            <w:tcBorders>
              <w:top w:val="nil"/>
              <w:left w:val="nil"/>
              <w:bottom w:val="single" w:sz="4" w:space="0" w:color="auto"/>
              <w:right w:val="single" w:sz="4" w:space="0" w:color="auto"/>
            </w:tcBorders>
            <w:shd w:val="clear" w:color="auto" w:fill="auto"/>
            <w:vAlign w:val="center"/>
            <w:hideMark/>
          </w:tcPr>
          <w:p w14:paraId="3B7CB7EF" w14:textId="1769CA00" w:rsidR="00BF6D16" w:rsidRPr="00BF6D16" w:rsidRDefault="00BF6D16" w:rsidP="00BF6D16">
            <w:pPr>
              <w:pStyle w:val="tabela0"/>
              <w:rPr>
                <w:sz w:val="18"/>
                <w:szCs w:val="18"/>
              </w:rPr>
            </w:pPr>
            <w:r w:rsidRPr="00BF6D16">
              <w:rPr>
                <w:sz w:val="18"/>
                <w:szCs w:val="18"/>
              </w:rPr>
              <w:t>16,86</w:t>
            </w:r>
          </w:p>
        </w:tc>
        <w:tc>
          <w:tcPr>
            <w:tcW w:w="794" w:type="dxa"/>
            <w:tcBorders>
              <w:top w:val="nil"/>
              <w:left w:val="nil"/>
              <w:bottom w:val="single" w:sz="4" w:space="0" w:color="auto"/>
              <w:right w:val="single" w:sz="4" w:space="0" w:color="auto"/>
            </w:tcBorders>
            <w:shd w:val="clear" w:color="auto" w:fill="auto"/>
            <w:vAlign w:val="center"/>
            <w:hideMark/>
          </w:tcPr>
          <w:p w14:paraId="3AA91A0D" w14:textId="03E73657" w:rsidR="00BF6D16" w:rsidRPr="00BF6D16" w:rsidRDefault="00BF6D16" w:rsidP="00BF6D16">
            <w:pPr>
              <w:pStyle w:val="tabela0"/>
              <w:rPr>
                <w:sz w:val="18"/>
                <w:szCs w:val="18"/>
              </w:rPr>
            </w:pPr>
            <w:r w:rsidRPr="00BF6D16">
              <w:rPr>
                <w:sz w:val="18"/>
                <w:szCs w:val="18"/>
              </w:rPr>
              <w:t>9,50</w:t>
            </w:r>
          </w:p>
        </w:tc>
        <w:tc>
          <w:tcPr>
            <w:tcW w:w="794" w:type="dxa"/>
            <w:tcBorders>
              <w:top w:val="nil"/>
              <w:left w:val="nil"/>
              <w:bottom w:val="single" w:sz="4" w:space="0" w:color="auto"/>
              <w:right w:val="single" w:sz="4" w:space="0" w:color="auto"/>
            </w:tcBorders>
            <w:shd w:val="clear" w:color="auto" w:fill="auto"/>
            <w:vAlign w:val="center"/>
            <w:hideMark/>
          </w:tcPr>
          <w:p w14:paraId="0459307B" w14:textId="53913E48" w:rsidR="00BF6D16" w:rsidRPr="00BF6D16" w:rsidRDefault="00BF6D16" w:rsidP="00BF6D16">
            <w:pPr>
              <w:pStyle w:val="tabela0"/>
              <w:rPr>
                <w:sz w:val="18"/>
                <w:szCs w:val="18"/>
              </w:rPr>
            </w:pPr>
            <w:r w:rsidRPr="00BF6D16">
              <w:rPr>
                <w:sz w:val="18"/>
                <w:szCs w:val="18"/>
              </w:rPr>
              <w:t>11,27</w:t>
            </w:r>
          </w:p>
        </w:tc>
        <w:tc>
          <w:tcPr>
            <w:tcW w:w="737" w:type="dxa"/>
            <w:tcBorders>
              <w:top w:val="nil"/>
              <w:left w:val="nil"/>
              <w:bottom w:val="single" w:sz="4" w:space="0" w:color="auto"/>
              <w:right w:val="single" w:sz="4" w:space="0" w:color="auto"/>
            </w:tcBorders>
            <w:shd w:val="clear" w:color="auto" w:fill="auto"/>
            <w:vAlign w:val="center"/>
            <w:hideMark/>
          </w:tcPr>
          <w:p w14:paraId="6CA5844C" w14:textId="10ADD796" w:rsidR="00BF6D16" w:rsidRPr="00BF6D16" w:rsidRDefault="00BF6D16" w:rsidP="00BF6D16">
            <w:pPr>
              <w:pStyle w:val="tabela0"/>
              <w:rPr>
                <w:sz w:val="18"/>
                <w:szCs w:val="18"/>
              </w:rPr>
            </w:pPr>
            <w:r w:rsidRPr="00BF6D16">
              <w:rPr>
                <w:sz w:val="18"/>
                <w:szCs w:val="18"/>
              </w:rPr>
              <w:t>6,47</w:t>
            </w:r>
          </w:p>
        </w:tc>
        <w:tc>
          <w:tcPr>
            <w:tcW w:w="704" w:type="dxa"/>
            <w:tcBorders>
              <w:top w:val="nil"/>
              <w:left w:val="nil"/>
              <w:bottom w:val="single" w:sz="4" w:space="0" w:color="auto"/>
              <w:right w:val="single" w:sz="4" w:space="0" w:color="auto"/>
            </w:tcBorders>
            <w:shd w:val="clear" w:color="auto" w:fill="auto"/>
            <w:vAlign w:val="center"/>
            <w:hideMark/>
          </w:tcPr>
          <w:p w14:paraId="24D1387E" w14:textId="0889E7A6" w:rsidR="00BF6D16" w:rsidRPr="00BF6D16" w:rsidRDefault="00BF6D16" w:rsidP="00BF6D16">
            <w:pPr>
              <w:pStyle w:val="tabela0"/>
              <w:rPr>
                <w:sz w:val="18"/>
                <w:szCs w:val="18"/>
              </w:rPr>
            </w:pPr>
            <w:r w:rsidRPr="00BF6D16">
              <w:rPr>
                <w:sz w:val="18"/>
                <w:szCs w:val="18"/>
              </w:rPr>
              <w:t>9,81</w:t>
            </w:r>
          </w:p>
        </w:tc>
        <w:tc>
          <w:tcPr>
            <w:tcW w:w="794" w:type="dxa"/>
            <w:tcBorders>
              <w:top w:val="nil"/>
              <w:left w:val="nil"/>
              <w:bottom w:val="single" w:sz="4" w:space="0" w:color="auto"/>
              <w:right w:val="single" w:sz="4" w:space="0" w:color="auto"/>
            </w:tcBorders>
            <w:shd w:val="clear" w:color="auto" w:fill="auto"/>
            <w:vAlign w:val="center"/>
            <w:hideMark/>
          </w:tcPr>
          <w:p w14:paraId="09710E5F" w14:textId="69AB025C" w:rsidR="00BF6D16" w:rsidRPr="00BF6D16" w:rsidRDefault="00BF6D16" w:rsidP="00BF6D16">
            <w:pPr>
              <w:pStyle w:val="tabela0"/>
              <w:rPr>
                <w:sz w:val="18"/>
                <w:szCs w:val="18"/>
              </w:rPr>
            </w:pPr>
            <w:r w:rsidRPr="00BF6D16">
              <w:rPr>
                <w:sz w:val="18"/>
                <w:szCs w:val="18"/>
              </w:rPr>
              <w:t>3,62</w:t>
            </w:r>
          </w:p>
        </w:tc>
        <w:tc>
          <w:tcPr>
            <w:tcW w:w="794" w:type="dxa"/>
            <w:tcBorders>
              <w:top w:val="nil"/>
              <w:left w:val="nil"/>
              <w:bottom w:val="single" w:sz="4" w:space="0" w:color="auto"/>
              <w:right w:val="single" w:sz="4" w:space="0" w:color="auto"/>
            </w:tcBorders>
            <w:shd w:val="clear" w:color="auto" w:fill="auto"/>
            <w:vAlign w:val="center"/>
            <w:hideMark/>
          </w:tcPr>
          <w:p w14:paraId="514108C2" w14:textId="1FEDCB68" w:rsidR="00BF6D16" w:rsidRPr="00BF6D16" w:rsidRDefault="00BF6D16" w:rsidP="00BF6D16">
            <w:pPr>
              <w:pStyle w:val="tabela0"/>
              <w:rPr>
                <w:sz w:val="18"/>
                <w:szCs w:val="18"/>
              </w:rPr>
            </w:pPr>
            <w:r w:rsidRPr="00BF6D16">
              <w:rPr>
                <w:sz w:val="18"/>
                <w:szCs w:val="18"/>
              </w:rPr>
              <w:t>0,87</w:t>
            </w:r>
          </w:p>
        </w:tc>
        <w:tc>
          <w:tcPr>
            <w:tcW w:w="809" w:type="dxa"/>
            <w:tcBorders>
              <w:top w:val="nil"/>
              <w:left w:val="nil"/>
              <w:bottom w:val="single" w:sz="4" w:space="0" w:color="auto"/>
              <w:right w:val="single" w:sz="4" w:space="0" w:color="auto"/>
            </w:tcBorders>
            <w:shd w:val="clear" w:color="auto" w:fill="auto"/>
            <w:vAlign w:val="center"/>
            <w:hideMark/>
          </w:tcPr>
          <w:p w14:paraId="46F9E7CC" w14:textId="40E86E0F" w:rsidR="00BF6D16" w:rsidRPr="00BF6D16" w:rsidRDefault="00BF6D16" w:rsidP="00BF6D16">
            <w:pPr>
              <w:pStyle w:val="tabela0"/>
              <w:rPr>
                <w:sz w:val="18"/>
                <w:szCs w:val="18"/>
              </w:rPr>
            </w:pPr>
            <w:r w:rsidRPr="00BF6D16">
              <w:rPr>
                <w:sz w:val="18"/>
                <w:szCs w:val="18"/>
              </w:rPr>
              <w:t>3,50</w:t>
            </w:r>
          </w:p>
        </w:tc>
        <w:tc>
          <w:tcPr>
            <w:tcW w:w="796" w:type="dxa"/>
            <w:tcBorders>
              <w:top w:val="nil"/>
              <w:left w:val="nil"/>
              <w:bottom w:val="single" w:sz="4" w:space="0" w:color="auto"/>
              <w:right w:val="single" w:sz="4" w:space="0" w:color="auto"/>
            </w:tcBorders>
            <w:shd w:val="clear" w:color="auto" w:fill="auto"/>
            <w:vAlign w:val="center"/>
            <w:hideMark/>
          </w:tcPr>
          <w:p w14:paraId="7C3E5778" w14:textId="4BDF4AF9" w:rsidR="00BF6D16" w:rsidRPr="00BF6D16" w:rsidRDefault="00BF6D16" w:rsidP="00BF6D16">
            <w:pPr>
              <w:pStyle w:val="tabela0"/>
              <w:rPr>
                <w:sz w:val="18"/>
                <w:szCs w:val="18"/>
              </w:rPr>
            </w:pPr>
            <w:r w:rsidRPr="00BF6D16">
              <w:rPr>
                <w:sz w:val="18"/>
                <w:szCs w:val="18"/>
              </w:rPr>
              <w:t>0,09</w:t>
            </w:r>
          </w:p>
        </w:tc>
        <w:tc>
          <w:tcPr>
            <w:tcW w:w="680" w:type="dxa"/>
            <w:tcBorders>
              <w:top w:val="nil"/>
              <w:left w:val="nil"/>
              <w:bottom w:val="single" w:sz="4" w:space="0" w:color="auto"/>
              <w:right w:val="single" w:sz="4" w:space="0" w:color="auto"/>
            </w:tcBorders>
            <w:shd w:val="clear" w:color="auto" w:fill="auto"/>
            <w:vAlign w:val="center"/>
            <w:hideMark/>
          </w:tcPr>
          <w:p w14:paraId="7EAE990A" w14:textId="0E7288F4" w:rsidR="00BF6D16" w:rsidRPr="00BF6D16" w:rsidRDefault="00BF6D16" w:rsidP="00BF6D16">
            <w:pPr>
              <w:pStyle w:val="tabela0"/>
              <w:rPr>
                <w:sz w:val="18"/>
                <w:szCs w:val="18"/>
              </w:rPr>
            </w:pPr>
            <w:r w:rsidRPr="00BF6D16">
              <w:rPr>
                <w:sz w:val="18"/>
                <w:szCs w:val="18"/>
              </w:rPr>
              <w:t>0,81</w:t>
            </w:r>
          </w:p>
        </w:tc>
        <w:tc>
          <w:tcPr>
            <w:tcW w:w="680" w:type="dxa"/>
            <w:tcBorders>
              <w:top w:val="nil"/>
              <w:left w:val="nil"/>
              <w:bottom w:val="single" w:sz="4" w:space="0" w:color="auto"/>
              <w:right w:val="single" w:sz="4" w:space="0" w:color="auto"/>
            </w:tcBorders>
            <w:shd w:val="clear" w:color="auto" w:fill="auto"/>
            <w:vAlign w:val="center"/>
            <w:hideMark/>
          </w:tcPr>
          <w:p w14:paraId="0B321DFB" w14:textId="285B83FB" w:rsidR="00BF6D16" w:rsidRPr="00BF6D16" w:rsidRDefault="00BF6D16" w:rsidP="00BF6D16">
            <w:pPr>
              <w:pStyle w:val="tabela0"/>
              <w:rPr>
                <w:sz w:val="18"/>
                <w:szCs w:val="18"/>
              </w:rPr>
            </w:pPr>
            <w:r w:rsidRPr="00BF6D16">
              <w:rPr>
                <w:sz w:val="18"/>
                <w:szCs w:val="18"/>
              </w:rPr>
              <w:t>1,51</w:t>
            </w:r>
          </w:p>
        </w:tc>
        <w:tc>
          <w:tcPr>
            <w:tcW w:w="794" w:type="dxa"/>
            <w:tcBorders>
              <w:top w:val="nil"/>
              <w:left w:val="nil"/>
              <w:bottom w:val="single" w:sz="4" w:space="0" w:color="auto"/>
              <w:right w:val="single" w:sz="4" w:space="0" w:color="auto"/>
            </w:tcBorders>
            <w:shd w:val="clear" w:color="auto" w:fill="auto"/>
            <w:vAlign w:val="center"/>
            <w:hideMark/>
          </w:tcPr>
          <w:p w14:paraId="1CB4D7B7" w14:textId="7359537C" w:rsidR="00BF6D16" w:rsidRPr="00BF6D16" w:rsidRDefault="00BF6D16" w:rsidP="00BF6D16">
            <w:pPr>
              <w:pStyle w:val="tabela0"/>
              <w:rPr>
                <w:sz w:val="18"/>
                <w:szCs w:val="18"/>
              </w:rPr>
            </w:pPr>
            <w:r w:rsidRPr="00BF6D16">
              <w:rPr>
                <w:sz w:val="18"/>
                <w:szCs w:val="18"/>
              </w:rPr>
              <w:t>0,0018</w:t>
            </w:r>
          </w:p>
        </w:tc>
        <w:tc>
          <w:tcPr>
            <w:tcW w:w="708" w:type="dxa"/>
            <w:tcBorders>
              <w:top w:val="nil"/>
              <w:left w:val="nil"/>
              <w:bottom w:val="single" w:sz="4" w:space="0" w:color="auto"/>
              <w:right w:val="single" w:sz="4" w:space="0" w:color="auto"/>
            </w:tcBorders>
            <w:shd w:val="clear" w:color="auto" w:fill="auto"/>
            <w:vAlign w:val="center"/>
            <w:hideMark/>
          </w:tcPr>
          <w:p w14:paraId="60C43D6D" w14:textId="11C406DE" w:rsidR="00BF6D16" w:rsidRPr="00BF6D16" w:rsidRDefault="00BF6D16" w:rsidP="00BF6D16">
            <w:pPr>
              <w:pStyle w:val="tabela0"/>
              <w:rPr>
                <w:sz w:val="18"/>
                <w:szCs w:val="18"/>
              </w:rPr>
            </w:pPr>
            <w:r w:rsidRPr="00BF6D16">
              <w:rPr>
                <w:sz w:val="18"/>
                <w:szCs w:val="18"/>
              </w:rPr>
              <w:t>0,0066</w:t>
            </w:r>
          </w:p>
        </w:tc>
        <w:tc>
          <w:tcPr>
            <w:tcW w:w="734" w:type="dxa"/>
            <w:tcBorders>
              <w:top w:val="nil"/>
              <w:left w:val="nil"/>
              <w:bottom w:val="single" w:sz="4" w:space="0" w:color="auto"/>
              <w:right w:val="single" w:sz="4" w:space="0" w:color="auto"/>
            </w:tcBorders>
            <w:shd w:val="clear" w:color="auto" w:fill="auto"/>
            <w:vAlign w:val="center"/>
            <w:hideMark/>
          </w:tcPr>
          <w:p w14:paraId="63757668" w14:textId="713F1E90" w:rsidR="00BF6D16" w:rsidRPr="00BF6D16" w:rsidRDefault="00BF6D16" w:rsidP="00BF6D16">
            <w:pPr>
              <w:pStyle w:val="tabela0"/>
              <w:rPr>
                <w:sz w:val="18"/>
                <w:szCs w:val="18"/>
              </w:rPr>
            </w:pPr>
            <w:r w:rsidRPr="00BF6D16">
              <w:rPr>
                <w:sz w:val="18"/>
                <w:szCs w:val="18"/>
              </w:rPr>
              <w:t>0,0092</w:t>
            </w:r>
          </w:p>
        </w:tc>
        <w:tc>
          <w:tcPr>
            <w:tcW w:w="624" w:type="dxa"/>
            <w:tcBorders>
              <w:top w:val="nil"/>
              <w:left w:val="nil"/>
              <w:bottom w:val="single" w:sz="4" w:space="0" w:color="auto"/>
              <w:right w:val="single" w:sz="4" w:space="0" w:color="auto"/>
            </w:tcBorders>
            <w:shd w:val="clear" w:color="auto" w:fill="auto"/>
            <w:vAlign w:val="center"/>
            <w:hideMark/>
          </w:tcPr>
          <w:p w14:paraId="2C4C5EA1" w14:textId="7E544C02"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8D72115" w14:textId="0A61CFB9"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401CC6E5" w14:textId="480C7343" w:rsidR="00BF6D16" w:rsidRPr="00BF6D16" w:rsidRDefault="00BF6D16" w:rsidP="00BF6D16">
            <w:pPr>
              <w:pStyle w:val="tabela0"/>
              <w:rPr>
                <w:sz w:val="18"/>
                <w:szCs w:val="18"/>
              </w:rPr>
            </w:pPr>
            <w:r w:rsidRPr="00BF6D16">
              <w:rPr>
                <w:sz w:val="18"/>
                <w:szCs w:val="18"/>
              </w:rPr>
              <w:t>0,0041</w:t>
            </w:r>
          </w:p>
        </w:tc>
      </w:tr>
      <w:tr w:rsidR="00BF6D16" w:rsidRPr="00637DAB" w14:paraId="341103E3"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49D99F45" w14:textId="77777777" w:rsidR="00BF6D16" w:rsidRPr="00637DAB" w:rsidRDefault="00BF6D16" w:rsidP="00BF6D16">
            <w:pPr>
              <w:pStyle w:val="tabela0"/>
              <w:rPr>
                <w:sz w:val="18"/>
                <w:szCs w:val="18"/>
              </w:rPr>
            </w:pPr>
            <w:r w:rsidRPr="00637DAB">
              <w:rPr>
                <w:sz w:val="18"/>
                <w:szCs w:val="18"/>
              </w:rPr>
              <w:t>Ruch drogowy</w:t>
            </w:r>
          </w:p>
        </w:tc>
        <w:tc>
          <w:tcPr>
            <w:tcW w:w="737" w:type="dxa"/>
            <w:tcBorders>
              <w:top w:val="nil"/>
              <w:left w:val="nil"/>
              <w:bottom w:val="single" w:sz="4" w:space="0" w:color="auto"/>
              <w:right w:val="single" w:sz="4" w:space="0" w:color="auto"/>
            </w:tcBorders>
            <w:shd w:val="clear" w:color="auto" w:fill="auto"/>
            <w:vAlign w:val="center"/>
            <w:hideMark/>
          </w:tcPr>
          <w:p w14:paraId="3CBFE8F7" w14:textId="6A56B972" w:rsidR="00BF6D16" w:rsidRPr="00BF6D16" w:rsidRDefault="00BF6D16" w:rsidP="00BF6D16">
            <w:pPr>
              <w:pStyle w:val="tabela0"/>
              <w:rPr>
                <w:sz w:val="18"/>
                <w:szCs w:val="18"/>
              </w:rPr>
            </w:pPr>
            <w:r w:rsidRPr="00BF6D16">
              <w:rPr>
                <w:sz w:val="18"/>
                <w:szCs w:val="18"/>
              </w:rPr>
              <w:t>1,84</w:t>
            </w:r>
          </w:p>
        </w:tc>
        <w:tc>
          <w:tcPr>
            <w:tcW w:w="794" w:type="dxa"/>
            <w:tcBorders>
              <w:top w:val="nil"/>
              <w:left w:val="nil"/>
              <w:bottom w:val="single" w:sz="4" w:space="0" w:color="auto"/>
              <w:right w:val="single" w:sz="4" w:space="0" w:color="auto"/>
            </w:tcBorders>
            <w:shd w:val="clear" w:color="auto" w:fill="auto"/>
            <w:vAlign w:val="center"/>
            <w:hideMark/>
          </w:tcPr>
          <w:p w14:paraId="29592FD6" w14:textId="76A02F4B" w:rsidR="00BF6D16" w:rsidRPr="00BF6D16" w:rsidRDefault="00BF6D16" w:rsidP="00BF6D16">
            <w:pPr>
              <w:pStyle w:val="tabela0"/>
              <w:rPr>
                <w:sz w:val="18"/>
                <w:szCs w:val="18"/>
              </w:rPr>
            </w:pPr>
            <w:r w:rsidRPr="00BF6D16">
              <w:rPr>
                <w:sz w:val="18"/>
                <w:szCs w:val="18"/>
              </w:rPr>
              <w:t>0,019</w:t>
            </w:r>
          </w:p>
        </w:tc>
        <w:tc>
          <w:tcPr>
            <w:tcW w:w="794" w:type="dxa"/>
            <w:tcBorders>
              <w:top w:val="nil"/>
              <w:left w:val="nil"/>
              <w:bottom w:val="single" w:sz="4" w:space="0" w:color="auto"/>
              <w:right w:val="single" w:sz="4" w:space="0" w:color="auto"/>
            </w:tcBorders>
            <w:shd w:val="clear" w:color="auto" w:fill="auto"/>
            <w:vAlign w:val="center"/>
            <w:hideMark/>
          </w:tcPr>
          <w:p w14:paraId="5D8CF1FE" w14:textId="0252AA76" w:rsidR="00BF6D16" w:rsidRPr="00BF6D16" w:rsidRDefault="00BF6D16" w:rsidP="00BF6D16">
            <w:pPr>
              <w:pStyle w:val="tabela0"/>
              <w:rPr>
                <w:sz w:val="18"/>
                <w:szCs w:val="18"/>
              </w:rPr>
            </w:pPr>
            <w:r w:rsidRPr="00BF6D16">
              <w:rPr>
                <w:sz w:val="18"/>
                <w:szCs w:val="18"/>
              </w:rPr>
              <w:t>1,50</w:t>
            </w:r>
          </w:p>
        </w:tc>
        <w:tc>
          <w:tcPr>
            <w:tcW w:w="737" w:type="dxa"/>
            <w:tcBorders>
              <w:top w:val="nil"/>
              <w:left w:val="nil"/>
              <w:bottom w:val="single" w:sz="4" w:space="0" w:color="auto"/>
              <w:right w:val="single" w:sz="4" w:space="0" w:color="auto"/>
            </w:tcBorders>
            <w:shd w:val="clear" w:color="auto" w:fill="auto"/>
            <w:vAlign w:val="center"/>
            <w:hideMark/>
          </w:tcPr>
          <w:p w14:paraId="032C8188" w14:textId="279A9B56" w:rsidR="00BF6D16" w:rsidRPr="00BF6D16" w:rsidRDefault="00BF6D16" w:rsidP="00BF6D16">
            <w:pPr>
              <w:pStyle w:val="tabela0"/>
              <w:rPr>
                <w:sz w:val="18"/>
                <w:szCs w:val="18"/>
              </w:rPr>
            </w:pPr>
            <w:r w:rsidRPr="00BF6D16">
              <w:rPr>
                <w:sz w:val="18"/>
                <w:szCs w:val="18"/>
              </w:rPr>
              <w:t>0,94</w:t>
            </w:r>
          </w:p>
        </w:tc>
        <w:tc>
          <w:tcPr>
            <w:tcW w:w="704" w:type="dxa"/>
            <w:tcBorders>
              <w:top w:val="nil"/>
              <w:left w:val="nil"/>
              <w:bottom w:val="single" w:sz="4" w:space="0" w:color="auto"/>
              <w:right w:val="single" w:sz="4" w:space="0" w:color="auto"/>
            </w:tcBorders>
            <w:shd w:val="clear" w:color="auto" w:fill="auto"/>
            <w:vAlign w:val="center"/>
            <w:hideMark/>
          </w:tcPr>
          <w:p w14:paraId="5D71F33B" w14:textId="235960B2" w:rsidR="00BF6D16" w:rsidRPr="00BF6D16" w:rsidRDefault="00BF6D16" w:rsidP="00BF6D16">
            <w:pPr>
              <w:pStyle w:val="tabela0"/>
              <w:rPr>
                <w:sz w:val="18"/>
                <w:szCs w:val="18"/>
              </w:rPr>
            </w:pPr>
            <w:r w:rsidRPr="00BF6D16">
              <w:rPr>
                <w:sz w:val="18"/>
                <w:szCs w:val="18"/>
              </w:rPr>
              <w:t>1,01</w:t>
            </w:r>
          </w:p>
        </w:tc>
        <w:tc>
          <w:tcPr>
            <w:tcW w:w="794" w:type="dxa"/>
            <w:tcBorders>
              <w:top w:val="nil"/>
              <w:left w:val="nil"/>
              <w:bottom w:val="single" w:sz="4" w:space="0" w:color="auto"/>
              <w:right w:val="single" w:sz="4" w:space="0" w:color="auto"/>
            </w:tcBorders>
            <w:shd w:val="clear" w:color="auto" w:fill="auto"/>
            <w:vAlign w:val="center"/>
            <w:hideMark/>
          </w:tcPr>
          <w:p w14:paraId="778CFA72" w14:textId="31ABC8B6" w:rsidR="00BF6D16" w:rsidRPr="00BF6D16" w:rsidRDefault="00BF6D16" w:rsidP="00BF6D16">
            <w:pPr>
              <w:pStyle w:val="tabela0"/>
              <w:rPr>
                <w:sz w:val="18"/>
                <w:szCs w:val="18"/>
              </w:rPr>
            </w:pPr>
            <w:r w:rsidRPr="00BF6D16">
              <w:rPr>
                <w:sz w:val="18"/>
                <w:szCs w:val="18"/>
              </w:rPr>
              <w:t>0,46</w:t>
            </w:r>
          </w:p>
        </w:tc>
        <w:tc>
          <w:tcPr>
            <w:tcW w:w="794" w:type="dxa"/>
            <w:tcBorders>
              <w:top w:val="nil"/>
              <w:left w:val="nil"/>
              <w:bottom w:val="single" w:sz="4" w:space="0" w:color="auto"/>
              <w:right w:val="single" w:sz="4" w:space="0" w:color="auto"/>
            </w:tcBorders>
            <w:shd w:val="clear" w:color="auto" w:fill="auto"/>
            <w:vAlign w:val="center"/>
            <w:hideMark/>
          </w:tcPr>
          <w:p w14:paraId="7670DA5A" w14:textId="7671247C" w:rsidR="00BF6D16" w:rsidRPr="00BF6D16" w:rsidRDefault="00BF6D16" w:rsidP="00BF6D16">
            <w:pPr>
              <w:pStyle w:val="tabela0"/>
              <w:rPr>
                <w:sz w:val="18"/>
                <w:szCs w:val="18"/>
              </w:rPr>
            </w:pPr>
            <w:r w:rsidRPr="00BF6D16">
              <w:rPr>
                <w:sz w:val="18"/>
                <w:szCs w:val="18"/>
              </w:rPr>
              <w:t>0,87</w:t>
            </w:r>
          </w:p>
        </w:tc>
        <w:tc>
          <w:tcPr>
            <w:tcW w:w="809" w:type="dxa"/>
            <w:tcBorders>
              <w:top w:val="nil"/>
              <w:left w:val="nil"/>
              <w:bottom w:val="single" w:sz="4" w:space="0" w:color="auto"/>
              <w:right w:val="single" w:sz="4" w:space="0" w:color="auto"/>
            </w:tcBorders>
            <w:shd w:val="clear" w:color="auto" w:fill="auto"/>
            <w:vAlign w:val="center"/>
            <w:hideMark/>
          </w:tcPr>
          <w:p w14:paraId="6275A11C" w14:textId="07D1D11B" w:rsidR="00BF6D16" w:rsidRPr="00BF6D16" w:rsidRDefault="00BF6D16" w:rsidP="00BF6D16">
            <w:pPr>
              <w:pStyle w:val="tabela0"/>
              <w:rPr>
                <w:sz w:val="18"/>
                <w:szCs w:val="18"/>
              </w:rPr>
            </w:pPr>
            <w:r w:rsidRPr="00BF6D16">
              <w:rPr>
                <w:sz w:val="18"/>
                <w:szCs w:val="18"/>
              </w:rPr>
              <w:t>0,15</w:t>
            </w:r>
          </w:p>
        </w:tc>
        <w:tc>
          <w:tcPr>
            <w:tcW w:w="796" w:type="dxa"/>
            <w:tcBorders>
              <w:top w:val="nil"/>
              <w:left w:val="nil"/>
              <w:bottom w:val="single" w:sz="4" w:space="0" w:color="auto"/>
              <w:right w:val="single" w:sz="4" w:space="0" w:color="auto"/>
            </w:tcBorders>
            <w:shd w:val="clear" w:color="auto" w:fill="auto"/>
            <w:vAlign w:val="center"/>
            <w:hideMark/>
          </w:tcPr>
          <w:p w14:paraId="55B29719" w14:textId="65214EBE" w:rsidR="00BF6D16" w:rsidRPr="00BF6D16" w:rsidRDefault="00BF6D16" w:rsidP="00BF6D16">
            <w:pPr>
              <w:pStyle w:val="tabela0"/>
              <w:rPr>
                <w:sz w:val="18"/>
                <w:szCs w:val="18"/>
              </w:rPr>
            </w:pPr>
            <w:r w:rsidRPr="00BF6D16">
              <w:rPr>
                <w:sz w:val="18"/>
                <w:szCs w:val="18"/>
              </w:rPr>
              <w:t>0,076</w:t>
            </w:r>
          </w:p>
        </w:tc>
        <w:tc>
          <w:tcPr>
            <w:tcW w:w="680" w:type="dxa"/>
            <w:tcBorders>
              <w:top w:val="nil"/>
              <w:left w:val="nil"/>
              <w:bottom w:val="single" w:sz="4" w:space="0" w:color="auto"/>
              <w:right w:val="single" w:sz="4" w:space="0" w:color="auto"/>
            </w:tcBorders>
            <w:shd w:val="clear" w:color="auto" w:fill="auto"/>
            <w:vAlign w:val="center"/>
            <w:hideMark/>
          </w:tcPr>
          <w:p w14:paraId="3F5B7173" w14:textId="4F578712" w:rsidR="00BF6D16" w:rsidRPr="00BF6D16" w:rsidRDefault="00BF6D16" w:rsidP="00BF6D16">
            <w:pPr>
              <w:pStyle w:val="tabela0"/>
              <w:rPr>
                <w:sz w:val="18"/>
                <w:szCs w:val="18"/>
              </w:rPr>
            </w:pPr>
            <w:r w:rsidRPr="00BF6D16">
              <w:rPr>
                <w:sz w:val="18"/>
                <w:szCs w:val="18"/>
              </w:rPr>
              <w:t>0,55</w:t>
            </w:r>
          </w:p>
        </w:tc>
        <w:tc>
          <w:tcPr>
            <w:tcW w:w="680" w:type="dxa"/>
            <w:tcBorders>
              <w:top w:val="nil"/>
              <w:left w:val="nil"/>
              <w:bottom w:val="single" w:sz="4" w:space="0" w:color="auto"/>
              <w:right w:val="single" w:sz="4" w:space="0" w:color="auto"/>
            </w:tcBorders>
            <w:shd w:val="clear" w:color="auto" w:fill="auto"/>
            <w:vAlign w:val="center"/>
            <w:hideMark/>
          </w:tcPr>
          <w:p w14:paraId="321C1AAD" w14:textId="64209C8F" w:rsidR="00BF6D16" w:rsidRPr="00BF6D16" w:rsidRDefault="00BF6D16" w:rsidP="00BF6D16">
            <w:pPr>
              <w:pStyle w:val="tabela0"/>
              <w:rPr>
                <w:sz w:val="18"/>
                <w:szCs w:val="18"/>
              </w:rPr>
            </w:pPr>
            <w:r w:rsidRPr="00BF6D16">
              <w:rPr>
                <w:sz w:val="18"/>
                <w:szCs w:val="18"/>
              </w:rPr>
              <w:t>1,09</w:t>
            </w:r>
          </w:p>
        </w:tc>
        <w:tc>
          <w:tcPr>
            <w:tcW w:w="794" w:type="dxa"/>
            <w:tcBorders>
              <w:top w:val="nil"/>
              <w:left w:val="nil"/>
              <w:bottom w:val="single" w:sz="4" w:space="0" w:color="auto"/>
              <w:right w:val="single" w:sz="4" w:space="0" w:color="auto"/>
            </w:tcBorders>
            <w:shd w:val="clear" w:color="auto" w:fill="auto"/>
            <w:vAlign w:val="center"/>
            <w:hideMark/>
          </w:tcPr>
          <w:p w14:paraId="7B3826C7" w14:textId="27531FFB" w:rsidR="00BF6D16" w:rsidRPr="00BF6D16" w:rsidRDefault="00BF6D16" w:rsidP="00BF6D16">
            <w:pPr>
              <w:pStyle w:val="tabela0"/>
              <w:rPr>
                <w:sz w:val="18"/>
                <w:szCs w:val="18"/>
              </w:rPr>
            </w:pPr>
            <w:r w:rsidRPr="00BF6D16">
              <w:rPr>
                <w:sz w:val="18"/>
                <w:szCs w:val="18"/>
              </w:rPr>
              <w:t>0,00002</w:t>
            </w:r>
          </w:p>
        </w:tc>
        <w:tc>
          <w:tcPr>
            <w:tcW w:w="708" w:type="dxa"/>
            <w:tcBorders>
              <w:top w:val="nil"/>
              <w:left w:val="nil"/>
              <w:bottom w:val="single" w:sz="4" w:space="0" w:color="auto"/>
              <w:right w:val="single" w:sz="4" w:space="0" w:color="auto"/>
            </w:tcBorders>
            <w:shd w:val="clear" w:color="auto" w:fill="auto"/>
            <w:vAlign w:val="center"/>
            <w:hideMark/>
          </w:tcPr>
          <w:p w14:paraId="34348885" w14:textId="55E62FDF" w:rsidR="00BF6D16" w:rsidRPr="00BF6D16" w:rsidRDefault="00BF6D16" w:rsidP="00BF6D16">
            <w:pPr>
              <w:pStyle w:val="tabela0"/>
              <w:rPr>
                <w:sz w:val="18"/>
                <w:szCs w:val="18"/>
              </w:rPr>
            </w:pPr>
            <w:r w:rsidRPr="00BF6D16">
              <w:rPr>
                <w:sz w:val="18"/>
                <w:szCs w:val="18"/>
              </w:rPr>
              <w:t>0,0010</w:t>
            </w:r>
          </w:p>
        </w:tc>
        <w:tc>
          <w:tcPr>
            <w:tcW w:w="734" w:type="dxa"/>
            <w:tcBorders>
              <w:top w:val="nil"/>
              <w:left w:val="nil"/>
              <w:bottom w:val="single" w:sz="4" w:space="0" w:color="auto"/>
              <w:right w:val="single" w:sz="4" w:space="0" w:color="auto"/>
            </w:tcBorders>
            <w:shd w:val="clear" w:color="auto" w:fill="auto"/>
            <w:vAlign w:val="center"/>
            <w:hideMark/>
          </w:tcPr>
          <w:p w14:paraId="5E662344" w14:textId="4FC9721A" w:rsidR="00BF6D16" w:rsidRPr="00BF6D16" w:rsidRDefault="00BF6D16" w:rsidP="00BF6D16">
            <w:pPr>
              <w:pStyle w:val="tabela0"/>
              <w:rPr>
                <w:sz w:val="18"/>
                <w:szCs w:val="18"/>
              </w:rPr>
            </w:pPr>
            <w:r w:rsidRPr="00BF6D16">
              <w:rPr>
                <w:sz w:val="18"/>
                <w:szCs w:val="18"/>
              </w:rPr>
              <w:t>0,0037</w:t>
            </w:r>
          </w:p>
        </w:tc>
        <w:tc>
          <w:tcPr>
            <w:tcW w:w="624" w:type="dxa"/>
            <w:tcBorders>
              <w:top w:val="nil"/>
              <w:left w:val="nil"/>
              <w:bottom w:val="single" w:sz="4" w:space="0" w:color="auto"/>
              <w:right w:val="single" w:sz="4" w:space="0" w:color="auto"/>
            </w:tcBorders>
            <w:shd w:val="clear" w:color="auto" w:fill="auto"/>
            <w:vAlign w:val="center"/>
            <w:hideMark/>
          </w:tcPr>
          <w:p w14:paraId="0F63D673" w14:textId="5C737DCE"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426BF17" w14:textId="17DB12A8"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5D7D8981" w14:textId="7CAD0C0D" w:rsidR="00BF6D16" w:rsidRPr="00BF6D16" w:rsidRDefault="00BF6D16" w:rsidP="00BF6D16">
            <w:pPr>
              <w:pStyle w:val="tabela0"/>
              <w:rPr>
                <w:sz w:val="18"/>
                <w:szCs w:val="18"/>
              </w:rPr>
            </w:pPr>
            <w:r w:rsidRPr="00BF6D16">
              <w:rPr>
                <w:sz w:val="18"/>
                <w:szCs w:val="18"/>
              </w:rPr>
              <w:t>0,0021</w:t>
            </w:r>
          </w:p>
        </w:tc>
      </w:tr>
      <w:tr w:rsidR="00BF6D16" w:rsidRPr="00637DAB" w14:paraId="2B307E26" w14:textId="77777777" w:rsidTr="00BF6D16">
        <w:trPr>
          <w:trHeight w:val="552"/>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0BCEF622" w14:textId="77777777" w:rsidR="00BF6D16" w:rsidRPr="00637DAB" w:rsidRDefault="00BF6D16" w:rsidP="00BF6D16">
            <w:pPr>
              <w:pStyle w:val="tabela0"/>
              <w:rPr>
                <w:sz w:val="18"/>
                <w:szCs w:val="18"/>
              </w:rPr>
            </w:pPr>
            <w:r w:rsidRPr="00637DAB">
              <w:rPr>
                <w:sz w:val="18"/>
                <w:szCs w:val="18"/>
              </w:rPr>
              <w:t>Przemysł, w tym produkcja ciepła i energii elektrycznej</w:t>
            </w:r>
          </w:p>
        </w:tc>
        <w:tc>
          <w:tcPr>
            <w:tcW w:w="737" w:type="dxa"/>
            <w:tcBorders>
              <w:top w:val="nil"/>
              <w:left w:val="nil"/>
              <w:bottom w:val="single" w:sz="4" w:space="0" w:color="auto"/>
              <w:right w:val="single" w:sz="4" w:space="0" w:color="auto"/>
            </w:tcBorders>
            <w:shd w:val="clear" w:color="auto" w:fill="auto"/>
            <w:vAlign w:val="center"/>
            <w:hideMark/>
          </w:tcPr>
          <w:p w14:paraId="1DC52196" w14:textId="3F1CC4AD" w:rsidR="00BF6D16" w:rsidRPr="00BF6D16" w:rsidRDefault="00BF6D16" w:rsidP="00BF6D16">
            <w:pPr>
              <w:pStyle w:val="tabela0"/>
              <w:rPr>
                <w:sz w:val="18"/>
                <w:szCs w:val="18"/>
              </w:rPr>
            </w:pPr>
            <w:r w:rsidRPr="00BF6D16">
              <w:rPr>
                <w:sz w:val="18"/>
                <w:szCs w:val="18"/>
              </w:rPr>
              <w:t>0,0001</w:t>
            </w:r>
          </w:p>
        </w:tc>
        <w:tc>
          <w:tcPr>
            <w:tcW w:w="794" w:type="dxa"/>
            <w:tcBorders>
              <w:top w:val="nil"/>
              <w:left w:val="nil"/>
              <w:bottom w:val="single" w:sz="4" w:space="0" w:color="auto"/>
              <w:right w:val="single" w:sz="4" w:space="0" w:color="auto"/>
            </w:tcBorders>
            <w:shd w:val="clear" w:color="auto" w:fill="auto"/>
            <w:vAlign w:val="center"/>
            <w:hideMark/>
          </w:tcPr>
          <w:p w14:paraId="2EA649EA" w14:textId="3EBD3130" w:rsidR="00BF6D16" w:rsidRPr="00BF6D16" w:rsidRDefault="00BF6D16" w:rsidP="00BF6D16">
            <w:pPr>
              <w:pStyle w:val="tabela0"/>
              <w:rPr>
                <w:sz w:val="18"/>
                <w:szCs w:val="18"/>
              </w:rPr>
            </w:pPr>
            <w:r w:rsidRPr="00BF6D16">
              <w:rPr>
                <w:sz w:val="18"/>
                <w:szCs w:val="18"/>
              </w:rPr>
              <w:t>0,00002</w:t>
            </w:r>
          </w:p>
        </w:tc>
        <w:tc>
          <w:tcPr>
            <w:tcW w:w="794" w:type="dxa"/>
            <w:tcBorders>
              <w:top w:val="nil"/>
              <w:left w:val="nil"/>
              <w:bottom w:val="single" w:sz="4" w:space="0" w:color="auto"/>
              <w:right w:val="single" w:sz="4" w:space="0" w:color="auto"/>
            </w:tcBorders>
            <w:shd w:val="clear" w:color="auto" w:fill="auto"/>
            <w:vAlign w:val="center"/>
            <w:hideMark/>
          </w:tcPr>
          <w:p w14:paraId="3C6E685B" w14:textId="6B43BBBF" w:rsidR="00BF6D16" w:rsidRPr="00BF6D16" w:rsidRDefault="00BF6D16" w:rsidP="00BF6D16">
            <w:pPr>
              <w:pStyle w:val="tabela0"/>
              <w:rPr>
                <w:sz w:val="18"/>
                <w:szCs w:val="18"/>
              </w:rPr>
            </w:pPr>
            <w:r w:rsidRPr="00BF6D16">
              <w:rPr>
                <w:sz w:val="18"/>
                <w:szCs w:val="18"/>
              </w:rPr>
              <w:t>0,0006</w:t>
            </w:r>
          </w:p>
        </w:tc>
        <w:tc>
          <w:tcPr>
            <w:tcW w:w="737" w:type="dxa"/>
            <w:tcBorders>
              <w:top w:val="nil"/>
              <w:left w:val="nil"/>
              <w:bottom w:val="single" w:sz="4" w:space="0" w:color="auto"/>
              <w:right w:val="single" w:sz="4" w:space="0" w:color="auto"/>
            </w:tcBorders>
            <w:shd w:val="clear" w:color="auto" w:fill="auto"/>
            <w:vAlign w:val="center"/>
            <w:hideMark/>
          </w:tcPr>
          <w:p w14:paraId="72A6366F" w14:textId="60EBB8B6" w:rsidR="00BF6D16" w:rsidRPr="00BF6D16" w:rsidRDefault="00BF6D16" w:rsidP="00BF6D16">
            <w:pPr>
              <w:pStyle w:val="tabela0"/>
              <w:rPr>
                <w:sz w:val="18"/>
                <w:szCs w:val="18"/>
              </w:rPr>
            </w:pPr>
            <w:r w:rsidRPr="00BF6D16">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6D83362F" w14:textId="560ADB03" w:rsidR="00BF6D16" w:rsidRPr="00BF6D16" w:rsidRDefault="00BF6D16" w:rsidP="00BF6D16">
            <w:pPr>
              <w:pStyle w:val="tabela0"/>
              <w:rPr>
                <w:sz w:val="18"/>
                <w:szCs w:val="18"/>
              </w:rPr>
            </w:pPr>
            <w:r w:rsidRPr="00BF6D16">
              <w:rPr>
                <w:sz w:val="18"/>
                <w:szCs w:val="18"/>
              </w:rPr>
              <w:t>0,0012</w:t>
            </w:r>
          </w:p>
        </w:tc>
        <w:tc>
          <w:tcPr>
            <w:tcW w:w="794" w:type="dxa"/>
            <w:tcBorders>
              <w:top w:val="nil"/>
              <w:left w:val="nil"/>
              <w:bottom w:val="single" w:sz="4" w:space="0" w:color="auto"/>
              <w:right w:val="single" w:sz="4" w:space="0" w:color="auto"/>
            </w:tcBorders>
            <w:shd w:val="clear" w:color="auto" w:fill="auto"/>
            <w:vAlign w:val="center"/>
            <w:hideMark/>
          </w:tcPr>
          <w:p w14:paraId="5DC29EA3" w14:textId="5E4E78F8" w:rsidR="00BF6D16" w:rsidRPr="00BF6D16" w:rsidRDefault="00BF6D16" w:rsidP="00BF6D16">
            <w:pPr>
              <w:pStyle w:val="tabela0"/>
              <w:rPr>
                <w:sz w:val="18"/>
                <w:szCs w:val="18"/>
              </w:rPr>
            </w:pPr>
            <w:r w:rsidRPr="00BF6D16">
              <w:rPr>
                <w:sz w:val="18"/>
                <w:szCs w:val="18"/>
              </w:rPr>
              <w:t>0,00001</w:t>
            </w:r>
          </w:p>
        </w:tc>
        <w:tc>
          <w:tcPr>
            <w:tcW w:w="794" w:type="dxa"/>
            <w:tcBorders>
              <w:top w:val="nil"/>
              <w:left w:val="nil"/>
              <w:bottom w:val="single" w:sz="4" w:space="0" w:color="auto"/>
              <w:right w:val="single" w:sz="4" w:space="0" w:color="auto"/>
            </w:tcBorders>
            <w:shd w:val="clear" w:color="auto" w:fill="auto"/>
            <w:vAlign w:val="center"/>
            <w:hideMark/>
          </w:tcPr>
          <w:p w14:paraId="0E4CACE8" w14:textId="6DCAD16C" w:rsidR="00BF6D16" w:rsidRPr="00BF6D16" w:rsidRDefault="00BF6D16" w:rsidP="00BF6D16">
            <w:pPr>
              <w:pStyle w:val="tabela0"/>
              <w:rPr>
                <w:sz w:val="18"/>
                <w:szCs w:val="18"/>
              </w:rPr>
            </w:pPr>
            <w:r w:rsidRPr="00BF6D16">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2E920405" w14:textId="257CB1A2" w:rsidR="00BF6D16" w:rsidRPr="00BF6D16" w:rsidRDefault="00BF6D16" w:rsidP="00BF6D16">
            <w:pPr>
              <w:pStyle w:val="tabela0"/>
              <w:rPr>
                <w:sz w:val="18"/>
                <w:szCs w:val="18"/>
              </w:rPr>
            </w:pPr>
            <w:r w:rsidRPr="00BF6D16">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32B0EF16" w14:textId="01800FF5"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48D0EC78" w14:textId="3D2B1550"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120C8A65" w14:textId="2138728B"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0625ED28" w14:textId="44A2B88E" w:rsidR="00BF6D16" w:rsidRPr="00BF6D16" w:rsidRDefault="00BF6D16" w:rsidP="00BF6D16">
            <w:pPr>
              <w:pStyle w:val="tabela0"/>
              <w:rPr>
                <w:sz w:val="18"/>
                <w:szCs w:val="18"/>
              </w:rPr>
            </w:pPr>
            <w:r w:rsidRPr="00BF6D16">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7807CE4D" w14:textId="5309B308" w:rsidR="00BF6D16" w:rsidRPr="00BF6D16" w:rsidRDefault="00BF6D16" w:rsidP="00BF6D16">
            <w:pPr>
              <w:pStyle w:val="tabela0"/>
              <w:rPr>
                <w:sz w:val="18"/>
                <w:szCs w:val="18"/>
              </w:rPr>
            </w:pPr>
            <w:r w:rsidRPr="00BF6D16">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5E8257B5" w14:textId="6D351F0A"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496B9EC8" w14:textId="2CACEB75"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40B74B4D" w14:textId="08A2CDC7"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52D0B159" w14:textId="32FA2619" w:rsidR="00BF6D16" w:rsidRPr="00BF6D16" w:rsidRDefault="00BF6D16" w:rsidP="00BF6D16">
            <w:pPr>
              <w:pStyle w:val="tabela0"/>
              <w:rPr>
                <w:sz w:val="18"/>
                <w:szCs w:val="18"/>
              </w:rPr>
            </w:pPr>
            <w:r w:rsidRPr="00BF6D16">
              <w:rPr>
                <w:sz w:val="18"/>
                <w:szCs w:val="18"/>
              </w:rPr>
              <w:t>0,0</w:t>
            </w:r>
          </w:p>
        </w:tc>
      </w:tr>
      <w:tr w:rsidR="00BF6D16" w:rsidRPr="00637DAB" w14:paraId="74FBBB1E"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7E6430F9" w14:textId="77777777" w:rsidR="00BF6D16" w:rsidRPr="00637DAB" w:rsidRDefault="00BF6D16" w:rsidP="00BF6D16">
            <w:pPr>
              <w:pStyle w:val="tabela0"/>
              <w:rPr>
                <w:sz w:val="18"/>
                <w:szCs w:val="18"/>
              </w:rPr>
            </w:pPr>
            <w:r w:rsidRPr="00637DAB">
              <w:rPr>
                <w:sz w:val="18"/>
                <w:szCs w:val="18"/>
              </w:rPr>
              <w:t>Rolnictwo</w:t>
            </w:r>
          </w:p>
        </w:tc>
        <w:tc>
          <w:tcPr>
            <w:tcW w:w="737" w:type="dxa"/>
            <w:tcBorders>
              <w:top w:val="nil"/>
              <w:left w:val="nil"/>
              <w:bottom w:val="single" w:sz="4" w:space="0" w:color="auto"/>
              <w:right w:val="single" w:sz="4" w:space="0" w:color="auto"/>
            </w:tcBorders>
            <w:shd w:val="clear" w:color="auto" w:fill="auto"/>
            <w:vAlign w:val="center"/>
            <w:hideMark/>
          </w:tcPr>
          <w:p w14:paraId="64B7B0FF" w14:textId="73D5ED92" w:rsidR="00BF6D16" w:rsidRPr="00BF6D16" w:rsidRDefault="00BF6D16" w:rsidP="00BF6D16">
            <w:pPr>
              <w:pStyle w:val="tabela0"/>
              <w:rPr>
                <w:sz w:val="18"/>
                <w:szCs w:val="18"/>
              </w:rPr>
            </w:pPr>
            <w:r w:rsidRPr="00BF6D16">
              <w:rPr>
                <w:sz w:val="18"/>
                <w:szCs w:val="18"/>
              </w:rPr>
              <w:t>0,0644</w:t>
            </w:r>
          </w:p>
        </w:tc>
        <w:tc>
          <w:tcPr>
            <w:tcW w:w="794" w:type="dxa"/>
            <w:tcBorders>
              <w:top w:val="nil"/>
              <w:left w:val="nil"/>
              <w:bottom w:val="single" w:sz="4" w:space="0" w:color="auto"/>
              <w:right w:val="single" w:sz="4" w:space="0" w:color="auto"/>
            </w:tcBorders>
            <w:shd w:val="clear" w:color="auto" w:fill="auto"/>
            <w:vAlign w:val="center"/>
            <w:hideMark/>
          </w:tcPr>
          <w:p w14:paraId="760E203E" w14:textId="56BC74DD" w:rsidR="00BF6D16" w:rsidRPr="00BF6D16" w:rsidRDefault="00BF6D16" w:rsidP="00BF6D16">
            <w:pPr>
              <w:pStyle w:val="tabela0"/>
              <w:rPr>
                <w:sz w:val="18"/>
                <w:szCs w:val="18"/>
              </w:rPr>
            </w:pPr>
            <w:r w:rsidRPr="00BF6D16">
              <w:rPr>
                <w:sz w:val="18"/>
                <w:szCs w:val="18"/>
              </w:rPr>
              <w:t>0,013</w:t>
            </w:r>
          </w:p>
        </w:tc>
        <w:tc>
          <w:tcPr>
            <w:tcW w:w="794" w:type="dxa"/>
            <w:tcBorders>
              <w:top w:val="nil"/>
              <w:left w:val="nil"/>
              <w:bottom w:val="single" w:sz="4" w:space="0" w:color="auto"/>
              <w:right w:val="single" w:sz="4" w:space="0" w:color="auto"/>
            </w:tcBorders>
            <w:shd w:val="clear" w:color="auto" w:fill="auto"/>
            <w:vAlign w:val="center"/>
            <w:hideMark/>
          </w:tcPr>
          <w:p w14:paraId="16F7E329" w14:textId="15D0C20F" w:rsidR="00BF6D16" w:rsidRPr="00BF6D16" w:rsidRDefault="00BF6D16" w:rsidP="00BF6D16">
            <w:pPr>
              <w:pStyle w:val="tabela0"/>
              <w:rPr>
                <w:sz w:val="18"/>
                <w:szCs w:val="18"/>
              </w:rPr>
            </w:pPr>
            <w:r w:rsidRPr="00BF6D16">
              <w:rPr>
                <w:sz w:val="18"/>
                <w:szCs w:val="18"/>
              </w:rPr>
              <w:t>0,00005</w:t>
            </w:r>
          </w:p>
        </w:tc>
        <w:tc>
          <w:tcPr>
            <w:tcW w:w="737" w:type="dxa"/>
            <w:tcBorders>
              <w:top w:val="nil"/>
              <w:left w:val="nil"/>
              <w:bottom w:val="single" w:sz="4" w:space="0" w:color="auto"/>
              <w:right w:val="single" w:sz="4" w:space="0" w:color="auto"/>
            </w:tcBorders>
            <w:shd w:val="clear" w:color="auto" w:fill="auto"/>
            <w:vAlign w:val="center"/>
            <w:hideMark/>
          </w:tcPr>
          <w:p w14:paraId="3ED26074" w14:textId="25845395" w:rsidR="00BF6D16" w:rsidRPr="00BF6D16" w:rsidRDefault="00BF6D16" w:rsidP="00BF6D16">
            <w:pPr>
              <w:pStyle w:val="tabela0"/>
              <w:rPr>
                <w:sz w:val="18"/>
                <w:szCs w:val="18"/>
              </w:rPr>
            </w:pPr>
            <w:r w:rsidRPr="00BF6D16">
              <w:rPr>
                <w:sz w:val="18"/>
                <w:szCs w:val="18"/>
              </w:rPr>
              <w:t>0,3046</w:t>
            </w:r>
          </w:p>
        </w:tc>
        <w:tc>
          <w:tcPr>
            <w:tcW w:w="704" w:type="dxa"/>
            <w:tcBorders>
              <w:top w:val="nil"/>
              <w:left w:val="nil"/>
              <w:bottom w:val="single" w:sz="4" w:space="0" w:color="auto"/>
              <w:right w:val="single" w:sz="4" w:space="0" w:color="auto"/>
            </w:tcBorders>
            <w:shd w:val="clear" w:color="auto" w:fill="auto"/>
            <w:vAlign w:val="center"/>
            <w:hideMark/>
          </w:tcPr>
          <w:p w14:paraId="27CB23B3" w14:textId="3FE82164" w:rsidR="00BF6D16" w:rsidRPr="00BF6D16" w:rsidRDefault="00BF6D16" w:rsidP="00BF6D16">
            <w:pPr>
              <w:pStyle w:val="tabela0"/>
              <w:rPr>
                <w:sz w:val="18"/>
                <w:szCs w:val="18"/>
              </w:rPr>
            </w:pPr>
            <w:r w:rsidRPr="00BF6D16">
              <w:rPr>
                <w:sz w:val="18"/>
                <w:szCs w:val="18"/>
              </w:rPr>
              <w:t>0,0209</w:t>
            </w:r>
          </w:p>
        </w:tc>
        <w:tc>
          <w:tcPr>
            <w:tcW w:w="794" w:type="dxa"/>
            <w:tcBorders>
              <w:top w:val="nil"/>
              <w:left w:val="nil"/>
              <w:bottom w:val="single" w:sz="4" w:space="0" w:color="auto"/>
              <w:right w:val="single" w:sz="4" w:space="0" w:color="auto"/>
            </w:tcBorders>
            <w:shd w:val="clear" w:color="auto" w:fill="auto"/>
            <w:vAlign w:val="center"/>
            <w:hideMark/>
          </w:tcPr>
          <w:p w14:paraId="37255089" w14:textId="421A2FBA" w:rsidR="00BF6D16" w:rsidRPr="00BF6D16" w:rsidRDefault="00BF6D16" w:rsidP="00BF6D16">
            <w:pPr>
              <w:pStyle w:val="tabela0"/>
              <w:rPr>
                <w:sz w:val="18"/>
                <w:szCs w:val="18"/>
              </w:rPr>
            </w:pPr>
            <w:r w:rsidRPr="00BF6D16">
              <w:rPr>
                <w:sz w:val="18"/>
                <w:szCs w:val="18"/>
              </w:rPr>
              <w:t>0,0172</w:t>
            </w:r>
          </w:p>
        </w:tc>
        <w:tc>
          <w:tcPr>
            <w:tcW w:w="794" w:type="dxa"/>
            <w:tcBorders>
              <w:top w:val="nil"/>
              <w:left w:val="nil"/>
              <w:bottom w:val="single" w:sz="4" w:space="0" w:color="auto"/>
              <w:right w:val="single" w:sz="4" w:space="0" w:color="auto"/>
            </w:tcBorders>
            <w:shd w:val="clear" w:color="auto" w:fill="auto"/>
            <w:vAlign w:val="center"/>
            <w:hideMark/>
          </w:tcPr>
          <w:p w14:paraId="2D8F6EB0" w14:textId="4DBFCAEC" w:rsidR="00BF6D16" w:rsidRPr="00BF6D16" w:rsidRDefault="00BF6D16" w:rsidP="00BF6D16">
            <w:pPr>
              <w:pStyle w:val="tabela0"/>
              <w:rPr>
                <w:sz w:val="18"/>
                <w:szCs w:val="18"/>
              </w:rPr>
            </w:pPr>
            <w:r w:rsidRPr="00BF6D16">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72962462" w14:textId="00571936" w:rsidR="00BF6D16" w:rsidRPr="00BF6D16" w:rsidRDefault="00BF6D16" w:rsidP="00BF6D16">
            <w:pPr>
              <w:pStyle w:val="tabela0"/>
              <w:rPr>
                <w:sz w:val="18"/>
                <w:szCs w:val="18"/>
              </w:rPr>
            </w:pPr>
            <w:r w:rsidRPr="00BF6D16">
              <w:rPr>
                <w:sz w:val="18"/>
                <w:szCs w:val="18"/>
              </w:rPr>
              <w:t>0,0869</w:t>
            </w:r>
          </w:p>
        </w:tc>
        <w:tc>
          <w:tcPr>
            <w:tcW w:w="796" w:type="dxa"/>
            <w:tcBorders>
              <w:top w:val="nil"/>
              <w:left w:val="nil"/>
              <w:bottom w:val="single" w:sz="4" w:space="0" w:color="auto"/>
              <w:right w:val="single" w:sz="4" w:space="0" w:color="auto"/>
            </w:tcBorders>
            <w:shd w:val="clear" w:color="auto" w:fill="auto"/>
            <w:vAlign w:val="center"/>
            <w:hideMark/>
          </w:tcPr>
          <w:p w14:paraId="04FECAA0" w14:textId="4027AF70" w:rsidR="00BF6D16" w:rsidRPr="00BF6D16" w:rsidRDefault="00BF6D16" w:rsidP="00BF6D16">
            <w:pPr>
              <w:pStyle w:val="tabela0"/>
              <w:rPr>
                <w:sz w:val="18"/>
                <w:szCs w:val="18"/>
              </w:rPr>
            </w:pPr>
            <w:r w:rsidRPr="00BF6D16">
              <w:rPr>
                <w:sz w:val="18"/>
                <w:szCs w:val="18"/>
              </w:rPr>
              <w:t>0,0170</w:t>
            </w:r>
          </w:p>
        </w:tc>
        <w:tc>
          <w:tcPr>
            <w:tcW w:w="680" w:type="dxa"/>
            <w:tcBorders>
              <w:top w:val="nil"/>
              <w:left w:val="nil"/>
              <w:bottom w:val="single" w:sz="4" w:space="0" w:color="auto"/>
              <w:right w:val="single" w:sz="4" w:space="0" w:color="auto"/>
            </w:tcBorders>
            <w:shd w:val="clear" w:color="auto" w:fill="auto"/>
            <w:vAlign w:val="center"/>
            <w:hideMark/>
          </w:tcPr>
          <w:p w14:paraId="3DB01BE4" w14:textId="14BA0B55"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282AC369" w14:textId="128B00CE"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0B9754DC" w14:textId="237ECD6A" w:rsidR="00BF6D16" w:rsidRPr="00BF6D16" w:rsidRDefault="00BF6D16" w:rsidP="00BF6D16">
            <w:pPr>
              <w:pStyle w:val="tabela0"/>
              <w:rPr>
                <w:sz w:val="18"/>
                <w:szCs w:val="18"/>
              </w:rPr>
            </w:pPr>
            <w:r w:rsidRPr="00BF6D16">
              <w:rPr>
                <w:sz w:val="18"/>
                <w:szCs w:val="18"/>
              </w:rPr>
              <w:t>0,0018</w:t>
            </w:r>
          </w:p>
        </w:tc>
        <w:tc>
          <w:tcPr>
            <w:tcW w:w="708" w:type="dxa"/>
            <w:tcBorders>
              <w:top w:val="nil"/>
              <w:left w:val="nil"/>
              <w:bottom w:val="single" w:sz="4" w:space="0" w:color="auto"/>
              <w:right w:val="single" w:sz="4" w:space="0" w:color="auto"/>
            </w:tcBorders>
            <w:shd w:val="clear" w:color="auto" w:fill="auto"/>
            <w:vAlign w:val="center"/>
            <w:hideMark/>
          </w:tcPr>
          <w:p w14:paraId="479F3ADD" w14:textId="21A06AF6" w:rsidR="00BF6D16" w:rsidRPr="00BF6D16" w:rsidRDefault="00BF6D16" w:rsidP="00BF6D16">
            <w:pPr>
              <w:pStyle w:val="tabela0"/>
              <w:rPr>
                <w:sz w:val="18"/>
                <w:szCs w:val="18"/>
              </w:rPr>
            </w:pPr>
            <w:r w:rsidRPr="00BF6D16">
              <w:rPr>
                <w:sz w:val="18"/>
                <w:szCs w:val="18"/>
              </w:rPr>
              <w:t>0,0057</w:t>
            </w:r>
          </w:p>
        </w:tc>
        <w:tc>
          <w:tcPr>
            <w:tcW w:w="734" w:type="dxa"/>
            <w:tcBorders>
              <w:top w:val="nil"/>
              <w:left w:val="nil"/>
              <w:bottom w:val="single" w:sz="4" w:space="0" w:color="auto"/>
              <w:right w:val="single" w:sz="4" w:space="0" w:color="auto"/>
            </w:tcBorders>
            <w:shd w:val="clear" w:color="auto" w:fill="auto"/>
            <w:vAlign w:val="center"/>
            <w:hideMark/>
          </w:tcPr>
          <w:p w14:paraId="42A1F9F1" w14:textId="473606ED" w:rsidR="00BF6D16" w:rsidRPr="00BF6D16" w:rsidRDefault="00BF6D16" w:rsidP="00BF6D16">
            <w:pPr>
              <w:pStyle w:val="tabela0"/>
              <w:rPr>
                <w:sz w:val="18"/>
                <w:szCs w:val="18"/>
              </w:rPr>
            </w:pPr>
            <w:r w:rsidRPr="00BF6D16">
              <w:rPr>
                <w:sz w:val="18"/>
                <w:szCs w:val="18"/>
              </w:rPr>
              <w:t>0,0055</w:t>
            </w:r>
          </w:p>
        </w:tc>
        <w:tc>
          <w:tcPr>
            <w:tcW w:w="624" w:type="dxa"/>
            <w:tcBorders>
              <w:top w:val="nil"/>
              <w:left w:val="nil"/>
              <w:bottom w:val="single" w:sz="4" w:space="0" w:color="auto"/>
              <w:right w:val="single" w:sz="4" w:space="0" w:color="auto"/>
            </w:tcBorders>
            <w:shd w:val="clear" w:color="auto" w:fill="auto"/>
            <w:vAlign w:val="center"/>
            <w:hideMark/>
          </w:tcPr>
          <w:p w14:paraId="5AFE5B3B" w14:textId="71FE6A1D"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6AFEC79D" w14:textId="6A6785FF"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4B3CC26D" w14:textId="488C4890" w:rsidR="00BF6D16" w:rsidRPr="00BF6D16" w:rsidRDefault="00BF6D16" w:rsidP="00BF6D16">
            <w:pPr>
              <w:pStyle w:val="tabela0"/>
              <w:rPr>
                <w:sz w:val="18"/>
                <w:szCs w:val="18"/>
              </w:rPr>
            </w:pPr>
            <w:r w:rsidRPr="00BF6D16">
              <w:rPr>
                <w:sz w:val="18"/>
                <w:szCs w:val="18"/>
              </w:rPr>
              <w:t>0,0020</w:t>
            </w:r>
          </w:p>
        </w:tc>
      </w:tr>
      <w:tr w:rsidR="00BF6D16" w:rsidRPr="00637DAB" w14:paraId="7FE30305"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784660D6" w14:textId="77777777" w:rsidR="00BF6D16" w:rsidRPr="00637DAB" w:rsidRDefault="00BF6D16" w:rsidP="00BF6D16">
            <w:pPr>
              <w:pStyle w:val="tabela0"/>
              <w:rPr>
                <w:sz w:val="18"/>
                <w:szCs w:val="18"/>
              </w:rPr>
            </w:pPr>
            <w:r w:rsidRPr="00637DAB">
              <w:rPr>
                <w:sz w:val="18"/>
                <w:szCs w:val="18"/>
              </w:rPr>
              <w:t>Sektor bytowo-komunalny</w:t>
            </w:r>
          </w:p>
        </w:tc>
        <w:tc>
          <w:tcPr>
            <w:tcW w:w="737" w:type="dxa"/>
            <w:tcBorders>
              <w:top w:val="nil"/>
              <w:left w:val="nil"/>
              <w:bottom w:val="single" w:sz="4" w:space="0" w:color="auto"/>
              <w:right w:val="single" w:sz="4" w:space="0" w:color="auto"/>
            </w:tcBorders>
            <w:shd w:val="clear" w:color="auto" w:fill="auto"/>
            <w:vAlign w:val="center"/>
            <w:hideMark/>
          </w:tcPr>
          <w:p w14:paraId="3EFDE428" w14:textId="54A4EBC6" w:rsidR="00BF6D16" w:rsidRPr="00BF6D16" w:rsidRDefault="00BF6D16" w:rsidP="00BF6D16">
            <w:pPr>
              <w:pStyle w:val="tabela0"/>
              <w:rPr>
                <w:sz w:val="18"/>
                <w:szCs w:val="18"/>
              </w:rPr>
            </w:pPr>
            <w:r w:rsidRPr="00BF6D16">
              <w:rPr>
                <w:sz w:val="18"/>
                <w:szCs w:val="18"/>
              </w:rPr>
              <w:t>14,95</w:t>
            </w:r>
          </w:p>
        </w:tc>
        <w:tc>
          <w:tcPr>
            <w:tcW w:w="794" w:type="dxa"/>
            <w:tcBorders>
              <w:top w:val="nil"/>
              <w:left w:val="nil"/>
              <w:bottom w:val="single" w:sz="4" w:space="0" w:color="auto"/>
              <w:right w:val="single" w:sz="4" w:space="0" w:color="auto"/>
            </w:tcBorders>
            <w:shd w:val="clear" w:color="auto" w:fill="auto"/>
            <w:vAlign w:val="center"/>
            <w:hideMark/>
          </w:tcPr>
          <w:p w14:paraId="2D26BA75" w14:textId="593B9E5C" w:rsidR="00BF6D16" w:rsidRPr="00BF6D16" w:rsidRDefault="00BF6D16" w:rsidP="00BF6D16">
            <w:pPr>
              <w:pStyle w:val="tabela0"/>
              <w:rPr>
                <w:sz w:val="18"/>
                <w:szCs w:val="18"/>
              </w:rPr>
            </w:pPr>
            <w:r w:rsidRPr="00BF6D16">
              <w:rPr>
                <w:sz w:val="18"/>
                <w:szCs w:val="18"/>
              </w:rPr>
              <w:t>9,47</w:t>
            </w:r>
          </w:p>
        </w:tc>
        <w:tc>
          <w:tcPr>
            <w:tcW w:w="794" w:type="dxa"/>
            <w:tcBorders>
              <w:top w:val="nil"/>
              <w:left w:val="nil"/>
              <w:bottom w:val="single" w:sz="4" w:space="0" w:color="auto"/>
              <w:right w:val="single" w:sz="4" w:space="0" w:color="auto"/>
            </w:tcBorders>
            <w:shd w:val="clear" w:color="auto" w:fill="auto"/>
            <w:vAlign w:val="center"/>
            <w:hideMark/>
          </w:tcPr>
          <w:p w14:paraId="41CBF1DF" w14:textId="618451CE" w:rsidR="00BF6D16" w:rsidRPr="00BF6D16" w:rsidRDefault="00BF6D16" w:rsidP="00BF6D16">
            <w:pPr>
              <w:pStyle w:val="tabela0"/>
              <w:rPr>
                <w:sz w:val="18"/>
                <w:szCs w:val="18"/>
              </w:rPr>
            </w:pPr>
            <w:r w:rsidRPr="00BF6D16">
              <w:rPr>
                <w:sz w:val="18"/>
                <w:szCs w:val="18"/>
              </w:rPr>
              <w:t>9,77</w:t>
            </w:r>
          </w:p>
        </w:tc>
        <w:tc>
          <w:tcPr>
            <w:tcW w:w="737" w:type="dxa"/>
            <w:tcBorders>
              <w:top w:val="nil"/>
              <w:left w:val="nil"/>
              <w:bottom w:val="single" w:sz="4" w:space="0" w:color="auto"/>
              <w:right w:val="single" w:sz="4" w:space="0" w:color="auto"/>
            </w:tcBorders>
            <w:shd w:val="clear" w:color="auto" w:fill="auto"/>
            <w:vAlign w:val="center"/>
            <w:hideMark/>
          </w:tcPr>
          <w:p w14:paraId="480AC9E8" w14:textId="2B841BEC" w:rsidR="00BF6D16" w:rsidRPr="00BF6D16" w:rsidRDefault="00BF6D16" w:rsidP="00BF6D16">
            <w:pPr>
              <w:pStyle w:val="tabela0"/>
              <w:rPr>
                <w:sz w:val="18"/>
                <w:szCs w:val="18"/>
              </w:rPr>
            </w:pPr>
            <w:r w:rsidRPr="00BF6D16">
              <w:rPr>
                <w:sz w:val="18"/>
                <w:szCs w:val="18"/>
              </w:rPr>
              <w:t>5,22</w:t>
            </w:r>
          </w:p>
        </w:tc>
        <w:tc>
          <w:tcPr>
            <w:tcW w:w="704" w:type="dxa"/>
            <w:tcBorders>
              <w:top w:val="nil"/>
              <w:left w:val="nil"/>
              <w:bottom w:val="single" w:sz="4" w:space="0" w:color="auto"/>
              <w:right w:val="single" w:sz="4" w:space="0" w:color="auto"/>
            </w:tcBorders>
            <w:shd w:val="clear" w:color="auto" w:fill="auto"/>
            <w:vAlign w:val="center"/>
            <w:hideMark/>
          </w:tcPr>
          <w:p w14:paraId="60F0B793" w14:textId="767420E1" w:rsidR="00BF6D16" w:rsidRPr="00BF6D16" w:rsidRDefault="00BF6D16" w:rsidP="00BF6D16">
            <w:pPr>
              <w:pStyle w:val="tabela0"/>
              <w:rPr>
                <w:sz w:val="18"/>
                <w:szCs w:val="18"/>
              </w:rPr>
            </w:pPr>
            <w:r w:rsidRPr="00BF6D16">
              <w:rPr>
                <w:sz w:val="18"/>
                <w:szCs w:val="18"/>
              </w:rPr>
              <w:t>8,78</w:t>
            </w:r>
          </w:p>
        </w:tc>
        <w:tc>
          <w:tcPr>
            <w:tcW w:w="794" w:type="dxa"/>
            <w:tcBorders>
              <w:top w:val="nil"/>
              <w:left w:val="nil"/>
              <w:bottom w:val="single" w:sz="4" w:space="0" w:color="auto"/>
              <w:right w:val="single" w:sz="4" w:space="0" w:color="auto"/>
            </w:tcBorders>
            <w:shd w:val="clear" w:color="auto" w:fill="auto"/>
            <w:vAlign w:val="center"/>
            <w:hideMark/>
          </w:tcPr>
          <w:p w14:paraId="0DBF6AA2" w14:textId="072929FD" w:rsidR="00BF6D16" w:rsidRPr="00BF6D16" w:rsidRDefault="00BF6D16" w:rsidP="00BF6D16">
            <w:pPr>
              <w:pStyle w:val="tabela0"/>
              <w:rPr>
                <w:sz w:val="18"/>
                <w:szCs w:val="18"/>
              </w:rPr>
            </w:pPr>
            <w:r w:rsidRPr="00BF6D16">
              <w:rPr>
                <w:sz w:val="18"/>
                <w:szCs w:val="18"/>
              </w:rPr>
              <w:t>3,13</w:t>
            </w:r>
          </w:p>
        </w:tc>
        <w:tc>
          <w:tcPr>
            <w:tcW w:w="794" w:type="dxa"/>
            <w:tcBorders>
              <w:top w:val="nil"/>
              <w:left w:val="nil"/>
              <w:bottom w:val="single" w:sz="4" w:space="0" w:color="auto"/>
              <w:right w:val="single" w:sz="4" w:space="0" w:color="auto"/>
            </w:tcBorders>
            <w:shd w:val="clear" w:color="auto" w:fill="auto"/>
            <w:vAlign w:val="center"/>
            <w:hideMark/>
          </w:tcPr>
          <w:p w14:paraId="036A6F5E" w14:textId="198DFFB3" w:rsidR="00BF6D16" w:rsidRPr="00BF6D16" w:rsidRDefault="00BF6D16" w:rsidP="00BF6D16">
            <w:pPr>
              <w:pStyle w:val="tabela0"/>
              <w:rPr>
                <w:sz w:val="18"/>
                <w:szCs w:val="18"/>
              </w:rPr>
            </w:pPr>
            <w:r w:rsidRPr="00BF6D16">
              <w:rPr>
                <w:sz w:val="18"/>
                <w:szCs w:val="18"/>
              </w:rPr>
              <w:t>0,00003</w:t>
            </w:r>
          </w:p>
        </w:tc>
        <w:tc>
          <w:tcPr>
            <w:tcW w:w="809" w:type="dxa"/>
            <w:tcBorders>
              <w:top w:val="nil"/>
              <w:left w:val="nil"/>
              <w:bottom w:val="single" w:sz="4" w:space="0" w:color="auto"/>
              <w:right w:val="single" w:sz="4" w:space="0" w:color="auto"/>
            </w:tcBorders>
            <w:shd w:val="clear" w:color="auto" w:fill="auto"/>
            <w:vAlign w:val="center"/>
            <w:hideMark/>
          </w:tcPr>
          <w:p w14:paraId="253F2A90" w14:textId="7F4AD292" w:rsidR="00BF6D16" w:rsidRPr="00BF6D16" w:rsidRDefault="00BF6D16" w:rsidP="00BF6D16">
            <w:pPr>
              <w:pStyle w:val="tabela0"/>
              <w:rPr>
                <w:sz w:val="18"/>
                <w:szCs w:val="18"/>
              </w:rPr>
            </w:pPr>
            <w:r w:rsidRPr="00BF6D16">
              <w:rPr>
                <w:sz w:val="18"/>
                <w:szCs w:val="18"/>
              </w:rPr>
              <w:t>3,26</w:t>
            </w:r>
          </w:p>
        </w:tc>
        <w:tc>
          <w:tcPr>
            <w:tcW w:w="796" w:type="dxa"/>
            <w:tcBorders>
              <w:top w:val="nil"/>
              <w:left w:val="nil"/>
              <w:bottom w:val="single" w:sz="4" w:space="0" w:color="auto"/>
              <w:right w:val="single" w:sz="4" w:space="0" w:color="auto"/>
            </w:tcBorders>
            <w:shd w:val="clear" w:color="auto" w:fill="auto"/>
            <w:vAlign w:val="center"/>
            <w:hideMark/>
          </w:tcPr>
          <w:p w14:paraId="03509FBF" w14:textId="026C2A34" w:rsidR="00BF6D16" w:rsidRPr="00BF6D16" w:rsidRDefault="00BF6D16" w:rsidP="00BF6D16">
            <w:pPr>
              <w:pStyle w:val="tabela0"/>
              <w:rPr>
                <w:sz w:val="18"/>
                <w:szCs w:val="18"/>
              </w:rPr>
            </w:pPr>
            <w:r w:rsidRPr="00BF6D16">
              <w:rPr>
                <w:sz w:val="18"/>
                <w:szCs w:val="18"/>
              </w:rPr>
              <w:t>0,0002</w:t>
            </w:r>
          </w:p>
        </w:tc>
        <w:tc>
          <w:tcPr>
            <w:tcW w:w="680" w:type="dxa"/>
            <w:tcBorders>
              <w:top w:val="nil"/>
              <w:left w:val="nil"/>
              <w:bottom w:val="single" w:sz="4" w:space="0" w:color="auto"/>
              <w:right w:val="single" w:sz="4" w:space="0" w:color="auto"/>
            </w:tcBorders>
            <w:shd w:val="clear" w:color="auto" w:fill="auto"/>
            <w:vAlign w:val="center"/>
            <w:hideMark/>
          </w:tcPr>
          <w:p w14:paraId="470D1629" w14:textId="14242858" w:rsidR="00BF6D16" w:rsidRPr="00BF6D16" w:rsidRDefault="00BF6D16" w:rsidP="00BF6D16">
            <w:pPr>
              <w:pStyle w:val="tabela0"/>
              <w:rPr>
                <w:sz w:val="18"/>
                <w:szCs w:val="18"/>
              </w:rPr>
            </w:pPr>
            <w:r w:rsidRPr="00BF6D16">
              <w:rPr>
                <w:sz w:val="18"/>
                <w:szCs w:val="18"/>
              </w:rPr>
              <w:t>0,27</w:t>
            </w:r>
          </w:p>
        </w:tc>
        <w:tc>
          <w:tcPr>
            <w:tcW w:w="680" w:type="dxa"/>
            <w:tcBorders>
              <w:top w:val="nil"/>
              <w:left w:val="nil"/>
              <w:bottom w:val="single" w:sz="4" w:space="0" w:color="auto"/>
              <w:right w:val="single" w:sz="4" w:space="0" w:color="auto"/>
            </w:tcBorders>
            <w:shd w:val="clear" w:color="auto" w:fill="auto"/>
            <w:vAlign w:val="center"/>
            <w:hideMark/>
          </w:tcPr>
          <w:p w14:paraId="5C181071" w14:textId="253C48F3" w:rsidR="00BF6D16" w:rsidRPr="00BF6D16" w:rsidRDefault="00BF6D16" w:rsidP="00BF6D16">
            <w:pPr>
              <w:pStyle w:val="tabela0"/>
              <w:rPr>
                <w:sz w:val="18"/>
                <w:szCs w:val="18"/>
              </w:rPr>
            </w:pPr>
            <w:r w:rsidRPr="00BF6D16">
              <w:rPr>
                <w:sz w:val="18"/>
                <w:szCs w:val="18"/>
              </w:rPr>
              <w:t>0,43</w:t>
            </w:r>
          </w:p>
        </w:tc>
        <w:tc>
          <w:tcPr>
            <w:tcW w:w="794" w:type="dxa"/>
            <w:tcBorders>
              <w:top w:val="nil"/>
              <w:left w:val="nil"/>
              <w:bottom w:val="single" w:sz="4" w:space="0" w:color="auto"/>
              <w:right w:val="single" w:sz="4" w:space="0" w:color="auto"/>
            </w:tcBorders>
            <w:shd w:val="clear" w:color="auto" w:fill="auto"/>
            <w:vAlign w:val="center"/>
            <w:hideMark/>
          </w:tcPr>
          <w:p w14:paraId="223B9EF6" w14:textId="3EFF09ED" w:rsidR="00BF6D16" w:rsidRPr="00BF6D16" w:rsidRDefault="00BF6D16" w:rsidP="00BF6D16">
            <w:pPr>
              <w:pStyle w:val="tabela0"/>
              <w:rPr>
                <w:sz w:val="18"/>
                <w:szCs w:val="18"/>
              </w:rPr>
            </w:pPr>
            <w:r w:rsidRPr="00BF6D16">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644E0A06" w14:textId="2298AA29" w:rsidR="00BF6D16" w:rsidRPr="00BF6D16" w:rsidRDefault="00BF6D16" w:rsidP="00BF6D16">
            <w:pPr>
              <w:pStyle w:val="tabela0"/>
              <w:rPr>
                <w:sz w:val="18"/>
                <w:szCs w:val="18"/>
              </w:rPr>
            </w:pPr>
            <w:r w:rsidRPr="00BF6D16">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20E36D09" w14:textId="7517C103"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4FDAB87A" w14:textId="66C2F878"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14E401BB" w14:textId="36207330"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0A231B82" w14:textId="2C37A168" w:rsidR="00BF6D16" w:rsidRPr="00BF6D16" w:rsidRDefault="00BF6D16" w:rsidP="00BF6D16">
            <w:pPr>
              <w:pStyle w:val="tabela0"/>
              <w:rPr>
                <w:sz w:val="18"/>
                <w:szCs w:val="18"/>
              </w:rPr>
            </w:pPr>
            <w:r w:rsidRPr="00BF6D16">
              <w:rPr>
                <w:sz w:val="18"/>
                <w:szCs w:val="18"/>
              </w:rPr>
              <w:t>0,0</w:t>
            </w:r>
          </w:p>
        </w:tc>
      </w:tr>
      <w:tr w:rsidR="00BF6D16" w:rsidRPr="00637DAB" w14:paraId="276BA09C"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42F7CAE1" w14:textId="77777777" w:rsidR="00BF6D16" w:rsidRPr="00637DAB" w:rsidRDefault="00BF6D16" w:rsidP="00BF6D16">
            <w:pPr>
              <w:pStyle w:val="tabela0"/>
              <w:rPr>
                <w:sz w:val="18"/>
                <w:szCs w:val="18"/>
              </w:rPr>
            </w:pPr>
            <w:r w:rsidRPr="00637DAB">
              <w:rPr>
                <w:sz w:val="18"/>
                <w:szCs w:val="18"/>
              </w:rPr>
              <w:t>Żegluga</w:t>
            </w:r>
          </w:p>
        </w:tc>
        <w:tc>
          <w:tcPr>
            <w:tcW w:w="737" w:type="dxa"/>
            <w:tcBorders>
              <w:top w:val="nil"/>
              <w:left w:val="nil"/>
              <w:bottom w:val="single" w:sz="4" w:space="0" w:color="auto"/>
              <w:right w:val="single" w:sz="4" w:space="0" w:color="auto"/>
            </w:tcBorders>
            <w:shd w:val="clear" w:color="auto" w:fill="auto"/>
            <w:vAlign w:val="center"/>
            <w:hideMark/>
          </w:tcPr>
          <w:p w14:paraId="372F0184" w14:textId="13301BF3"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2159EE63" w14:textId="0014B903"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121AFFBE" w14:textId="48618496"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30D1E335" w14:textId="06EF9996" w:rsidR="00BF6D16" w:rsidRPr="00BF6D16" w:rsidRDefault="00BF6D16" w:rsidP="00BF6D16">
            <w:pPr>
              <w:pStyle w:val="tabela0"/>
              <w:rPr>
                <w:sz w:val="18"/>
                <w:szCs w:val="18"/>
              </w:rPr>
            </w:pPr>
            <w:r w:rsidRPr="00BF6D16">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7F063128" w14:textId="2C4E3AAE"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2B98C19F" w14:textId="1005E2BE"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1E48AE6E" w14:textId="20C7A628" w:rsidR="00BF6D16" w:rsidRPr="00BF6D16" w:rsidRDefault="00BF6D16" w:rsidP="00BF6D16">
            <w:pPr>
              <w:pStyle w:val="tabela0"/>
              <w:rPr>
                <w:sz w:val="18"/>
                <w:szCs w:val="18"/>
              </w:rPr>
            </w:pPr>
            <w:r w:rsidRPr="00BF6D16">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6558783E" w14:textId="357608AC" w:rsidR="00BF6D16" w:rsidRPr="00BF6D16" w:rsidRDefault="00BF6D16" w:rsidP="00BF6D16">
            <w:pPr>
              <w:pStyle w:val="tabela0"/>
              <w:rPr>
                <w:sz w:val="18"/>
                <w:szCs w:val="18"/>
              </w:rPr>
            </w:pPr>
            <w:r w:rsidRPr="00BF6D16">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0E09CAE7" w14:textId="491F6DB4"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28B9B45F" w14:textId="533B5723"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774959AE" w14:textId="345046A7"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540258C1" w14:textId="2639B586" w:rsidR="00BF6D16" w:rsidRPr="00BF6D16" w:rsidRDefault="00BF6D16" w:rsidP="00BF6D16">
            <w:pPr>
              <w:pStyle w:val="tabela0"/>
              <w:rPr>
                <w:sz w:val="18"/>
                <w:szCs w:val="18"/>
              </w:rPr>
            </w:pPr>
            <w:r w:rsidRPr="00BF6D16">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7913B75B" w14:textId="7F3C36F0" w:rsidR="00BF6D16" w:rsidRPr="00BF6D16" w:rsidRDefault="00BF6D16" w:rsidP="00BF6D16">
            <w:pPr>
              <w:pStyle w:val="tabela0"/>
              <w:rPr>
                <w:sz w:val="18"/>
                <w:szCs w:val="18"/>
              </w:rPr>
            </w:pPr>
            <w:r w:rsidRPr="00BF6D16">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046E16B2" w14:textId="63D978E7"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E696F3A" w14:textId="0454E10A"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7DDCBF43" w14:textId="785CAD0F"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18A25A37" w14:textId="3227B4C2" w:rsidR="00BF6D16" w:rsidRPr="00BF6D16" w:rsidRDefault="00BF6D16" w:rsidP="00BF6D16">
            <w:pPr>
              <w:pStyle w:val="tabela0"/>
              <w:rPr>
                <w:sz w:val="18"/>
                <w:szCs w:val="18"/>
              </w:rPr>
            </w:pPr>
            <w:r w:rsidRPr="00BF6D16">
              <w:rPr>
                <w:sz w:val="18"/>
                <w:szCs w:val="18"/>
              </w:rPr>
              <w:t>0,0</w:t>
            </w:r>
          </w:p>
        </w:tc>
      </w:tr>
      <w:tr w:rsidR="00BF6D16" w:rsidRPr="00637DAB" w14:paraId="518CCD60" w14:textId="77777777" w:rsidTr="00BF6D16">
        <w:trPr>
          <w:trHeight w:val="276"/>
        </w:trPr>
        <w:tc>
          <w:tcPr>
            <w:tcW w:w="1599" w:type="dxa"/>
            <w:tcBorders>
              <w:top w:val="nil"/>
              <w:left w:val="single" w:sz="4" w:space="0" w:color="auto"/>
              <w:bottom w:val="single" w:sz="4" w:space="0" w:color="auto"/>
              <w:right w:val="single" w:sz="4" w:space="0" w:color="auto"/>
            </w:tcBorders>
            <w:shd w:val="clear" w:color="auto" w:fill="auto"/>
            <w:vAlign w:val="center"/>
            <w:hideMark/>
          </w:tcPr>
          <w:p w14:paraId="66FD5617" w14:textId="77777777" w:rsidR="00BF6D16" w:rsidRPr="00637DAB" w:rsidRDefault="00BF6D16" w:rsidP="00BF6D16">
            <w:pPr>
              <w:pStyle w:val="tabela0"/>
              <w:rPr>
                <w:sz w:val="18"/>
                <w:szCs w:val="18"/>
              </w:rPr>
            </w:pPr>
            <w:r w:rsidRPr="00637DAB">
              <w:rPr>
                <w:sz w:val="18"/>
                <w:szCs w:val="18"/>
              </w:rPr>
              <w:t>Terenowe maszyny jezdne</w:t>
            </w:r>
          </w:p>
        </w:tc>
        <w:tc>
          <w:tcPr>
            <w:tcW w:w="737" w:type="dxa"/>
            <w:tcBorders>
              <w:top w:val="nil"/>
              <w:left w:val="nil"/>
              <w:bottom w:val="single" w:sz="4" w:space="0" w:color="auto"/>
              <w:right w:val="single" w:sz="4" w:space="0" w:color="auto"/>
            </w:tcBorders>
            <w:shd w:val="clear" w:color="auto" w:fill="auto"/>
            <w:vAlign w:val="center"/>
            <w:hideMark/>
          </w:tcPr>
          <w:p w14:paraId="1FDC8CE5" w14:textId="2ED3ABF4"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6B15ED2E" w14:textId="6E6A7A6F"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4338DC32" w14:textId="2BB9F21A"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776445F3" w14:textId="16F3C9E9" w:rsidR="00BF6D16" w:rsidRPr="00BF6D16" w:rsidRDefault="00BF6D16" w:rsidP="00BF6D16">
            <w:pPr>
              <w:pStyle w:val="tabela0"/>
              <w:rPr>
                <w:sz w:val="18"/>
                <w:szCs w:val="18"/>
              </w:rPr>
            </w:pPr>
            <w:r w:rsidRPr="00BF6D16">
              <w:rPr>
                <w:sz w:val="18"/>
                <w:szCs w:val="18"/>
              </w:rPr>
              <w:t>0,0</w:t>
            </w:r>
          </w:p>
        </w:tc>
        <w:tc>
          <w:tcPr>
            <w:tcW w:w="704" w:type="dxa"/>
            <w:tcBorders>
              <w:top w:val="nil"/>
              <w:left w:val="nil"/>
              <w:bottom w:val="single" w:sz="4" w:space="0" w:color="auto"/>
              <w:right w:val="single" w:sz="4" w:space="0" w:color="auto"/>
            </w:tcBorders>
            <w:shd w:val="clear" w:color="auto" w:fill="auto"/>
            <w:vAlign w:val="center"/>
            <w:hideMark/>
          </w:tcPr>
          <w:p w14:paraId="5CDC68AC" w14:textId="0606FDC6"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0EA86FD2" w14:textId="6859CC8D"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6ED67CE4" w14:textId="70AF6802" w:rsidR="00BF6D16" w:rsidRPr="00BF6D16" w:rsidRDefault="00BF6D16" w:rsidP="00BF6D16">
            <w:pPr>
              <w:pStyle w:val="tabela0"/>
              <w:rPr>
                <w:sz w:val="18"/>
                <w:szCs w:val="18"/>
              </w:rPr>
            </w:pPr>
            <w:r w:rsidRPr="00BF6D16">
              <w:rPr>
                <w:sz w:val="18"/>
                <w:szCs w:val="18"/>
              </w:rPr>
              <w:t>0,0</w:t>
            </w:r>
          </w:p>
        </w:tc>
        <w:tc>
          <w:tcPr>
            <w:tcW w:w="809" w:type="dxa"/>
            <w:tcBorders>
              <w:top w:val="nil"/>
              <w:left w:val="nil"/>
              <w:bottom w:val="single" w:sz="4" w:space="0" w:color="auto"/>
              <w:right w:val="single" w:sz="4" w:space="0" w:color="auto"/>
            </w:tcBorders>
            <w:shd w:val="clear" w:color="auto" w:fill="auto"/>
            <w:vAlign w:val="center"/>
            <w:hideMark/>
          </w:tcPr>
          <w:p w14:paraId="35821A1C" w14:textId="75B48F7C" w:rsidR="00BF6D16" w:rsidRPr="00BF6D16" w:rsidRDefault="00BF6D16" w:rsidP="00BF6D16">
            <w:pPr>
              <w:pStyle w:val="tabela0"/>
              <w:rPr>
                <w:sz w:val="18"/>
                <w:szCs w:val="18"/>
              </w:rPr>
            </w:pPr>
            <w:r w:rsidRPr="00BF6D16">
              <w:rPr>
                <w:sz w:val="18"/>
                <w:szCs w:val="18"/>
              </w:rPr>
              <w:t>0,0</w:t>
            </w:r>
          </w:p>
        </w:tc>
        <w:tc>
          <w:tcPr>
            <w:tcW w:w="796" w:type="dxa"/>
            <w:tcBorders>
              <w:top w:val="nil"/>
              <w:left w:val="nil"/>
              <w:bottom w:val="single" w:sz="4" w:space="0" w:color="auto"/>
              <w:right w:val="single" w:sz="4" w:space="0" w:color="auto"/>
            </w:tcBorders>
            <w:shd w:val="clear" w:color="auto" w:fill="auto"/>
            <w:vAlign w:val="center"/>
            <w:hideMark/>
          </w:tcPr>
          <w:p w14:paraId="5B307192" w14:textId="0C7E0E2C"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6C81E03A" w14:textId="22913B03" w:rsidR="00BF6D16" w:rsidRPr="00BF6D16" w:rsidRDefault="00BF6D16" w:rsidP="00BF6D16">
            <w:pPr>
              <w:pStyle w:val="tabela0"/>
              <w:rPr>
                <w:sz w:val="18"/>
                <w:szCs w:val="18"/>
              </w:rPr>
            </w:pPr>
            <w:r w:rsidRPr="00BF6D16">
              <w:rPr>
                <w:sz w:val="18"/>
                <w:szCs w:val="18"/>
              </w:rPr>
              <w:t>0,0</w:t>
            </w:r>
          </w:p>
        </w:tc>
        <w:tc>
          <w:tcPr>
            <w:tcW w:w="680" w:type="dxa"/>
            <w:tcBorders>
              <w:top w:val="nil"/>
              <w:left w:val="nil"/>
              <w:bottom w:val="single" w:sz="4" w:space="0" w:color="auto"/>
              <w:right w:val="single" w:sz="4" w:space="0" w:color="auto"/>
            </w:tcBorders>
            <w:shd w:val="clear" w:color="auto" w:fill="auto"/>
            <w:vAlign w:val="center"/>
            <w:hideMark/>
          </w:tcPr>
          <w:p w14:paraId="4D840A61" w14:textId="45E6F90B" w:rsidR="00BF6D16" w:rsidRPr="00BF6D16" w:rsidRDefault="00BF6D16" w:rsidP="00BF6D16">
            <w:pPr>
              <w:pStyle w:val="tabela0"/>
              <w:rPr>
                <w:sz w:val="18"/>
                <w:szCs w:val="18"/>
              </w:rPr>
            </w:pPr>
            <w:r w:rsidRPr="00BF6D16">
              <w:rPr>
                <w:sz w:val="18"/>
                <w:szCs w:val="18"/>
              </w:rPr>
              <w:t>0,0</w:t>
            </w:r>
          </w:p>
        </w:tc>
        <w:tc>
          <w:tcPr>
            <w:tcW w:w="794" w:type="dxa"/>
            <w:tcBorders>
              <w:top w:val="nil"/>
              <w:left w:val="nil"/>
              <w:bottom w:val="single" w:sz="4" w:space="0" w:color="auto"/>
              <w:right w:val="single" w:sz="4" w:space="0" w:color="auto"/>
            </w:tcBorders>
            <w:shd w:val="clear" w:color="auto" w:fill="auto"/>
            <w:vAlign w:val="center"/>
            <w:hideMark/>
          </w:tcPr>
          <w:p w14:paraId="5D8F0813" w14:textId="462E9F44" w:rsidR="00BF6D16" w:rsidRPr="00BF6D16" w:rsidRDefault="00BF6D16" w:rsidP="00BF6D16">
            <w:pPr>
              <w:pStyle w:val="tabela0"/>
              <w:rPr>
                <w:sz w:val="18"/>
                <w:szCs w:val="18"/>
              </w:rPr>
            </w:pPr>
            <w:r w:rsidRPr="00BF6D16">
              <w:rPr>
                <w:sz w:val="18"/>
                <w:szCs w:val="18"/>
              </w:rPr>
              <w:t>0,0</w:t>
            </w:r>
          </w:p>
        </w:tc>
        <w:tc>
          <w:tcPr>
            <w:tcW w:w="708" w:type="dxa"/>
            <w:tcBorders>
              <w:top w:val="nil"/>
              <w:left w:val="nil"/>
              <w:bottom w:val="single" w:sz="4" w:space="0" w:color="auto"/>
              <w:right w:val="single" w:sz="4" w:space="0" w:color="auto"/>
            </w:tcBorders>
            <w:shd w:val="clear" w:color="auto" w:fill="auto"/>
            <w:vAlign w:val="center"/>
            <w:hideMark/>
          </w:tcPr>
          <w:p w14:paraId="53359CC3" w14:textId="063EF08F" w:rsidR="00BF6D16" w:rsidRPr="00BF6D16" w:rsidRDefault="00BF6D16" w:rsidP="00BF6D16">
            <w:pPr>
              <w:pStyle w:val="tabela0"/>
              <w:rPr>
                <w:sz w:val="18"/>
                <w:szCs w:val="18"/>
              </w:rPr>
            </w:pPr>
            <w:r w:rsidRPr="00BF6D16">
              <w:rPr>
                <w:sz w:val="18"/>
                <w:szCs w:val="18"/>
              </w:rPr>
              <w:t>0,0</w:t>
            </w:r>
          </w:p>
        </w:tc>
        <w:tc>
          <w:tcPr>
            <w:tcW w:w="734" w:type="dxa"/>
            <w:tcBorders>
              <w:top w:val="nil"/>
              <w:left w:val="nil"/>
              <w:bottom w:val="single" w:sz="4" w:space="0" w:color="auto"/>
              <w:right w:val="single" w:sz="4" w:space="0" w:color="auto"/>
            </w:tcBorders>
            <w:shd w:val="clear" w:color="auto" w:fill="auto"/>
            <w:vAlign w:val="center"/>
            <w:hideMark/>
          </w:tcPr>
          <w:p w14:paraId="4ACBD934" w14:textId="75263E3A"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09587D1B" w14:textId="1EC9DB1E" w:rsidR="00BF6D16" w:rsidRPr="00BF6D16" w:rsidRDefault="00BF6D16" w:rsidP="00BF6D16">
            <w:pPr>
              <w:pStyle w:val="tabela0"/>
              <w:rPr>
                <w:sz w:val="18"/>
                <w:szCs w:val="18"/>
              </w:rPr>
            </w:pPr>
            <w:r w:rsidRPr="00BF6D16">
              <w:rPr>
                <w:sz w:val="18"/>
                <w:szCs w:val="18"/>
              </w:rPr>
              <w:t>0,0</w:t>
            </w:r>
          </w:p>
        </w:tc>
        <w:tc>
          <w:tcPr>
            <w:tcW w:w="624" w:type="dxa"/>
            <w:tcBorders>
              <w:top w:val="nil"/>
              <w:left w:val="nil"/>
              <w:bottom w:val="single" w:sz="4" w:space="0" w:color="auto"/>
              <w:right w:val="single" w:sz="4" w:space="0" w:color="auto"/>
            </w:tcBorders>
            <w:shd w:val="clear" w:color="auto" w:fill="auto"/>
            <w:vAlign w:val="center"/>
            <w:hideMark/>
          </w:tcPr>
          <w:p w14:paraId="22C426CA" w14:textId="19FA431F" w:rsidR="00BF6D16" w:rsidRPr="00BF6D16" w:rsidRDefault="00BF6D16" w:rsidP="00BF6D16">
            <w:pPr>
              <w:pStyle w:val="tabela0"/>
              <w:rPr>
                <w:sz w:val="18"/>
                <w:szCs w:val="18"/>
              </w:rPr>
            </w:pPr>
            <w:r w:rsidRPr="00BF6D16">
              <w:rPr>
                <w:sz w:val="18"/>
                <w:szCs w:val="18"/>
              </w:rPr>
              <w:t>0,0</w:t>
            </w:r>
          </w:p>
        </w:tc>
        <w:tc>
          <w:tcPr>
            <w:tcW w:w="737" w:type="dxa"/>
            <w:tcBorders>
              <w:top w:val="nil"/>
              <w:left w:val="nil"/>
              <w:bottom w:val="single" w:sz="4" w:space="0" w:color="auto"/>
              <w:right w:val="single" w:sz="4" w:space="0" w:color="auto"/>
            </w:tcBorders>
            <w:shd w:val="clear" w:color="auto" w:fill="auto"/>
            <w:vAlign w:val="center"/>
            <w:hideMark/>
          </w:tcPr>
          <w:p w14:paraId="5A10CCC7" w14:textId="2BEB7B45" w:rsidR="00BF6D16" w:rsidRPr="00BF6D16" w:rsidRDefault="00BF6D16" w:rsidP="00BF6D16">
            <w:pPr>
              <w:pStyle w:val="tabela0"/>
              <w:rPr>
                <w:sz w:val="18"/>
                <w:szCs w:val="18"/>
              </w:rPr>
            </w:pPr>
            <w:r w:rsidRPr="00BF6D16">
              <w:rPr>
                <w:sz w:val="18"/>
                <w:szCs w:val="18"/>
              </w:rPr>
              <w:t>0,0</w:t>
            </w:r>
          </w:p>
        </w:tc>
      </w:tr>
    </w:tbl>
    <w:p w14:paraId="294AF49D" w14:textId="17EA88AD" w:rsidR="00073E67" w:rsidRDefault="00073E67" w:rsidP="00073E67">
      <w:pPr>
        <w:pStyle w:val="rdo0"/>
      </w:pPr>
      <w:r>
        <w:t>Źródło: Opracowanie własne na podstawie modelowania</w:t>
      </w:r>
    </w:p>
    <w:p w14:paraId="6069507E" w14:textId="28B26D18" w:rsidR="00440B93" w:rsidRDefault="00440B93" w:rsidP="00A4213F">
      <w:pPr>
        <w:pStyle w:val="Podpnadobiektem"/>
        <w:spacing w:before="1680"/>
      </w:pPr>
      <w:bookmarkStart w:id="181" w:name="_Toc142663686"/>
      <w:r>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23</w:t>
      </w:r>
      <w:r w:rsidR="00000000">
        <w:rPr>
          <w:noProof/>
        </w:rPr>
        <w:fldChar w:fldCharType="end"/>
      </w:r>
      <w:r w:rsidRPr="00440B93">
        <w:t xml:space="preserve"> </w:t>
      </w:r>
      <w:bookmarkStart w:id="182" w:name="_Hlk139615926"/>
      <w:r w:rsidR="005137FE" w:rsidRPr="00354303">
        <w:t xml:space="preserve">Szacunkowy przyrost tła regionalnego, miejskiego i lokalnego </w:t>
      </w:r>
      <w:r w:rsidR="005137FE">
        <w:t>[</w:t>
      </w:r>
      <w:r w:rsidR="005137FE" w:rsidRPr="00354303">
        <w:t>µg/m³</w:t>
      </w:r>
      <w:r w:rsidR="005137FE">
        <w:t xml:space="preserve">] </w:t>
      </w:r>
      <w:r w:rsidR="005137FE" w:rsidRPr="00354303">
        <w:t>w obszar</w:t>
      </w:r>
      <w:r w:rsidR="00357D23">
        <w:t>ach</w:t>
      </w:r>
      <w:r w:rsidR="005137FE" w:rsidRPr="00354303">
        <w:t xml:space="preserve"> przekroczeń średnio</w:t>
      </w:r>
      <w:r w:rsidR="00357D23">
        <w:t>rocznego</w:t>
      </w:r>
      <w:r w:rsidR="005137FE" w:rsidRPr="00354303">
        <w:t xml:space="preserve"> poziomu dopuszczalnego pyłu zawieszonego PM</w:t>
      </w:r>
      <w:r w:rsidR="005137FE">
        <w:t>2,5</w:t>
      </w:r>
      <w:r w:rsidR="005137FE" w:rsidRPr="00354303">
        <w:t xml:space="preserve"> w strefie </w:t>
      </w:r>
      <w:r w:rsidR="005137FE">
        <w:t xml:space="preserve">miasto </w:t>
      </w:r>
      <w:r w:rsidR="005137FE" w:rsidRPr="00440B93">
        <w:t>Rzeszów w 20</w:t>
      </w:r>
      <w:r w:rsidR="005137FE">
        <w:t>21</w:t>
      </w:r>
      <w:r w:rsidR="005137FE" w:rsidRPr="00440B93">
        <w:t xml:space="preserve"> r</w:t>
      </w:r>
      <w:bookmarkEnd w:id="182"/>
      <w:r w:rsidR="005137FE" w:rsidRPr="00440B93">
        <w:t>.</w:t>
      </w:r>
      <w:bookmarkEnd w:id="181"/>
    </w:p>
    <w:tbl>
      <w:tblPr>
        <w:tblW w:w="5000" w:type="pct"/>
        <w:tblCellMar>
          <w:left w:w="70" w:type="dxa"/>
          <w:right w:w="70" w:type="dxa"/>
        </w:tblCellMar>
        <w:tblLook w:val="04A0" w:firstRow="1" w:lastRow="0" w:firstColumn="1" w:lastColumn="0" w:noHBand="0" w:noVBand="1"/>
        <w:tblCaption w:val="Szacunkowy przyrost tła regionalnego, miejskiego i lokalnego [µg/m³] w obszarach przekroczeń średniorocznego poziomu dopuszczalnego pyłu zawieszonego PM2,5 w strefie miasto Rzeszów w 2021 r"/>
      </w:tblPr>
      <w:tblGrid>
        <w:gridCol w:w="2409"/>
        <w:gridCol w:w="1128"/>
        <w:gridCol w:w="1136"/>
        <w:gridCol w:w="1036"/>
        <w:gridCol w:w="1052"/>
        <w:gridCol w:w="1313"/>
        <w:gridCol w:w="1276"/>
        <w:gridCol w:w="1134"/>
        <w:gridCol w:w="1136"/>
        <w:gridCol w:w="1134"/>
        <w:gridCol w:w="1240"/>
      </w:tblGrid>
      <w:tr w:rsidR="007F6ECA" w:rsidRPr="00637DAB" w14:paraId="6B8E4E9C" w14:textId="77777777" w:rsidTr="0051196D">
        <w:trPr>
          <w:cantSplit/>
          <w:trHeight w:val="2438"/>
          <w:tblHeader/>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C8788E" w14:textId="77777777" w:rsidR="009D0C05" w:rsidRPr="00637DAB" w:rsidRDefault="009D0C05" w:rsidP="0051196D">
            <w:pPr>
              <w:pStyle w:val="tabela0"/>
              <w:rPr>
                <w:sz w:val="18"/>
                <w:szCs w:val="18"/>
              </w:rPr>
            </w:pPr>
            <w:r w:rsidRPr="00637DAB">
              <w:rPr>
                <w:sz w:val="18"/>
                <w:szCs w:val="18"/>
              </w:rPr>
              <w:t>Kod obszaru przekroczeń</w:t>
            </w:r>
          </w:p>
        </w:tc>
        <w:tc>
          <w:tcPr>
            <w:tcW w:w="403" w:type="pct"/>
            <w:tcBorders>
              <w:top w:val="single" w:sz="4" w:space="0" w:color="auto"/>
              <w:left w:val="nil"/>
              <w:bottom w:val="single" w:sz="4" w:space="0" w:color="auto"/>
              <w:right w:val="single" w:sz="4" w:space="0" w:color="auto"/>
            </w:tcBorders>
            <w:shd w:val="clear" w:color="auto" w:fill="auto"/>
            <w:textDirection w:val="btLr"/>
            <w:vAlign w:val="center"/>
            <w:hideMark/>
          </w:tcPr>
          <w:p w14:paraId="4CC5BB99" w14:textId="77777777" w:rsidR="009D0C05" w:rsidRPr="00637DAB" w:rsidRDefault="009D0C05" w:rsidP="0051196D">
            <w:pPr>
              <w:pStyle w:val="tabela0"/>
              <w:rPr>
                <w:sz w:val="18"/>
                <w:szCs w:val="18"/>
              </w:rPr>
            </w:pPr>
            <w:r w:rsidRPr="00637DAB">
              <w:rPr>
                <w:sz w:val="18"/>
                <w:szCs w:val="18"/>
              </w:rPr>
              <w:t>PL_Pk_2021_PL1801_PM2,5_a_01</w:t>
            </w:r>
          </w:p>
        </w:tc>
        <w:tc>
          <w:tcPr>
            <w:tcW w:w="406" w:type="pct"/>
            <w:tcBorders>
              <w:top w:val="single" w:sz="4" w:space="0" w:color="auto"/>
              <w:left w:val="nil"/>
              <w:bottom w:val="single" w:sz="4" w:space="0" w:color="auto"/>
              <w:right w:val="single" w:sz="4" w:space="0" w:color="auto"/>
            </w:tcBorders>
            <w:shd w:val="clear" w:color="auto" w:fill="auto"/>
            <w:textDirection w:val="btLr"/>
            <w:vAlign w:val="center"/>
            <w:hideMark/>
          </w:tcPr>
          <w:p w14:paraId="58BAB885" w14:textId="77777777" w:rsidR="009D0C05" w:rsidRPr="00637DAB" w:rsidRDefault="009D0C05" w:rsidP="0051196D">
            <w:pPr>
              <w:pStyle w:val="tabela0"/>
              <w:rPr>
                <w:sz w:val="18"/>
                <w:szCs w:val="18"/>
              </w:rPr>
            </w:pPr>
            <w:r w:rsidRPr="00637DAB">
              <w:rPr>
                <w:sz w:val="18"/>
                <w:szCs w:val="18"/>
              </w:rPr>
              <w:t>PL_Pk_2021_PL1801_PM2,5_a_02</w:t>
            </w:r>
          </w:p>
        </w:tc>
        <w:tc>
          <w:tcPr>
            <w:tcW w:w="370" w:type="pct"/>
            <w:tcBorders>
              <w:top w:val="single" w:sz="4" w:space="0" w:color="auto"/>
              <w:left w:val="nil"/>
              <w:bottom w:val="single" w:sz="4" w:space="0" w:color="auto"/>
              <w:right w:val="single" w:sz="4" w:space="0" w:color="auto"/>
            </w:tcBorders>
            <w:shd w:val="clear" w:color="auto" w:fill="auto"/>
            <w:textDirection w:val="btLr"/>
            <w:vAlign w:val="center"/>
            <w:hideMark/>
          </w:tcPr>
          <w:p w14:paraId="0E459B4A" w14:textId="77777777" w:rsidR="009D0C05" w:rsidRPr="00637DAB" w:rsidRDefault="009D0C05" w:rsidP="0051196D">
            <w:pPr>
              <w:pStyle w:val="tabela0"/>
              <w:rPr>
                <w:sz w:val="18"/>
                <w:szCs w:val="18"/>
              </w:rPr>
            </w:pPr>
            <w:r w:rsidRPr="00637DAB">
              <w:rPr>
                <w:sz w:val="18"/>
                <w:szCs w:val="18"/>
              </w:rPr>
              <w:t>PL_Pk_2021_PL1801_PM2,5_a_03</w:t>
            </w:r>
          </w:p>
        </w:tc>
        <w:tc>
          <w:tcPr>
            <w:tcW w:w="376" w:type="pct"/>
            <w:tcBorders>
              <w:top w:val="single" w:sz="4" w:space="0" w:color="auto"/>
              <w:left w:val="nil"/>
              <w:bottom w:val="single" w:sz="4" w:space="0" w:color="auto"/>
              <w:right w:val="single" w:sz="4" w:space="0" w:color="auto"/>
            </w:tcBorders>
            <w:shd w:val="clear" w:color="auto" w:fill="auto"/>
            <w:textDirection w:val="btLr"/>
            <w:vAlign w:val="center"/>
            <w:hideMark/>
          </w:tcPr>
          <w:p w14:paraId="1F63189D" w14:textId="77777777" w:rsidR="009D0C05" w:rsidRPr="00637DAB" w:rsidRDefault="009D0C05" w:rsidP="0051196D">
            <w:pPr>
              <w:pStyle w:val="tabela0"/>
              <w:rPr>
                <w:sz w:val="18"/>
                <w:szCs w:val="18"/>
              </w:rPr>
            </w:pPr>
            <w:r w:rsidRPr="00637DAB">
              <w:rPr>
                <w:sz w:val="18"/>
                <w:szCs w:val="18"/>
              </w:rPr>
              <w:t>PL_Pk_2021_PL1801_PM2,5_a_04</w:t>
            </w:r>
          </w:p>
        </w:tc>
        <w:tc>
          <w:tcPr>
            <w:tcW w:w="46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7B3F163" w14:textId="77777777" w:rsidR="009D0C05" w:rsidRPr="00637DAB" w:rsidRDefault="009D0C05" w:rsidP="0051196D">
            <w:pPr>
              <w:pStyle w:val="tabela0"/>
              <w:rPr>
                <w:sz w:val="18"/>
                <w:szCs w:val="18"/>
              </w:rPr>
            </w:pPr>
            <w:r w:rsidRPr="00637DAB">
              <w:rPr>
                <w:sz w:val="18"/>
                <w:szCs w:val="18"/>
              </w:rPr>
              <w:t>PL_Pk_2021_PL1801_PM2,5_a_05</w:t>
            </w:r>
          </w:p>
        </w:tc>
        <w:tc>
          <w:tcPr>
            <w:tcW w:w="456" w:type="pct"/>
            <w:tcBorders>
              <w:top w:val="single" w:sz="4" w:space="0" w:color="auto"/>
              <w:left w:val="nil"/>
              <w:bottom w:val="single" w:sz="4" w:space="0" w:color="auto"/>
              <w:right w:val="single" w:sz="4" w:space="0" w:color="auto"/>
            </w:tcBorders>
            <w:shd w:val="clear" w:color="auto" w:fill="auto"/>
            <w:textDirection w:val="btLr"/>
            <w:vAlign w:val="center"/>
            <w:hideMark/>
          </w:tcPr>
          <w:p w14:paraId="0D403F34" w14:textId="77777777" w:rsidR="009D0C05" w:rsidRPr="00637DAB" w:rsidRDefault="009D0C05" w:rsidP="0051196D">
            <w:pPr>
              <w:pStyle w:val="tabela0"/>
              <w:rPr>
                <w:sz w:val="18"/>
                <w:szCs w:val="18"/>
              </w:rPr>
            </w:pPr>
            <w:r w:rsidRPr="00637DAB">
              <w:rPr>
                <w:sz w:val="18"/>
                <w:szCs w:val="18"/>
              </w:rPr>
              <w:t>PL_Pk_2021_PL1801_PM2,5_a_06</w:t>
            </w:r>
          </w:p>
        </w:tc>
        <w:tc>
          <w:tcPr>
            <w:tcW w:w="40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4C5785E" w14:textId="77777777" w:rsidR="009D0C05" w:rsidRPr="00637DAB" w:rsidRDefault="009D0C05" w:rsidP="0051196D">
            <w:pPr>
              <w:pStyle w:val="tabela0"/>
              <w:rPr>
                <w:sz w:val="18"/>
                <w:szCs w:val="18"/>
              </w:rPr>
            </w:pPr>
            <w:r w:rsidRPr="00637DAB">
              <w:rPr>
                <w:sz w:val="18"/>
                <w:szCs w:val="18"/>
              </w:rPr>
              <w:t>PL_Pk_2021_PL1801_PM2,5_a_07</w:t>
            </w:r>
          </w:p>
        </w:tc>
        <w:tc>
          <w:tcPr>
            <w:tcW w:w="406" w:type="pct"/>
            <w:tcBorders>
              <w:top w:val="single" w:sz="4" w:space="0" w:color="auto"/>
              <w:left w:val="nil"/>
              <w:bottom w:val="single" w:sz="4" w:space="0" w:color="auto"/>
              <w:right w:val="single" w:sz="4" w:space="0" w:color="auto"/>
            </w:tcBorders>
            <w:shd w:val="clear" w:color="auto" w:fill="auto"/>
            <w:textDirection w:val="btLr"/>
            <w:vAlign w:val="center"/>
            <w:hideMark/>
          </w:tcPr>
          <w:p w14:paraId="56A79D1E" w14:textId="77777777" w:rsidR="009D0C05" w:rsidRPr="00637DAB" w:rsidRDefault="009D0C05" w:rsidP="0051196D">
            <w:pPr>
              <w:pStyle w:val="tabela0"/>
              <w:rPr>
                <w:sz w:val="18"/>
                <w:szCs w:val="18"/>
              </w:rPr>
            </w:pPr>
            <w:r w:rsidRPr="00637DAB">
              <w:rPr>
                <w:sz w:val="18"/>
                <w:szCs w:val="18"/>
              </w:rPr>
              <w:t>PL_Pk_2021_PL1801_PM2,5_a_08</w:t>
            </w:r>
          </w:p>
        </w:tc>
        <w:tc>
          <w:tcPr>
            <w:tcW w:w="40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743622F" w14:textId="77777777" w:rsidR="009D0C05" w:rsidRPr="00637DAB" w:rsidRDefault="009D0C05" w:rsidP="0051196D">
            <w:pPr>
              <w:pStyle w:val="tabela0"/>
              <w:rPr>
                <w:sz w:val="18"/>
                <w:szCs w:val="18"/>
              </w:rPr>
            </w:pPr>
            <w:r w:rsidRPr="00637DAB">
              <w:rPr>
                <w:sz w:val="18"/>
                <w:szCs w:val="18"/>
              </w:rPr>
              <w:t>PL_Pk_2021_PL1801_PM2,5_a_09</w:t>
            </w:r>
          </w:p>
        </w:tc>
        <w:tc>
          <w:tcPr>
            <w:tcW w:w="443" w:type="pct"/>
            <w:tcBorders>
              <w:top w:val="single" w:sz="4" w:space="0" w:color="auto"/>
              <w:left w:val="nil"/>
              <w:bottom w:val="single" w:sz="4" w:space="0" w:color="auto"/>
              <w:right w:val="single" w:sz="4" w:space="0" w:color="auto"/>
            </w:tcBorders>
            <w:shd w:val="clear" w:color="auto" w:fill="auto"/>
            <w:textDirection w:val="btLr"/>
            <w:vAlign w:val="center"/>
            <w:hideMark/>
          </w:tcPr>
          <w:p w14:paraId="6F1AA08E" w14:textId="77777777" w:rsidR="009D0C05" w:rsidRPr="00637DAB" w:rsidRDefault="009D0C05" w:rsidP="0051196D">
            <w:pPr>
              <w:pStyle w:val="tabela0"/>
              <w:rPr>
                <w:sz w:val="18"/>
                <w:szCs w:val="18"/>
              </w:rPr>
            </w:pPr>
            <w:r w:rsidRPr="00637DAB">
              <w:rPr>
                <w:sz w:val="18"/>
                <w:szCs w:val="18"/>
              </w:rPr>
              <w:t>PL_Pk_2021_PL1801_PM2,5_a_10</w:t>
            </w:r>
          </w:p>
        </w:tc>
      </w:tr>
      <w:tr w:rsidR="007F6ECA" w:rsidRPr="00637DAB" w14:paraId="03ACD78B" w14:textId="77777777" w:rsidTr="0051196D">
        <w:trPr>
          <w:trHeight w:val="510"/>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D6AAD95" w14:textId="77777777" w:rsidR="009D0C05" w:rsidRPr="00637DAB" w:rsidRDefault="009D0C05" w:rsidP="0051196D">
            <w:pPr>
              <w:pStyle w:val="tabela0"/>
              <w:rPr>
                <w:sz w:val="18"/>
                <w:szCs w:val="18"/>
              </w:rPr>
            </w:pPr>
            <w:r w:rsidRPr="00637DAB">
              <w:rPr>
                <w:sz w:val="18"/>
                <w:szCs w:val="18"/>
              </w:rPr>
              <w:t>Stężenie całkowite  w µg/m³ lub ng/m</w:t>
            </w:r>
            <w:r w:rsidRPr="00637DAB">
              <w:rPr>
                <w:sz w:val="18"/>
                <w:szCs w:val="18"/>
                <w:vertAlign w:val="superscript"/>
              </w:rPr>
              <w:t>3</w:t>
            </w:r>
          </w:p>
        </w:tc>
        <w:tc>
          <w:tcPr>
            <w:tcW w:w="403" w:type="pct"/>
            <w:tcBorders>
              <w:top w:val="nil"/>
              <w:left w:val="nil"/>
              <w:bottom w:val="single" w:sz="4" w:space="0" w:color="auto"/>
              <w:right w:val="single" w:sz="4" w:space="0" w:color="auto"/>
            </w:tcBorders>
            <w:shd w:val="clear" w:color="auto" w:fill="auto"/>
            <w:vAlign w:val="center"/>
            <w:hideMark/>
          </w:tcPr>
          <w:p w14:paraId="10921129" w14:textId="77777777" w:rsidR="009D0C05" w:rsidRPr="00637DAB" w:rsidRDefault="009D0C05" w:rsidP="0051196D">
            <w:pPr>
              <w:pStyle w:val="tabela0"/>
              <w:rPr>
                <w:sz w:val="18"/>
                <w:szCs w:val="18"/>
              </w:rPr>
            </w:pPr>
            <w:r w:rsidRPr="00637DAB">
              <w:rPr>
                <w:sz w:val="18"/>
                <w:szCs w:val="18"/>
              </w:rPr>
              <w:t>23,6</w:t>
            </w:r>
          </w:p>
        </w:tc>
        <w:tc>
          <w:tcPr>
            <w:tcW w:w="406" w:type="pct"/>
            <w:tcBorders>
              <w:top w:val="nil"/>
              <w:left w:val="nil"/>
              <w:bottom w:val="single" w:sz="4" w:space="0" w:color="auto"/>
              <w:right w:val="single" w:sz="4" w:space="0" w:color="auto"/>
            </w:tcBorders>
            <w:shd w:val="clear" w:color="auto" w:fill="auto"/>
            <w:vAlign w:val="center"/>
            <w:hideMark/>
          </w:tcPr>
          <w:p w14:paraId="4EA9182D" w14:textId="77777777" w:rsidR="009D0C05" w:rsidRPr="00637DAB" w:rsidRDefault="009D0C05" w:rsidP="0051196D">
            <w:pPr>
              <w:pStyle w:val="tabela0"/>
              <w:rPr>
                <w:sz w:val="18"/>
                <w:szCs w:val="18"/>
              </w:rPr>
            </w:pPr>
            <w:r w:rsidRPr="00637DAB">
              <w:rPr>
                <w:sz w:val="18"/>
                <w:szCs w:val="18"/>
              </w:rPr>
              <w:t>22,0</w:t>
            </w:r>
          </w:p>
        </w:tc>
        <w:tc>
          <w:tcPr>
            <w:tcW w:w="370" w:type="pct"/>
            <w:tcBorders>
              <w:top w:val="nil"/>
              <w:left w:val="nil"/>
              <w:bottom w:val="single" w:sz="4" w:space="0" w:color="auto"/>
              <w:right w:val="single" w:sz="4" w:space="0" w:color="auto"/>
            </w:tcBorders>
            <w:shd w:val="clear" w:color="auto" w:fill="auto"/>
            <w:vAlign w:val="center"/>
            <w:hideMark/>
          </w:tcPr>
          <w:p w14:paraId="48115EB9" w14:textId="77777777" w:rsidR="009D0C05" w:rsidRPr="00637DAB" w:rsidRDefault="009D0C05" w:rsidP="0051196D">
            <w:pPr>
              <w:pStyle w:val="tabela0"/>
              <w:rPr>
                <w:sz w:val="18"/>
                <w:szCs w:val="18"/>
              </w:rPr>
            </w:pPr>
            <w:r w:rsidRPr="00637DAB">
              <w:rPr>
                <w:sz w:val="18"/>
                <w:szCs w:val="18"/>
              </w:rPr>
              <w:t>22,0</w:t>
            </w:r>
          </w:p>
        </w:tc>
        <w:tc>
          <w:tcPr>
            <w:tcW w:w="376" w:type="pct"/>
            <w:tcBorders>
              <w:top w:val="nil"/>
              <w:left w:val="nil"/>
              <w:bottom w:val="single" w:sz="4" w:space="0" w:color="auto"/>
              <w:right w:val="single" w:sz="4" w:space="0" w:color="auto"/>
            </w:tcBorders>
            <w:shd w:val="clear" w:color="auto" w:fill="auto"/>
            <w:vAlign w:val="center"/>
            <w:hideMark/>
          </w:tcPr>
          <w:p w14:paraId="5D6BBA05" w14:textId="77777777" w:rsidR="009D0C05" w:rsidRPr="00637DAB" w:rsidRDefault="009D0C05" w:rsidP="0051196D">
            <w:pPr>
              <w:pStyle w:val="tabela0"/>
              <w:rPr>
                <w:sz w:val="18"/>
                <w:szCs w:val="18"/>
              </w:rPr>
            </w:pPr>
            <w:r w:rsidRPr="00637DAB">
              <w:rPr>
                <w:sz w:val="18"/>
                <w:szCs w:val="18"/>
              </w:rPr>
              <w:t>24,7</w:t>
            </w:r>
          </w:p>
        </w:tc>
        <w:tc>
          <w:tcPr>
            <w:tcW w:w="469" w:type="pct"/>
            <w:tcBorders>
              <w:top w:val="nil"/>
              <w:left w:val="nil"/>
              <w:bottom w:val="single" w:sz="4" w:space="0" w:color="auto"/>
              <w:right w:val="single" w:sz="4" w:space="0" w:color="auto"/>
            </w:tcBorders>
            <w:shd w:val="clear" w:color="auto" w:fill="auto"/>
            <w:vAlign w:val="center"/>
            <w:hideMark/>
          </w:tcPr>
          <w:p w14:paraId="08CC315B" w14:textId="77777777" w:rsidR="009D0C05" w:rsidRPr="00637DAB" w:rsidRDefault="009D0C05" w:rsidP="0051196D">
            <w:pPr>
              <w:pStyle w:val="tabela0"/>
              <w:rPr>
                <w:sz w:val="18"/>
                <w:szCs w:val="18"/>
              </w:rPr>
            </w:pPr>
            <w:r w:rsidRPr="00637DAB">
              <w:rPr>
                <w:sz w:val="18"/>
                <w:szCs w:val="18"/>
              </w:rPr>
              <w:t>22,1</w:t>
            </w:r>
          </w:p>
        </w:tc>
        <w:tc>
          <w:tcPr>
            <w:tcW w:w="456" w:type="pct"/>
            <w:tcBorders>
              <w:top w:val="nil"/>
              <w:left w:val="nil"/>
              <w:bottom w:val="single" w:sz="4" w:space="0" w:color="auto"/>
              <w:right w:val="single" w:sz="4" w:space="0" w:color="auto"/>
            </w:tcBorders>
            <w:shd w:val="clear" w:color="auto" w:fill="auto"/>
            <w:vAlign w:val="center"/>
            <w:hideMark/>
          </w:tcPr>
          <w:p w14:paraId="1C8E13E0" w14:textId="77777777" w:rsidR="009D0C05" w:rsidRPr="00637DAB" w:rsidRDefault="009D0C05" w:rsidP="0051196D">
            <w:pPr>
              <w:pStyle w:val="tabela0"/>
              <w:rPr>
                <w:sz w:val="18"/>
                <w:szCs w:val="18"/>
              </w:rPr>
            </w:pPr>
            <w:r w:rsidRPr="00637DAB">
              <w:rPr>
                <w:sz w:val="18"/>
                <w:szCs w:val="18"/>
              </w:rPr>
              <w:t>22,0</w:t>
            </w:r>
          </w:p>
        </w:tc>
        <w:tc>
          <w:tcPr>
            <w:tcW w:w="405" w:type="pct"/>
            <w:tcBorders>
              <w:top w:val="nil"/>
              <w:left w:val="nil"/>
              <w:bottom w:val="single" w:sz="4" w:space="0" w:color="auto"/>
              <w:right w:val="single" w:sz="4" w:space="0" w:color="auto"/>
            </w:tcBorders>
            <w:shd w:val="clear" w:color="auto" w:fill="auto"/>
            <w:vAlign w:val="center"/>
            <w:hideMark/>
          </w:tcPr>
          <w:p w14:paraId="119D4B79" w14:textId="77777777" w:rsidR="009D0C05" w:rsidRPr="00637DAB" w:rsidRDefault="009D0C05" w:rsidP="0051196D">
            <w:pPr>
              <w:pStyle w:val="tabela0"/>
              <w:rPr>
                <w:sz w:val="18"/>
                <w:szCs w:val="18"/>
              </w:rPr>
            </w:pPr>
            <w:r w:rsidRPr="00637DAB">
              <w:rPr>
                <w:sz w:val="18"/>
                <w:szCs w:val="18"/>
              </w:rPr>
              <w:t>20,9</w:t>
            </w:r>
          </w:p>
        </w:tc>
        <w:tc>
          <w:tcPr>
            <w:tcW w:w="406" w:type="pct"/>
            <w:tcBorders>
              <w:top w:val="nil"/>
              <w:left w:val="nil"/>
              <w:bottom w:val="single" w:sz="4" w:space="0" w:color="auto"/>
              <w:right w:val="single" w:sz="4" w:space="0" w:color="auto"/>
            </w:tcBorders>
            <w:shd w:val="clear" w:color="auto" w:fill="auto"/>
            <w:vAlign w:val="center"/>
            <w:hideMark/>
          </w:tcPr>
          <w:p w14:paraId="5A65254A" w14:textId="77777777" w:rsidR="009D0C05" w:rsidRPr="00637DAB" w:rsidRDefault="009D0C05" w:rsidP="0051196D">
            <w:pPr>
              <w:pStyle w:val="tabela0"/>
              <w:rPr>
                <w:sz w:val="18"/>
                <w:szCs w:val="18"/>
              </w:rPr>
            </w:pPr>
            <w:r w:rsidRPr="00637DAB">
              <w:rPr>
                <w:sz w:val="18"/>
                <w:szCs w:val="18"/>
              </w:rPr>
              <w:t>25,1</w:t>
            </w:r>
          </w:p>
        </w:tc>
        <w:tc>
          <w:tcPr>
            <w:tcW w:w="405" w:type="pct"/>
            <w:tcBorders>
              <w:top w:val="nil"/>
              <w:left w:val="nil"/>
              <w:bottom w:val="single" w:sz="4" w:space="0" w:color="auto"/>
              <w:right w:val="single" w:sz="4" w:space="0" w:color="auto"/>
            </w:tcBorders>
            <w:shd w:val="clear" w:color="auto" w:fill="auto"/>
            <w:vAlign w:val="center"/>
            <w:hideMark/>
          </w:tcPr>
          <w:p w14:paraId="75547AE5" w14:textId="77777777" w:rsidR="009D0C05" w:rsidRPr="00637DAB" w:rsidRDefault="009D0C05" w:rsidP="0051196D">
            <w:pPr>
              <w:pStyle w:val="tabela0"/>
              <w:rPr>
                <w:sz w:val="18"/>
                <w:szCs w:val="18"/>
              </w:rPr>
            </w:pPr>
            <w:r w:rsidRPr="00637DAB">
              <w:rPr>
                <w:sz w:val="18"/>
                <w:szCs w:val="18"/>
              </w:rPr>
              <w:t>20,9</w:t>
            </w:r>
          </w:p>
        </w:tc>
        <w:tc>
          <w:tcPr>
            <w:tcW w:w="443" w:type="pct"/>
            <w:tcBorders>
              <w:top w:val="nil"/>
              <w:left w:val="nil"/>
              <w:bottom w:val="single" w:sz="4" w:space="0" w:color="auto"/>
              <w:right w:val="single" w:sz="4" w:space="0" w:color="auto"/>
            </w:tcBorders>
            <w:shd w:val="clear" w:color="auto" w:fill="auto"/>
            <w:vAlign w:val="center"/>
            <w:hideMark/>
          </w:tcPr>
          <w:p w14:paraId="44FB9C6D" w14:textId="77777777" w:rsidR="009D0C05" w:rsidRPr="00637DAB" w:rsidRDefault="009D0C05" w:rsidP="0051196D">
            <w:pPr>
              <w:pStyle w:val="tabela0"/>
              <w:rPr>
                <w:sz w:val="18"/>
                <w:szCs w:val="18"/>
              </w:rPr>
            </w:pPr>
            <w:r w:rsidRPr="00637DAB">
              <w:rPr>
                <w:sz w:val="18"/>
                <w:szCs w:val="18"/>
              </w:rPr>
              <w:t>21,9</w:t>
            </w:r>
          </w:p>
        </w:tc>
      </w:tr>
      <w:tr w:rsidR="007F6ECA" w:rsidRPr="00637DAB" w14:paraId="65CCBA3E" w14:textId="77777777" w:rsidTr="0051196D">
        <w:trPr>
          <w:trHeight w:val="283"/>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245D5" w14:textId="6A8EBAFF" w:rsidR="007F6ECA" w:rsidRPr="00637DAB" w:rsidRDefault="007F6ECA" w:rsidP="0051196D">
            <w:pPr>
              <w:pStyle w:val="tabela0"/>
              <w:rPr>
                <w:sz w:val="18"/>
                <w:szCs w:val="18"/>
              </w:rPr>
            </w:pPr>
            <w:r w:rsidRPr="00637DAB">
              <w:rPr>
                <w:sz w:val="18"/>
                <w:szCs w:val="18"/>
              </w:rPr>
              <w:t>TŁ [µg/m3], w tym:</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1FBDA6B7" w14:textId="4F5BF2A3" w:rsidR="007F6ECA" w:rsidRPr="00637DAB" w:rsidRDefault="007F6ECA" w:rsidP="0051196D">
            <w:pPr>
              <w:pStyle w:val="tabela0"/>
              <w:rPr>
                <w:sz w:val="18"/>
                <w:szCs w:val="18"/>
              </w:rPr>
            </w:pPr>
            <w:r w:rsidRPr="00637DAB">
              <w:rPr>
                <w:sz w:val="18"/>
                <w:szCs w:val="18"/>
              </w:rPr>
              <w:t>TŁ [µg/m3]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9B18602" w14:textId="15782585" w:rsidR="007F6ECA" w:rsidRPr="00637DAB" w:rsidRDefault="007F6ECA" w:rsidP="0051196D">
            <w:pPr>
              <w:pStyle w:val="tabela0"/>
              <w:rPr>
                <w:sz w:val="18"/>
                <w:szCs w:val="18"/>
              </w:rPr>
            </w:pPr>
            <w:r w:rsidRPr="00637DAB">
              <w:rPr>
                <w:sz w:val="18"/>
                <w:szCs w:val="18"/>
              </w:rPr>
              <w:t>TŁ [µg/m3]</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3A6ED82A" w14:textId="3D440BAD" w:rsidR="007F6ECA" w:rsidRPr="00637DAB" w:rsidRDefault="007F6ECA" w:rsidP="0051196D">
            <w:pPr>
              <w:pStyle w:val="tabela0"/>
              <w:rPr>
                <w:sz w:val="18"/>
                <w:szCs w:val="18"/>
              </w:rPr>
            </w:pPr>
            <w:r w:rsidRPr="00637DAB">
              <w:rPr>
                <w:sz w:val="18"/>
                <w:szCs w:val="18"/>
              </w:rPr>
              <w:t>TŁ [µg/m3]</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tcPr>
          <w:p w14:paraId="49678A24" w14:textId="7680B3B3" w:rsidR="007F6ECA" w:rsidRPr="00637DAB" w:rsidRDefault="007F6ECA" w:rsidP="0051196D">
            <w:pPr>
              <w:pStyle w:val="tabela0"/>
              <w:rPr>
                <w:sz w:val="18"/>
                <w:szCs w:val="18"/>
              </w:rPr>
            </w:pPr>
            <w:r w:rsidRPr="00637DAB">
              <w:rPr>
                <w:sz w:val="18"/>
                <w:szCs w:val="18"/>
              </w:rPr>
              <w:t>TŁ [µg/m3]</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18D5B016" w14:textId="427AE1A6" w:rsidR="007F6ECA" w:rsidRPr="00637DAB" w:rsidRDefault="007F6ECA" w:rsidP="0051196D">
            <w:pPr>
              <w:pStyle w:val="tabela0"/>
              <w:rPr>
                <w:sz w:val="18"/>
                <w:szCs w:val="18"/>
              </w:rPr>
            </w:pPr>
            <w:r w:rsidRPr="00637DAB">
              <w:rPr>
                <w:sz w:val="18"/>
                <w:szCs w:val="18"/>
              </w:rPr>
              <w:t>TŁ [µg/m3]</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0C7612FC" w14:textId="59AD271D" w:rsidR="007F6ECA" w:rsidRPr="00637DAB" w:rsidRDefault="007F6ECA" w:rsidP="0051196D">
            <w:pPr>
              <w:pStyle w:val="tabela0"/>
              <w:rPr>
                <w:sz w:val="18"/>
                <w:szCs w:val="18"/>
              </w:rPr>
            </w:pPr>
            <w:r w:rsidRPr="00637DAB">
              <w:rPr>
                <w:sz w:val="18"/>
                <w:szCs w:val="18"/>
              </w:rPr>
              <w:t>TŁ [µg/m3]</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28C2FD5B" w14:textId="62C26EC1" w:rsidR="007F6ECA" w:rsidRPr="00637DAB" w:rsidRDefault="007F6ECA" w:rsidP="0051196D">
            <w:pPr>
              <w:pStyle w:val="tabela0"/>
              <w:rPr>
                <w:sz w:val="18"/>
                <w:szCs w:val="18"/>
              </w:rPr>
            </w:pPr>
            <w:r w:rsidRPr="00637DAB">
              <w:rPr>
                <w:sz w:val="18"/>
                <w:szCs w:val="18"/>
              </w:rPr>
              <w:t>TŁ [µg/m3]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B7E522E" w14:textId="581FDF8B" w:rsidR="007F6ECA" w:rsidRPr="00637DAB" w:rsidRDefault="007F6ECA" w:rsidP="0051196D">
            <w:pPr>
              <w:pStyle w:val="tabela0"/>
              <w:rPr>
                <w:sz w:val="18"/>
                <w:szCs w:val="18"/>
              </w:rPr>
            </w:pPr>
            <w:r w:rsidRPr="00637DAB">
              <w:rPr>
                <w:sz w:val="18"/>
                <w:szCs w:val="18"/>
              </w:rPr>
              <w:t>TŁ [µg/m3]</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1823A044" w14:textId="59CFB3E2" w:rsidR="007F6ECA" w:rsidRPr="00637DAB" w:rsidRDefault="007F6ECA" w:rsidP="0051196D">
            <w:pPr>
              <w:pStyle w:val="tabela0"/>
              <w:rPr>
                <w:sz w:val="18"/>
                <w:szCs w:val="18"/>
              </w:rPr>
            </w:pPr>
            <w:r w:rsidRPr="00637DAB">
              <w:rPr>
                <w:sz w:val="18"/>
                <w:szCs w:val="18"/>
              </w:rPr>
              <w:t>TŁ [µg/m3]</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tcPr>
          <w:p w14:paraId="58D1057F" w14:textId="1034BD85" w:rsidR="007F6ECA" w:rsidRPr="00637DAB" w:rsidRDefault="007F6ECA" w:rsidP="0051196D">
            <w:pPr>
              <w:pStyle w:val="tabela0"/>
              <w:rPr>
                <w:sz w:val="18"/>
                <w:szCs w:val="18"/>
              </w:rPr>
            </w:pPr>
            <w:r w:rsidRPr="00637DAB">
              <w:rPr>
                <w:sz w:val="18"/>
                <w:szCs w:val="18"/>
              </w:rPr>
              <w:t>TŁ [µg/m3]</w:t>
            </w:r>
          </w:p>
        </w:tc>
      </w:tr>
      <w:tr w:rsidR="007F6ECA" w:rsidRPr="00637DAB" w14:paraId="5DDB5AA0"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A11C5F2" w14:textId="77777777" w:rsidR="009D0C05" w:rsidRPr="00637DAB" w:rsidRDefault="009D0C05" w:rsidP="0051196D">
            <w:pPr>
              <w:pStyle w:val="tabela0"/>
              <w:rPr>
                <w:sz w:val="18"/>
                <w:szCs w:val="18"/>
              </w:rPr>
            </w:pPr>
            <w:r w:rsidRPr="00637DAB">
              <w:rPr>
                <w:sz w:val="18"/>
                <w:szCs w:val="18"/>
              </w:rPr>
              <w:t>Ogółem</w:t>
            </w:r>
          </w:p>
        </w:tc>
        <w:tc>
          <w:tcPr>
            <w:tcW w:w="403" w:type="pct"/>
            <w:tcBorders>
              <w:top w:val="nil"/>
              <w:left w:val="nil"/>
              <w:bottom w:val="single" w:sz="4" w:space="0" w:color="auto"/>
              <w:right w:val="single" w:sz="4" w:space="0" w:color="auto"/>
            </w:tcBorders>
            <w:shd w:val="clear" w:color="auto" w:fill="auto"/>
            <w:vAlign w:val="center"/>
            <w:hideMark/>
          </w:tcPr>
          <w:p w14:paraId="16E3C48F" w14:textId="77777777" w:rsidR="009D0C05" w:rsidRPr="00637DAB" w:rsidRDefault="009D0C05" w:rsidP="0051196D">
            <w:pPr>
              <w:pStyle w:val="tabela0"/>
              <w:rPr>
                <w:sz w:val="18"/>
                <w:szCs w:val="18"/>
              </w:rPr>
            </w:pPr>
            <w:r w:rsidRPr="00637DAB">
              <w:rPr>
                <w:sz w:val="18"/>
                <w:szCs w:val="18"/>
              </w:rPr>
              <w:t>13,5</w:t>
            </w:r>
          </w:p>
        </w:tc>
        <w:tc>
          <w:tcPr>
            <w:tcW w:w="406" w:type="pct"/>
            <w:tcBorders>
              <w:top w:val="nil"/>
              <w:left w:val="nil"/>
              <w:bottom w:val="single" w:sz="4" w:space="0" w:color="auto"/>
              <w:right w:val="single" w:sz="4" w:space="0" w:color="auto"/>
            </w:tcBorders>
            <w:shd w:val="clear" w:color="auto" w:fill="auto"/>
            <w:vAlign w:val="center"/>
            <w:hideMark/>
          </w:tcPr>
          <w:p w14:paraId="3AF86E4D" w14:textId="77777777" w:rsidR="009D0C05" w:rsidRPr="00637DAB" w:rsidRDefault="009D0C05" w:rsidP="0051196D">
            <w:pPr>
              <w:pStyle w:val="tabela0"/>
              <w:rPr>
                <w:sz w:val="18"/>
                <w:szCs w:val="18"/>
              </w:rPr>
            </w:pPr>
            <w:r w:rsidRPr="00637DAB">
              <w:rPr>
                <w:sz w:val="18"/>
                <w:szCs w:val="18"/>
              </w:rPr>
              <w:t>14,0</w:t>
            </w:r>
          </w:p>
        </w:tc>
        <w:tc>
          <w:tcPr>
            <w:tcW w:w="370" w:type="pct"/>
            <w:tcBorders>
              <w:top w:val="nil"/>
              <w:left w:val="nil"/>
              <w:bottom w:val="single" w:sz="4" w:space="0" w:color="auto"/>
              <w:right w:val="single" w:sz="4" w:space="0" w:color="auto"/>
            </w:tcBorders>
            <w:shd w:val="clear" w:color="auto" w:fill="auto"/>
            <w:vAlign w:val="center"/>
            <w:hideMark/>
          </w:tcPr>
          <w:p w14:paraId="67AC5D55" w14:textId="77777777" w:rsidR="009D0C05" w:rsidRPr="00637DAB" w:rsidRDefault="009D0C05" w:rsidP="0051196D">
            <w:pPr>
              <w:pStyle w:val="tabela0"/>
              <w:rPr>
                <w:sz w:val="18"/>
                <w:szCs w:val="18"/>
              </w:rPr>
            </w:pPr>
            <w:r w:rsidRPr="00637DAB">
              <w:rPr>
                <w:sz w:val="18"/>
                <w:szCs w:val="18"/>
              </w:rPr>
              <w:t>14,6</w:t>
            </w:r>
          </w:p>
        </w:tc>
        <w:tc>
          <w:tcPr>
            <w:tcW w:w="376" w:type="pct"/>
            <w:tcBorders>
              <w:top w:val="nil"/>
              <w:left w:val="nil"/>
              <w:bottom w:val="single" w:sz="4" w:space="0" w:color="auto"/>
              <w:right w:val="single" w:sz="4" w:space="0" w:color="auto"/>
            </w:tcBorders>
            <w:shd w:val="clear" w:color="auto" w:fill="auto"/>
            <w:vAlign w:val="center"/>
            <w:hideMark/>
          </w:tcPr>
          <w:p w14:paraId="5A856C28" w14:textId="77777777" w:rsidR="009D0C05" w:rsidRPr="00637DAB" w:rsidRDefault="009D0C05" w:rsidP="0051196D">
            <w:pPr>
              <w:pStyle w:val="tabela0"/>
              <w:rPr>
                <w:sz w:val="18"/>
                <w:szCs w:val="18"/>
              </w:rPr>
            </w:pPr>
            <w:r w:rsidRPr="00637DAB">
              <w:rPr>
                <w:sz w:val="18"/>
                <w:szCs w:val="18"/>
              </w:rPr>
              <w:t>17,9</w:t>
            </w:r>
          </w:p>
        </w:tc>
        <w:tc>
          <w:tcPr>
            <w:tcW w:w="469" w:type="pct"/>
            <w:tcBorders>
              <w:top w:val="nil"/>
              <w:left w:val="nil"/>
              <w:bottom w:val="single" w:sz="4" w:space="0" w:color="auto"/>
              <w:right w:val="single" w:sz="4" w:space="0" w:color="auto"/>
            </w:tcBorders>
            <w:shd w:val="clear" w:color="auto" w:fill="auto"/>
            <w:vAlign w:val="center"/>
            <w:hideMark/>
          </w:tcPr>
          <w:p w14:paraId="4B93120C" w14:textId="77777777" w:rsidR="009D0C05" w:rsidRPr="00637DAB" w:rsidRDefault="009D0C05" w:rsidP="0051196D">
            <w:pPr>
              <w:pStyle w:val="tabela0"/>
              <w:rPr>
                <w:sz w:val="18"/>
                <w:szCs w:val="18"/>
              </w:rPr>
            </w:pPr>
            <w:r w:rsidRPr="00637DAB">
              <w:rPr>
                <w:sz w:val="18"/>
                <w:szCs w:val="18"/>
              </w:rPr>
              <w:t>15,2</w:t>
            </w:r>
          </w:p>
        </w:tc>
        <w:tc>
          <w:tcPr>
            <w:tcW w:w="456" w:type="pct"/>
            <w:tcBorders>
              <w:top w:val="nil"/>
              <w:left w:val="nil"/>
              <w:bottom w:val="single" w:sz="4" w:space="0" w:color="auto"/>
              <w:right w:val="single" w:sz="4" w:space="0" w:color="auto"/>
            </w:tcBorders>
            <w:shd w:val="clear" w:color="auto" w:fill="auto"/>
            <w:vAlign w:val="center"/>
            <w:hideMark/>
          </w:tcPr>
          <w:p w14:paraId="64283631" w14:textId="77777777" w:rsidR="009D0C05" w:rsidRPr="00637DAB" w:rsidRDefault="009D0C05" w:rsidP="0051196D">
            <w:pPr>
              <w:pStyle w:val="tabela0"/>
              <w:rPr>
                <w:sz w:val="18"/>
                <w:szCs w:val="18"/>
              </w:rPr>
            </w:pPr>
            <w:r w:rsidRPr="00637DAB">
              <w:rPr>
                <w:sz w:val="18"/>
                <w:szCs w:val="18"/>
              </w:rPr>
              <w:t>15,6</w:t>
            </w:r>
          </w:p>
        </w:tc>
        <w:tc>
          <w:tcPr>
            <w:tcW w:w="405" w:type="pct"/>
            <w:tcBorders>
              <w:top w:val="nil"/>
              <w:left w:val="nil"/>
              <w:bottom w:val="single" w:sz="4" w:space="0" w:color="auto"/>
              <w:right w:val="single" w:sz="4" w:space="0" w:color="auto"/>
            </w:tcBorders>
            <w:shd w:val="clear" w:color="auto" w:fill="auto"/>
            <w:vAlign w:val="center"/>
            <w:hideMark/>
          </w:tcPr>
          <w:p w14:paraId="75B3DBDA" w14:textId="77777777" w:rsidR="009D0C05" w:rsidRPr="00637DAB" w:rsidRDefault="009D0C05" w:rsidP="0051196D">
            <w:pPr>
              <w:pStyle w:val="tabela0"/>
              <w:rPr>
                <w:sz w:val="18"/>
                <w:szCs w:val="18"/>
              </w:rPr>
            </w:pPr>
            <w:r w:rsidRPr="00637DAB">
              <w:rPr>
                <w:sz w:val="18"/>
                <w:szCs w:val="18"/>
              </w:rPr>
              <w:t>14,8</w:t>
            </w:r>
          </w:p>
        </w:tc>
        <w:tc>
          <w:tcPr>
            <w:tcW w:w="406" w:type="pct"/>
            <w:tcBorders>
              <w:top w:val="nil"/>
              <w:left w:val="nil"/>
              <w:bottom w:val="single" w:sz="4" w:space="0" w:color="auto"/>
              <w:right w:val="single" w:sz="4" w:space="0" w:color="auto"/>
            </w:tcBorders>
            <w:shd w:val="clear" w:color="auto" w:fill="auto"/>
            <w:vAlign w:val="center"/>
            <w:hideMark/>
          </w:tcPr>
          <w:p w14:paraId="1006232C" w14:textId="77777777" w:rsidR="009D0C05" w:rsidRPr="00637DAB" w:rsidRDefault="009D0C05" w:rsidP="0051196D">
            <w:pPr>
              <w:pStyle w:val="tabela0"/>
              <w:rPr>
                <w:sz w:val="18"/>
                <w:szCs w:val="18"/>
              </w:rPr>
            </w:pPr>
            <w:r w:rsidRPr="00637DAB">
              <w:rPr>
                <w:sz w:val="18"/>
                <w:szCs w:val="18"/>
              </w:rPr>
              <w:t>16,7</w:t>
            </w:r>
          </w:p>
        </w:tc>
        <w:tc>
          <w:tcPr>
            <w:tcW w:w="405" w:type="pct"/>
            <w:tcBorders>
              <w:top w:val="nil"/>
              <w:left w:val="nil"/>
              <w:bottom w:val="single" w:sz="4" w:space="0" w:color="auto"/>
              <w:right w:val="single" w:sz="4" w:space="0" w:color="auto"/>
            </w:tcBorders>
            <w:shd w:val="clear" w:color="auto" w:fill="auto"/>
            <w:vAlign w:val="center"/>
            <w:hideMark/>
          </w:tcPr>
          <w:p w14:paraId="568014E4" w14:textId="77777777" w:rsidR="009D0C05" w:rsidRPr="00637DAB" w:rsidRDefault="009D0C05" w:rsidP="0051196D">
            <w:pPr>
              <w:pStyle w:val="tabela0"/>
              <w:rPr>
                <w:sz w:val="18"/>
                <w:szCs w:val="18"/>
              </w:rPr>
            </w:pPr>
            <w:r w:rsidRPr="00637DAB">
              <w:rPr>
                <w:sz w:val="18"/>
                <w:szCs w:val="18"/>
              </w:rPr>
              <w:t>14,5</w:t>
            </w:r>
          </w:p>
        </w:tc>
        <w:tc>
          <w:tcPr>
            <w:tcW w:w="443" w:type="pct"/>
            <w:tcBorders>
              <w:top w:val="nil"/>
              <w:left w:val="nil"/>
              <w:bottom w:val="single" w:sz="4" w:space="0" w:color="auto"/>
              <w:right w:val="single" w:sz="4" w:space="0" w:color="auto"/>
            </w:tcBorders>
            <w:shd w:val="clear" w:color="auto" w:fill="auto"/>
            <w:vAlign w:val="center"/>
            <w:hideMark/>
          </w:tcPr>
          <w:p w14:paraId="0AAE5ABA" w14:textId="77777777" w:rsidR="009D0C05" w:rsidRPr="00637DAB" w:rsidRDefault="009D0C05" w:rsidP="0051196D">
            <w:pPr>
              <w:pStyle w:val="tabela0"/>
              <w:rPr>
                <w:sz w:val="18"/>
                <w:szCs w:val="18"/>
              </w:rPr>
            </w:pPr>
            <w:r w:rsidRPr="00637DAB">
              <w:rPr>
                <w:sz w:val="18"/>
                <w:szCs w:val="18"/>
              </w:rPr>
              <w:t>18,5</w:t>
            </w:r>
          </w:p>
        </w:tc>
      </w:tr>
      <w:tr w:rsidR="007F6ECA" w:rsidRPr="00637DAB" w14:paraId="56F4E81A"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33089C9" w14:textId="77777777" w:rsidR="009D0C05" w:rsidRPr="00637DAB" w:rsidRDefault="009D0C05" w:rsidP="0051196D">
            <w:pPr>
              <w:pStyle w:val="tabela0"/>
              <w:rPr>
                <w:sz w:val="18"/>
                <w:szCs w:val="18"/>
              </w:rPr>
            </w:pPr>
            <w:r w:rsidRPr="00637DAB">
              <w:rPr>
                <w:sz w:val="18"/>
                <w:szCs w:val="18"/>
              </w:rPr>
              <w:t>Transgraniczne</w:t>
            </w:r>
          </w:p>
        </w:tc>
        <w:tc>
          <w:tcPr>
            <w:tcW w:w="403" w:type="pct"/>
            <w:tcBorders>
              <w:top w:val="nil"/>
              <w:left w:val="nil"/>
              <w:bottom w:val="single" w:sz="4" w:space="0" w:color="auto"/>
              <w:right w:val="single" w:sz="4" w:space="0" w:color="auto"/>
            </w:tcBorders>
            <w:shd w:val="clear" w:color="auto" w:fill="auto"/>
            <w:vAlign w:val="center"/>
            <w:hideMark/>
          </w:tcPr>
          <w:p w14:paraId="3822BFCF" w14:textId="77777777" w:rsidR="009D0C05" w:rsidRPr="00637DAB" w:rsidRDefault="009D0C05" w:rsidP="0051196D">
            <w:pPr>
              <w:pStyle w:val="tabela0"/>
              <w:rPr>
                <w:sz w:val="18"/>
                <w:szCs w:val="18"/>
              </w:rPr>
            </w:pPr>
            <w:r w:rsidRPr="00637DAB">
              <w:rPr>
                <w:sz w:val="18"/>
                <w:szCs w:val="18"/>
              </w:rPr>
              <w:t>7,1</w:t>
            </w:r>
          </w:p>
        </w:tc>
        <w:tc>
          <w:tcPr>
            <w:tcW w:w="406" w:type="pct"/>
            <w:tcBorders>
              <w:top w:val="nil"/>
              <w:left w:val="nil"/>
              <w:bottom w:val="single" w:sz="4" w:space="0" w:color="auto"/>
              <w:right w:val="single" w:sz="4" w:space="0" w:color="auto"/>
            </w:tcBorders>
            <w:shd w:val="clear" w:color="auto" w:fill="auto"/>
            <w:vAlign w:val="center"/>
            <w:hideMark/>
          </w:tcPr>
          <w:p w14:paraId="28252F3C" w14:textId="77777777" w:rsidR="009D0C05" w:rsidRPr="00637DAB" w:rsidRDefault="009D0C05" w:rsidP="0051196D">
            <w:pPr>
              <w:pStyle w:val="tabela0"/>
              <w:rPr>
                <w:sz w:val="18"/>
                <w:szCs w:val="18"/>
              </w:rPr>
            </w:pPr>
            <w:r w:rsidRPr="00637DAB">
              <w:rPr>
                <w:sz w:val="18"/>
                <w:szCs w:val="18"/>
              </w:rPr>
              <w:t>7,1</w:t>
            </w:r>
          </w:p>
        </w:tc>
        <w:tc>
          <w:tcPr>
            <w:tcW w:w="370" w:type="pct"/>
            <w:tcBorders>
              <w:top w:val="nil"/>
              <w:left w:val="nil"/>
              <w:bottom w:val="single" w:sz="4" w:space="0" w:color="auto"/>
              <w:right w:val="single" w:sz="4" w:space="0" w:color="auto"/>
            </w:tcBorders>
            <w:shd w:val="clear" w:color="auto" w:fill="auto"/>
            <w:vAlign w:val="center"/>
            <w:hideMark/>
          </w:tcPr>
          <w:p w14:paraId="3591CBC4" w14:textId="77777777" w:rsidR="009D0C05" w:rsidRPr="00637DAB" w:rsidRDefault="009D0C05" w:rsidP="0051196D">
            <w:pPr>
              <w:pStyle w:val="tabela0"/>
              <w:rPr>
                <w:sz w:val="18"/>
                <w:szCs w:val="18"/>
              </w:rPr>
            </w:pPr>
            <w:r w:rsidRPr="00637DAB">
              <w:rPr>
                <w:sz w:val="18"/>
                <w:szCs w:val="18"/>
              </w:rPr>
              <w:t>7,1</w:t>
            </w:r>
          </w:p>
        </w:tc>
        <w:tc>
          <w:tcPr>
            <w:tcW w:w="376" w:type="pct"/>
            <w:tcBorders>
              <w:top w:val="nil"/>
              <w:left w:val="nil"/>
              <w:bottom w:val="single" w:sz="4" w:space="0" w:color="auto"/>
              <w:right w:val="single" w:sz="4" w:space="0" w:color="auto"/>
            </w:tcBorders>
            <w:shd w:val="clear" w:color="auto" w:fill="auto"/>
            <w:vAlign w:val="center"/>
            <w:hideMark/>
          </w:tcPr>
          <w:p w14:paraId="3542F62B" w14:textId="77777777" w:rsidR="009D0C05" w:rsidRPr="00637DAB" w:rsidRDefault="009D0C05" w:rsidP="0051196D">
            <w:pPr>
              <w:pStyle w:val="tabela0"/>
              <w:rPr>
                <w:sz w:val="18"/>
                <w:szCs w:val="18"/>
              </w:rPr>
            </w:pPr>
            <w:r w:rsidRPr="00637DAB">
              <w:rPr>
                <w:sz w:val="18"/>
                <w:szCs w:val="18"/>
              </w:rPr>
              <w:t>7,1</w:t>
            </w:r>
          </w:p>
        </w:tc>
        <w:tc>
          <w:tcPr>
            <w:tcW w:w="469" w:type="pct"/>
            <w:tcBorders>
              <w:top w:val="nil"/>
              <w:left w:val="nil"/>
              <w:bottom w:val="single" w:sz="4" w:space="0" w:color="auto"/>
              <w:right w:val="single" w:sz="4" w:space="0" w:color="auto"/>
            </w:tcBorders>
            <w:shd w:val="clear" w:color="auto" w:fill="auto"/>
            <w:vAlign w:val="center"/>
            <w:hideMark/>
          </w:tcPr>
          <w:p w14:paraId="64EAB2E6" w14:textId="77777777" w:rsidR="009D0C05" w:rsidRPr="00637DAB" w:rsidRDefault="009D0C05" w:rsidP="0051196D">
            <w:pPr>
              <w:pStyle w:val="tabela0"/>
              <w:rPr>
                <w:sz w:val="18"/>
                <w:szCs w:val="18"/>
              </w:rPr>
            </w:pPr>
            <w:r w:rsidRPr="00637DAB">
              <w:rPr>
                <w:sz w:val="18"/>
                <w:szCs w:val="18"/>
              </w:rPr>
              <w:t>7,1</w:t>
            </w:r>
          </w:p>
        </w:tc>
        <w:tc>
          <w:tcPr>
            <w:tcW w:w="456" w:type="pct"/>
            <w:tcBorders>
              <w:top w:val="nil"/>
              <w:left w:val="nil"/>
              <w:bottom w:val="single" w:sz="4" w:space="0" w:color="auto"/>
              <w:right w:val="single" w:sz="4" w:space="0" w:color="auto"/>
            </w:tcBorders>
            <w:shd w:val="clear" w:color="auto" w:fill="auto"/>
            <w:vAlign w:val="center"/>
            <w:hideMark/>
          </w:tcPr>
          <w:p w14:paraId="1ADE153F" w14:textId="77777777" w:rsidR="009D0C05" w:rsidRPr="00637DAB" w:rsidRDefault="009D0C05" w:rsidP="0051196D">
            <w:pPr>
              <w:pStyle w:val="tabela0"/>
              <w:rPr>
                <w:sz w:val="18"/>
                <w:szCs w:val="18"/>
              </w:rPr>
            </w:pPr>
            <w:r w:rsidRPr="00637DAB">
              <w:rPr>
                <w:sz w:val="18"/>
                <w:szCs w:val="18"/>
              </w:rPr>
              <w:t>7,1</w:t>
            </w:r>
          </w:p>
        </w:tc>
        <w:tc>
          <w:tcPr>
            <w:tcW w:w="405" w:type="pct"/>
            <w:tcBorders>
              <w:top w:val="nil"/>
              <w:left w:val="nil"/>
              <w:bottom w:val="single" w:sz="4" w:space="0" w:color="auto"/>
              <w:right w:val="single" w:sz="4" w:space="0" w:color="auto"/>
            </w:tcBorders>
            <w:shd w:val="clear" w:color="auto" w:fill="auto"/>
            <w:vAlign w:val="center"/>
            <w:hideMark/>
          </w:tcPr>
          <w:p w14:paraId="54E1D6BF" w14:textId="77777777" w:rsidR="009D0C05" w:rsidRPr="00637DAB" w:rsidRDefault="009D0C05" w:rsidP="0051196D">
            <w:pPr>
              <w:pStyle w:val="tabela0"/>
              <w:rPr>
                <w:sz w:val="18"/>
                <w:szCs w:val="18"/>
              </w:rPr>
            </w:pPr>
            <w:r w:rsidRPr="00637DAB">
              <w:rPr>
                <w:sz w:val="18"/>
                <w:szCs w:val="18"/>
              </w:rPr>
              <w:t>7,1</w:t>
            </w:r>
          </w:p>
        </w:tc>
        <w:tc>
          <w:tcPr>
            <w:tcW w:w="406" w:type="pct"/>
            <w:tcBorders>
              <w:top w:val="nil"/>
              <w:left w:val="nil"/>
              <w:bottom w:val="single" w:sz="4" w:space="0" w:color="auto"/>
              <w:right w:val="single" w:sz="4" w:space="0" w:color="auto"/>
            </w:tcBorders>
            <w:shd w:val="clear" w:color="auto" w:fill="auto"/>
            <w:vAlign w:val="center"/>
            <w:hideMark/>
          </w:tcPr>
          <w:p w14:paraId="76F83473" w14:textId="77777777" w:rsidR="009D0C05" w:rsidRPr="00637DAB" w:rsidRDefault="009D0C05" w:rsidP="0051196D">
            <w:pPr>
              <w:pStyle w:val="tabela0"/>
              <w:rPr>
                <w:sz w:val="18"/>
                <w:szCs w:val="18"/>
              </w:rPr>
            </w:pPr>
            <w:r w:rsidRPr="00637DAB">
              <w:rPr>
                <w:sz w:val="18"/>
                <w:szCs w:val="18"/>
              </w:rPr>
              <w:t>7,1</w:t>
            </w:r>
          </w:p>
        </w:tc>
        <w:tc>
          <w:tcPr>
            <w:tcW w:w="405" w:type="pct"/>
            <w:tcBorders>
              <w:top w:val="nil"/>
              <w:left w:val="nil"/>
              <w:bottom w:val="single" w:sz="4" w:space="0" w:color="auto"/>
              <w:right w:val="single" w:sz="4" w:space="0" w:color="auto"/>
            </w:tcBorders>
            <w:shd w:val="clear" w:color="auto" w:fill="auto"/>
            <w:vAlign w:val="center"/>
            <w:hideMark/>
          </w:tcPr>
          <w:p w14:paraId="2B012287" w14:textId="77777777" w:rsidR="009D0C05" w:rsidRPr="00637DAB" w:rsidRDefault="009D0C05" w:rsidP="0051196D">
            <w:pPr>
              <w:pStyle w:val="tabela0"/>
              <w:rPr>
                <w:sz w:val="18"/>
                <w:szCs w:val="18"/>
              </w:rPr>
            </w:pPr>
            <w:r w:rsidRPr="00637DAB">
              <w:rPr>
                <w:sz w:val="18"/>
                <w:szCs w:val="18"/>
              </w:rPr>
              <w:t>7,1</w:t>
            </w:r>
          </w:p>
        </w:tc>
        <w:tc>
          <w:tcPr>
            <w:tcW w:w="443" w:type="pct"/>
            <w:tcBorders>
              <w:top w:val="nil"/>
              <w:left w:val="nil"/>
              <w:bottom w:val="single" w:sz="4" w:space="0" w:color="auto"/>
              <w:right w:val="single" w:sz="4" w:space="0" w:color="auto"/>
            </w:tcBorders>
            <w:shd w:val="clear" w:color="auto" w:fill="auto"/>
            <w:vAlign w:val="center"/>
            <w:hideMark/>
          </w:tcPr>
          <w:p w14:paraId="65966D88" w14:textId="77777777" w:rsidR="009D0C05" w:rsidRPr="00637DAB" w:rsidRDefault="009D0C05" w:rsidP="0051196D">
            <w:pPr>
              <w:pStyle w:val="tabela0"/>
              <w:rPr>
                <w:sz w:val="18"/>
                <w:szCs w:val="18"/>
              </w:rPr>
            </w:pPr>
            <w:r w:rsidRPr="00637DAB">
              <w:rPr>
                <w:sz w:val="18"/>
                <w:szCs w:val="18"/>
              </w:rPr>
              <w:t>7,1</w:t>
            </w:r>
          </w:p>
        </w:tc>
      </w:tr>
      <w:tr w:rsidR="007F6ECA" w:rsidRPr="00637DAB" w14:paraId="661F2EDB"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C79044A" w14:textId="77777777" w:rsidR="009D0C05" w:rsidRPr="00637DAB" w:rsidRDefault="009D0C05" w:rsidP="0051196D">
            <w:pPr>
              <w:pStyle w:val="tabela0"/>
              <w:rPr>
                <w:sz w:val="18"/>
                <w:szCs w:val="18"/>
              </w:rPr>
            </w:pPr>
            <w:r w:rsidRPr="00637DAB">
              <w:rPr>
                <w:sz w:val="18"/>
                <w:szCs w:val="18"/>
              </w:rPr>
              <w:t>Krajowe</w:t>
            </w:r>
          </w:p>
        </w:tc>
        <w:tc>
          <w:tcPr>
            <w:tcW w:w="403" w:type="pct"/>
            <w:tcBorders>
              <w:top w:val="nil"/>
              <w:left w:val="nil"/>
              <w:bottom w:val="single" w:sz="4" w:space="0" w:color="auto"/>
              <w:right w:val="single" w:sz="4" w:space="0" w:color="auto"/>
            </w:tcBorders>
            <w:shd w:val="clear" w:color="auto" w:fill="auto"/>
            <w:vAlign w:val="center"/>
            <w:hideMark/>
          </w:tcPr>
          <w:p w14:paraId="19A6525E" w14:textId="77777777" w:rsidR="009D0C05" w:rsidRPr="00637DAB" w:rsidRDefault="009D0C05" w:rsidP="0051196D">
            <w:pPr>
              <w:pStyle w:val="tabela0"/>
              <w:rPr>
                <w:sz w:val="18"/>
                <w:szCs w:val="18"/>
              </w:rPr>
            </w:pPr>
            <w:r w:rsidRPr="00637DAB">
              <w:rPr>
                <w:sz w:val="18"/>
                <w:szCs w:val="18"/>
              </w:rPr>
              <w:t>1,7</w:t>
            </w:r>
          </w:p>
        </w:tc>
        <w:tc>
          <w:tcPr>
            <w:tcW w:w="406" w:type="pct"/>
            <w:tcBorders>
              <w:top w:val="nil"/>
              <w:left w:val="nil"/>
              <w:bottom w:val="single" w:sz="4" w:space="0" w:color="auto"/>
              <w:right w:val="single" w:sz="4" w:space="0" w:color="auto"/>
            </w:tcBorders>
            <w:shd w:val="clear" w:color="auto" w:fill="auto"/>
            <w:vAlign w:val="center"/>
            <w:hideMark/>
          </w:tcPr>
          <w:p w14:paraId="1CB29E91" w14:textId="77777777" w:rsidR="009D0C05" w:rsidRPr="00637DAB" w:rsidRDefault="009D0C05" w:rsidP="0051196D">
            <w:pPr>
              <w:pStyle w:val="tabela0"/>
              <w:rPr>
                <w:sz w:val="18"/>
                <w:szCs w:val="18"/>
              </w:rPr>
            </w:pPr>
            <w:r w:rsidRPr="00637DAB">
              <w:rPr>
                <w:sz w:val="18"/>
                <w:szCs w:val="18"/>
              </w:rPr>
              <w:t>1,7</w:t>
            </w:r>
          </w:p>
        </w:tc>
        <w:tc>
          <w:tcPr>
            <w:tcW w:w="370" w:type="pct"/>
            <w:tcBorders>
              <w:top w:val="nil"/>
              <w:left w:val="nil"/>
              <w:bottom w:val="single" w:sz="4" w:space="0" w:color="auto"/>
              <w:right w:val="single" w:sz="4" w:space="0" w:color="auto"/>
            </w:tcBorders>
            <w:shd w:val="clear" w:color="auto" w:fill="auto"/>
            <w:vAlign w:val="center"/>
            <w:hideMark/>
          </w:tcPr>
          <w:p w14:paraId="0B79DFEB" w14:textId="77777777" w:rsidR="009D0C05" w:rsidRPr="00637DAB" w:rsidRDefault="009D0C05" w:rsidP="0051196D">
            <w:pPr>
              <w:pStyle w:val="tabela0"/>
              <w:rPr>
                <w:sz w:val="18"/>
                <w:szCs w:val="18"/>
              </w:rPr>
            </w:pPr>
            <w:r w:rsidRPr="00637DAB">
              <w:rPr>
                <w:sz w:val="18"/>
                <w:szCs w:val="18"/>
              </w:rPr>
              <w:t>1,7</w:t>
            </w:r>
          </w:p>
        </w:tc>
        <w:tc>
          <w:tcPr>
            <w:tcW w:w="376" w:type="pct"/>
            <w:tcBorders>
              <w:top w:val="nil"/>
              <w:left w:val="nil"/>
              <w:bottom w:val="single" w:sz="4" w:space="0" w:color="auto"/>
              <w:right w:val="single" w:sz="4" w:space="0" w:color="auto"/>
            </w:tcBorders>
            <w:shd w:val="clear" w:color="auto" w:fill="auto"/>
            <w:vAlign w:val="center"/>
            <w:hideMark/>
          </w:tcPr>
          <w:p w14:paraId="5D8FF989" w14:textId="77777777" w:rsidR="009D0C05" w:rsidRPr="00637DAB" w:rsidRDefault="009D0C05" w:rsidP="0051196D">
            <w:pPr>
              <w:pStyle w:val="tabela0"/>
              <w:rPr>
                <w:sz w:val="18"/>
                <w:szCs w:val="18"/>
              </w:rPr>
            </w:pPr>
            <w:r w:rsidRPr="00637DAB">
              <w:rPr>
                <w:sz w:val="18"/>
                <w:szCs w:val="18"/>
              </w:rPr>
              <w:t>1,7</w:t>
            </w:r>
          </w:p>
        </w:tc>
        <w:tc>
          <w:tcPr>
            <w:tcW w:w="469" w:type="pct"/>
            <w:tcBorders>
              <w:top w:val="nil"/>
              <w:left w:val="nil"/>
              <w:bottom w:val="single" w:sz="4" w:space="0" w:color="auto"/>
              <w:right w:val="single" w:sz="4" w:space="0" w:color="auto"/>
            </w:tcBorders>
            <w:shd w:val="clear" w:color="auto" w:fill="auto"/>
            <w:vAlign w:val="center"/>
            <w:hideMark/>
          </w:tcPr>
          <w:p w14:paraId="7764DB53" w14:textId="77777777" w:rsidR="009D0C05" w:rsidRPr="00637DAB" w:rsidRDefault="009D0C05" w:rsidP="0051196D">
            <w:pPr>
              <w:pStyle w:val="tabela0"/>
              <w:rPr>
                <w:sz w:val="18"/>
                <w:szCs w:val="18"/>
              </w:rPr>
            </w:pPr>
            <w:r w:rsidRPr="00637DAB">
              <w:rPr>
                <w:sz w:val="18"/>
                <w:szCs w:val="18"/>
              </w:rPr>
              <w:t>1,7</w:t>
            </w:r>
          </w:p>
        </w:tc>
        <w:tc>
          <w:tcPr>
            <w:tcW w:w="456" w:type="pct"/>
            <w:tcBorders>
              <w:top w:val="nil"/>
              <w:left w:val="nil"/>
              <w:bottom w:val="single" w:sz="4" w:space="0" w:color="auto"/>
              <w:right w:val="single" w:sz="4" w:space="0" w:color="auto"/>
            </w:tcBorders>
            <w:shd w:val="clear" w:color="auto" w:fill="auto"/>
            <w:vAlign w:val="center"/>
            <w:hideMark/>
          </w:tcPr>
          <w:p w14:paraId="733F0832" w14:textId="77777777" w:rsidR="009D0C05" w:rsidRPr="00637DAB" w:rsidRDefault="009D0C05" w:rsidP="0051196D">
            <w:pPr>
              <w:pStyle w:val="tabela0"/>
              <w:rPr>
                <w:sz w:val="18"/>
                <w:szCs w:val="18"/>
              </w:rPr>
            </w:pPr>
            <w:r w:rsidRPr="00637DAB">
              <w:rPr>
                <w:sz w:val="18"/>
                <w:szCs w:val="18"/>
              </w:rPr>
              <w:t>1,7</w:t>
            </w:r>
          </w:p>
        </w:tc>
        <w:tc>
          <w:tcPr>
            <w:tcW w:w="405" w:type="pct"/>
            <w:tcBorders>
              <w:top w:val="nil"/>
              <w:left w:val="nil"/>
              <w:bottom w:val="single" w:sz="4" w:space="0" w:color="auto"/>
              <w:right w:val="single" w:sz="4" w:space="0" w:color="auto"/>
            </w:tcBorders>
            <w:shd w:val="clear" w:color="auto" w:fill="auto"/>
            <w:vAlign w:val="center"/>
            <w:hideMark/>
          </w:tcPr>
          <w:p w14:paraId="542A488B" w14:textId="77777777" w:rsidR="009D0C05" w:rsidRPr="00637DAB" w:rsidRDefault="009D0C05" w:rsidP="0051196D">
            <w:pPr>
              <w:pStyle w:val="tabela0"/>
              <w:rPr>
                <w:sz w:val="18"/>
                <w:szCs w:val="18"/>
              </w:rPr>
            </w:pPr>
            <w:r w:rsidRPr="00637DAB">
              <w:rPr>
                <w:sz w:val="18"/>
                <w:szCs w:val="18"/>
              </w:rPr>
              <w:t>1,7</w:t>
            </w:r>
          </w:p>
        </w:tc>
        <w:tc>
          <w:tcPr>
            <w:tcW w:w="406" w:type="pct"/>
            <w:tcBorders>
              <w:top w:val="nil"/>
              <w:left w:val="nil"/>
              <w:bottom w:val="single" w:sz="4" w:space="0" w:color="auto"/>
              <w:right w:val="single" w:sz="4" w:space="0" w:color="auto"/>
            </w:tcBorders>
            <w:shd w:val="clear" w:color="auto" w:fill="auto"/>
            <w:vAlign w:val="center"/>
            <w:hideMark/>
          </w:tcPr>
          <w:p w14:paraId="752DE95D" w14:textId="77777777" w:rsidR="009D0C05" w:rsidRPr="00637DAB" w:rsidRDefault="009D0C05" w:rsidP="0051196D">
            <w:pPr>
              <w:pStyle w:val="tabela0"/>
              <w:rPr>
                <w:sz w:val="18"/>
                <w:szCs w:val="18"/>
              </w:rPr>
            </w:pPr>
            <w:r w:rsidRPr="00637DAB">
              <w:rPr>
                <w:sz w:val="18"/>
                <w:szCs w:val="18"/>
              </w:rPr>
              <w:t>1,7</w:t>
            </w:r>
          </w:p>
        </w:tc>
        <w:tc>
          <w:tcPr>
            <w:tcW w:w="405" w:type="pct"/>
            <w:tcBorders>
              <w:top w:val="nil"/>
              <w:left w:val="nil"/>
              <w:bottom w:val="single" w:sz="4" w:space="0" w:color="auto"/>
              <w:right w:val="single" w:sz="4" w:space="0" w:color="auto"/>
            </w:tcBorders>
            <w:shd w:val="clear" w:color="auto" w:fill="auto"/>
            <w:vAlign w:val="center"/>
            <w:hideMark/>
          </w:tcPr>
          <w:p w14:paraId="7D5E9210" w14:textId="77777777" w:rsidR="009D0C05" w:rsidRPr="00637DAB" w:rsidRDefault="009D0C05" w:rsidP="0051196D">
            <w:pPr>
              <w:pStyle w:val="tabela0"/>
              <w:rPr>
                <w:sz w:val="18"/>
                <w:szCs w:val="18"/>
              </w:rPr>
            </w:pPr>
            <w:r w:rsidRPr="00637DAB">
              <w:rPr>
                <w:sz w:val="18"/>
                <w:szCs w:val="18"/>
              </w:rPr>
              <w:t>1,6</w:t>
            </w:r>
          </w:p>
        </w:tc>
        <w:tc>
          <w:tcPr>
            <w:tcW w:w="443" w:type="pct"/>
            <w:tcBorders>
              <w:top w:val="nil"/>
              <w:left w:val="nil"/>
              <w:bottom w:val="single" w:sz="4" w:space="0" w:color="auto"/>
              <w:right w:val="single" w:sz="4" w:space="0" w:color="auto"/>
            </w:tcBorders>
            <w:shd w:val="clear" w:color="auto" w:fill="auto"/>
            <w:vAlign w:val="center"/>
            <w:hideMark/>
          </w:tcPr>
          <w:p w14:paraId="301664A1" w14:textId="77777777" w:rsidR="009D0C05" w:rsidRPr="00637DAB" w:rsidRDefault="009D0C05" w:rsidP="0051196D">
            <w:pPr>
              <w:pStyle w:val="tabela0"/>
              <w:rPr>
                <w:sz w:val="18"/>
                <w:szCs w:val="18"/>
              </w:rPr>
            </w:pPr>
            <w:r w:rsidRPr="00637DAB">
              <w:rPr>
                <w:sz w:val="18"/>
                <w:szCs w:val="18"/>
              </w:rPr>
              <w:t>1,7</w:t>
            </w:r>
          </w:p>
        </w:tc>
      </w:tr>
      <w:tr w:rsidR="007F6ECA" w:rsidRPr="00637DAB" w14:paraId="344F1525"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5557481" w14:textId="77777777" w:rsidR="009D0C05" w:rsidRPr="00637DAB" w:rsidRDefault="009D0C05" w:rsidP="0051196D">
            <w:pPr>
              <w:pStyle w:val="tabela0"/>
              <w:rPr>
                <w:sz w:val="18"/>
                <w:szCs w:val="18"/>
              </w:rPr>
            </w:pPr>
            <w:r w:rsidRPr="00637DAB">
              <w:rPr>
                <w:sz w:val="18"/>
                <w:szCs w:val="18"/>
              </w:rPr>
              <w:t>Naturalne</w:t>
            </w:r>
          </w:p>
        </w:tc>
        <w:tc>
          <w:tcPr>
            <w:tcW w:w="403" w:type="pct"/>
            <w:tcBorders>
              <w:top w:val="nil"/>
              <w:left w:val="nil"/>
              <w:bottom w:val="single" w:sz="4" w:space="0" w:color="auto"/>
              <w:right w:val="single" w:sz="4" w:space="0" w:color="auto"/>
            </w:tcBorders>
            <w:shd w:val="clear" w:color="auto" w:fill="auto"/>
            <w:vAlign w:val="center"/>
            <w:hideMark/>
          </w:tcPr>
          <w:p w14:paraId="4A6356C0"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6003CE14" w14:textId="77777777" w:rsidR="009D0C05" w:rsidRPr="00637DAB" w:rsidRDefault="009D0C05" w:rsidP="0051196D">
            <w:pPr>
              <w:pStyle w:val="tabela0"/>
              <w:rPr>
                <w:sz w:val="18"/>
                <w:szCs w:val="18"/>
              </w:rPr>
            </w:pPr>
            <w:r w:rsidRPr="00637DAB">
              <w:rPr>
                <w:sz w:val="18"/>
                <w:szCs w:val="18"/>
              </w:rPr>
              <w:t>0,0</w:t>
            </w:r>
          </w:p>
        </w:tc>
        <w:tc>
          <w:tcPr>
            <w:tcW w:w="370" w:type="pct"/>
            <w:tcBorders>
              <w:top w:val="nil"/>
              <w:left w:val="nil"/>
              <w:bottom w:val="single" w:sz="4" w:space="0" w:color="auto"/>
              <w:right w:val="single" w:sz="4" w:space="0" w:color="auto"/>
            </w:tcBorders>
            <w:shd w:val="clear" w:color="auto" w:fill="auto"/>
            <w:vAlign w:val="center"/>
            <w:hideMark/>
          </w:tcPr>
          <w:p w14:paraId="0D05B64D" w14:textId="77777777" w:rsidR="009D0C05" w:rsidRPr="00637DAB" w:rsidRDefault="009D0C05" w:rsidP="0051196D">
            <w:pPr>
              <w:pStyle w:val="tabela0"/>
              <w:rPr>
                <w:sz w:val="18"/>
                <w:szCs w:val="18"/>
              </w:rPr>
            </w:pPr>
            <w:r w:rsidRPr="00637DAB">
              <w:rPr>
                <w:sz w:val="18"/>
                <w:szCs w:val="18"/>
              </w:rPr>
              <w:t>0,0</w:t>
            </w:r>
          </w:p>
        </w:tc>
        <w:tc>
          <w:tcPr>
            <w:tcW w:w="376" w:type="pct"/>
            <w:tcBorders>
              <w:top w:val="nil"/>
              <w:left w:val="nil"/>
              <w:bottom w:val="single" w:sz="4" w:space="0" w:color="auto"/>
              <w:right w:val="single" w:sz="4" w:space="0" w:color="auto"/>
            </w:tcBorders>
            <w:shd w:val="clear" w:color="auto" w:fill="auto"/>
            <w:vAlign w:val="center"/>
            <w:hideMark/>
          </w:tcPr>
          <w:p w14:paraId="2F2F6411" w14:textId="77777777" w:rsidR="009D0C05" w:rsidRPr="00637DAB" w:rsidRDefault="009D0C05" w:rsidP="0051196D">
            <w:pPr>
              <w:pStyle w:val="tabela0"/>
              <w:rPr>
                <w:sz w:val="18"/>
                <w:szCs w:val="18"/>
              </w:rPr>
            </w:pPr>
            <w:r w:rsidRPr="00637DAB">
              <w:rPr>
                <w:sz w:val="18"/>
                <w:szCs w:val="18"/>
              </w:rPr>
              <w:t>0,0</w:t>
            </w:r>
          </w:p>
        </w:tc>
        <w:tc>
          <w:tcPr>
            <w:tcW w:w="469" w:type="pct"/>
            <w:tcBorders>
              <w:top w:val="nil"/>
              <w:left w:val="nil"/>
              <w:bottom w:val="single" w:sz="4" w:space="0" w:color="auto"/>
              <w:right w:val="single" w:sz="4" w:space="0" w:color="auto"/>
            </w:tcBorders>
            <w:shd w:val="clear" w:color="auto" w:fill="auto"/>
            <w:vAlign w:val="center"/>
            <w:hideMark/>
          </w:tcPr>
          <w:p w14:paraId="481EAD94" w14:textId="77777777" w:rsidR="009D0C05" w:rsidRPr="00637DAB" w:rsidRDefault="009D0C05" w:rsidP="0051196D">
            <w:pPr>
              <w:pStyle w:val="tabela0"/>
              <w:rPr>
                <w:sz w:val="18"/>
                <w:szCs w:val="18"/>
              </w:rPr>
            </w:pPr>
            <w:r w:rsidRPr="00637DAB">
              <w:rPr>
                <w:sz w:val="18"/>
                <w:szCs w:val="18"/>
              </w:rPr>
              <w:t>0,0</w:t>
            </w:r>
          </w:p>
        </w:tc>
        <w:tc>
          <w:tcPr>
            <w:tcW w:w="456" w:type="pct"/>
            <w:tcBorders>
              <w:top w:val="nil"/>
              <w:left w:val="nil"/>
              <w:bottom w:val="single" w:sz="4" w:space="0" w:color="auto"/>
              <w:right w:val="single" w:sz="4" w:space="0" w:color="auto"/>
            </w:tcBorders>
            <w:shd w:val="clear" w:color="auto" w:fill="auto"/>
            <w:vAlign w:val="center"/>
            <w:hideMark/>
          </w:tcPr>
          <w:p w14:paraId="5BF5D297"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009CE42B"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1DE9FC05"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347620B6" w14:textId="77777777" w:rsidR="009D0C05" w:rsidRPr="00637DAB" w:rsidRDefault="009D0C05" w:rsidP="0051196D">
            <w:pPr>
              <w:pStyle w:val="tabela0"/>
              <w:rPr>
                <w:sz w:val="18"/>
                <w:szCs w:val="18"/>
              </w:rPr>
            </w:pPr>
            <w:r w:rsidRPr="00637DAB">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32D1C3BE" w14:textId="77777777" w:rsidR="009D0C05" w:rsidRPr="00637DAB" w:rsidRDefault="009D0C05" w:rsidP="0051196D">
            <w:pPr>
              <w:pStyle w:val="tabela0"/>
              <w:rPr>
                <w:sz w:val="18"/>
                <w:szCs w:val="18"/>
              </w:rPr>
            </w:pPr>
            <w:r w:rsidRPr="00637DAB">
              <w:rPr>
                <w:sz w:val="18"/>
                <w:szCs w:val="18"/>
              </w:rPr>
              <w:t>0,0</w:t>
            </w:r>
          </w:p>
        </w:tc>
      </w:tr>
      <w:tr w:rsidR="007F6ECA" w:rsidRPr="00637DAB" w14:paraId="7786B316" w14:textId="77777777" w:rsidTr="0051196D">
        <w:trPr>
          <w:trHeight w:val="454"/>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8EB08B7" w14:textId="77777777" w:rsidR="009D0C05" w:rsidRPr="00637DAB" w:rsidRDefault="009D0C05" w:rsidP="0051196D">
            <w:pPr>
              <w:pStyle w:val="tabela0"/>
              <w:rPr>
                <w:sz w:val="18"/>
                <w:szCs w:val="18"/>
              </w:rPr>
            </w:pPr>
            <w:r w:rsidRPr="00637DAB">
              <w:rPr>
                <w:sz w:val="18"/>
                <w:szCs w:val="18"/>
              </w:rPr>
              <w:t>Inne (pozostałe strefy województwa)</w:t>
            </w:r>
          </w:p>
        </w:tc>
        <w:tc>
          <w:tcPr>
            <w:tcW w:w="403" w:type="pct"/>
            <w:tcBorders>
              <w:top w:val="nil"/>
              <w:left w:val="nil"/>
              <w:bottom w:val="single" w:sz="4" w:space="0" w:color="auto"/>
              <w:right w:val="single" w:sz="4" w:space="0" w:color="auto"/>
            </w:tcBorders>
            <w:shd w:val="clear" w:color="auto" w:fill="auto"/>
            <w:vAlign w:val="center"/>
            <w:hideMark/>
          </w:tcPr>
          <w:p w14:paraId="4BBA35A0" w14:textId="77777777" w:rsidR="009D0C05" w:rsidRPr="00637DAB" w:rsidRDefault="009D0C05" w:rsidP="0051196D">
            <w:pPr>
              <w:pStyle w:val="tabela0"/>
              <w:rPr>
                <w:sz w:val="18"/>
                <w:szCs w:val="18"/>
              </w:rPr>
            </w:pPr>
            <w:r w:rsidRPr="00637DAB">
              <w:rPr>
                <w:sz w:val="18"/>
                <w:szCs w:val="18"/>
              </w:rPr>
              <w:t>4,7</w:t>
            </w:r>
          </w:p>
        </w:tc>
        <w:tc>
          <w:tcPr>
            <w:tcW w:w="406" w:type="pct"/>
            <w:tcBorders>
              <w:top w:val="nil"/>
              <w:left w:val="nil"/>
              <w:bottom w:val="single" w:sz="4" w:space="0" w:color="auto"/>
              <w:right w:val="single" w:sz="4" w:space="0" w:color="auto"/>
            </w:tcBorders>
            <w:shd w:val="clear" w:color="auto" w:fill="auto"/>
            <w:vAlign w:val="center"/>
            <w:hideMark/>
          </w:tcPr>
          <w:p w14:paraId="41A814E4" w14:textId="77777777" w:rsidR="009D0C05" w:rsidRPr="00637DAB" w:rsidRDefault="009D0C05" w:rsidP="0051196D">
            <w:pPr>
              <w:pStyle w:val="tabela0"/>
              <w:rPr>
                <w:sz w:val="18"/>
                <w:szCs w:val="18"/>
              </w:rPr>
            </w:pPr>
            <w:r w:rsidRPr="00637DAB">
              <w:rPr>
                <w:sz w:val="18"/>
                <w:szCs w:val="18"/>
              </w:rPr>
              <w:t>5,2</w:t>
            </w:r>
          </w:p>
        </w:tc>
        <w:tc>
          <w:tcPr>
            <w:tcW w:w="370" w:type="pct"/>
            <w:tcBorders>
              <w:top w:val="nil"/>
              <w:left w:val="nil"/>
              <w:bottom w:val="single" w:sz="4" w:space="0" w:color="auto"/>
              <w:right w:val="single" w:sz="4" w:space="0" w:color="auto"/>
            </w:tcBorders>
            <w:shd w:val="clear" w:color="auto" w:fill="auto"/>
            <w:vAlign w:val="center"/>
            <w:hideMark/>
          </w:tcPr>
          <w:p w14:paraId="68363988" w14:textId="77777777" w:rsidR="009D0C05" w:rsidRPr="00637DAB" w:rsidRDefault="009D0C05" w:rsidP="0051196D">
            <w:pPr>
              <w:pStyle w:val="tabela0"/>
              <w:rPr>
                <w:sz w:val="18"/>
                <w:szCs w:val="18"/>
              </w:rPr>
            </w:pPr>
            <w:r w:rsidRPr="00637DAB">
              <w:rPr>
                <w:sz w:val="18"/>
                <w:szCs w:val="18"/>
              </w:rPr>
              <w:t>5,8</w:t>
            </w:r>
          </w:p>
        </w:tc>
        <w:tc>
          <w:tcPr>
            <w:tcW w:w="376" w:type="pct"/>
            <w:tcBorders>
              <w:top w:val="nil"/>
              <w:left w:val="nil"/>
              <w:bottom w:val="single" w:sz="4" w:space="0" w:color="auto"/>
              <w:right w:val="single" w:sz="4" w:space="0" w:color="auto"/>
            </w:tcBorders>
            <w:shd w:val="clear" w:color="auto" w:fill="auto"/>
            <w:vAlign w:val="center"/>
            <w:hideMark/>
          </w:tcPr>
          <w:p w14:paraId="0349F3EC" w14:textId="77777777" w:rsidR="009D0C05" w:rsidRPr="00637DAB" w:rsidRDefault="009D0C05" w:rsidP="0051196D">
            <w:pPr>
              <w:pStyle w:val="tabela0"/>
              <w:rPr>
                <w:sz w:val="18"/>
                <w:szCs w:val="18"/>
              </w:rPr>
            </w:pPr>
            <w:r w:rsidRPr="00637DAB">
              <w:rPr>
                <w:sz w:val="18"/>
                <w:szCs w:val="18"/>
              </w:rPr>
              <w:t>9,1</w:t>
            </w:r>
          </w:p>
        </w:tc>
        <w:tc>
          <w:tcPr>
            <w:tcW w:w="469" w:type="pct"/>
            <w:tcBorders>
              <w:top w:val="nil"/>
              <w:left w:val="nil"/>
              <w:bottom w:val="single" w:sz="4" w:space="0" w:color="auto"/>
              <w:right w:val="single" w:sz="4" w:space="0" w:color="auto"/>
            </w:tcBorders>
            <w:shd w:val="clear" w:color="auto" w:fill="auto"/>
            <w:vAlign w:val="center"/>
            <w:hideMark/>
          </w:tcPr>
          <w:p w14:paraId="471F4C39" w14:textId="77777777" w:rsidR="009D0C05" w:rsidRPr="00637DAB" w:rsidRDefault="009D0C05" w:rsidP="0051196D">
            <w:pPr>
              <w:pStyle w:val="tabela0"/>
              <w:rPr>
                <w:sz w:val="18"/>
                <w:szCs w:val="18"/>
              </w:rPr>
            </w:pPr>
            <w:r w:rsidRPr="00637DAB">
              <w:rPr>
                <w:sz w:val="18"/>
                <w:szCs w:val="18"/>
              </w:rPr>
              <w:t>6,4</w:t>
            </w:r>
          </w:p>
        </w:tc>
        <w:tc>
          <w:tcPr>
            <w:tcW w:w="456" w:type="pct"/>
            <w:tcBorders>
              <w:top w:val="nil"/>
              <w:left w:val="nil"/>
              <w:bottom w:val="single" w:sz="4" w:space="0" w:color="auto"/>
              <w:right w:val="single" w:sz="4" w:space="0" w:color="auto"/>
            </w:tcBorders>
            <w:shd w:val="clear" w:color="auto" w:fill="auto"/>
            <w:vAlign w:val="center"/>
            <w:hideMark/>
          </w:tcPr>
          <w:p w14:paraId="16BBF5FD" w14:textId="77777777" w:rsidR="009D0C05" w:rsidRPr="00637DAB" w:rsidRDefault="009D0C05" w:rsidP="0051196D">
            <w:pPr>
              <w:pStyle w:val="tabela0"/>
              <w:rPr>
                <w:sz w:val="18"/>
                <w:szCs w:val="18"/>
              </w:rPr>
            </w:pPr>
            <w:r w:rsidRPr="00637DAB">
              <w:rPr>
                <w:sz w:val="18"/>
                <w:szCs w:val="18"/>
              </w:rPr>
              <w:t>6,8</w:t>
            </w:r>
          </w:p>
        </w:tc>
        <w:tc>
          <w:tcPr>
            <w:tcW w:w="405" w:type="pct"/>
            <w:tcBorders>
              <w:top w:val="nil"/>
              <w:left w:val="nil"/>
              <w:bottom w:val="single" w:sz="4" w:space="0" w:color="auto"/>
              <w:right w:val="single" w:sz="4" w:space="0" w:color="auto"/>
            </w:tcBorders>
            <w:shd w:val="clear" w:color="auto" w:fill="auto"/>
            <w:vAlign w:val="center"/>
            <w:hideMark/>
          </w:tcPr>
          <w:p w14:paraId="43D895C5" w14:textId="77777777" w:rsidR="009D0C05" w:rsidRPr="00637DAB" w:rsidRDefault="009D0C05" w:rsidP="0051196D">
            <w:pPr>
              <w:pStyle w:val="tabela0"/>
              <w:rPr>
                <w:sz w:val="18"/>
                <w:szCs w:val="18"/>
              </w:rPr>
            </w:pPr>
            <w:r w:rsidRPr="00637DAB">
              <w:rPr>
                <w:sz w:val="18"/>
                <w:szCs w:val="18"/>
              </w:rPr>
              <w:t>6,0</w:t>
            </w:r>
          </w:p>
        </w:tc>
        <w:tc>
          <w:tcPr>
            <w:tcW w:w="406" w:type="pct"/>
            <w:tcBorders>
              <w:top w:val="nil"/>
              <w:left w:val="nil"/>
              <w:bottom w:val="single" w:sz="4" w:space="0" w:color="auto"/>
              <w:right w:val="single" w:sz="4" w:space="0" w:color="auto"/>
            </w:tcBorders>
            <w:shd w:val="clear" w:color="auto" w:fill="auto"/>
            <w:vAlign w:val="center"/>
            <w:hideMark/>
          </w:tcPr>
          <w:p w14:paraId="66F67C82" w14:textId="77777777" w:rsidR="009D0C05" w:rsidRPr="00637DAB" w:rsidRDefault="009D0C05" w:rsidP="0051196D">
            <w:pPr>
              <w:pStyle w:val="tabela0"/>
              <w:rPr>
                <w:sz w:val="18"/>
                <w:szCs w:val="18"/>
              </w:rPr>
            </w:pPr>
            <w:r w:rsidRPr="00637DAB">
              <w:rPr>
                <w:sz w:val="18"/>
                <w:szCs w:val="18"/>
              </w:rPr>
              <w:t>7,9</w:t>
            </w:r>
          </w:p>
        </w:tc>
        <w:tc>
          <w:tcPr>
            <w:tcW w:w="405" w:type="pct"/>
            <w:tcBorders>
              <w:top w:val="nil"/>
              <w:left w:val="nil"/>
              <w:bottom w:val="single" w:sz="4" w:space="0" w:color="auto"/>
              <w:right w:val="single" w:sz="4" w:space="0" w:color="auto"/>
            </w:tcBorders>
            <w:shd w:val="clear" w:color="auto" w:fill="auto"/>
            <w:vAlign w:val="center"/>
            <w:hideMark/>
          </w:tcPr>
          <w:p w14:paraId="19136E2E" w14:textId="77777777" w:rsidR="009D0C05" w:rsidRPr="00637DAB" w:rsidRDefault="009D0C05" w:rsidP="0051196D">
            <w:pPr>
              <w:pStyle w:val="tabela0"/>
              <w:rPr>
                <w:sz w:val="18"/>
                <w:szCs w:val="18"/>
              </w:rPr>
            </w:pPr>
            <w:r w:rsidRPr="00637DAB">
              <w:rPr>
                <w:sz w:val="18"/>
                <w:szCs w:val="18"/>
              </w:rPr>
              <w:t>5,7</w:t>
            </w:r>
          </w:p>
        </w:tc>
        <w:tc>
          <w:tcPr>
            <w:tcW w:w="443" w:type="pct"/>
            <w:tcBorders>
              <w:top w:val="nil"/>
              <w:left w:val="nil"/>
              <w:bottom w:val="single" w:sz="4" w:space="0" w:color="auto"/>
              <w:right w:val="single" w:sz="4" w:space="0" w:color="auto"/>
            </w:tcBorders>
            <w:shd w:val="clear" w:color="auto" w:fill="auto"/>
            <w:vAlign w:val="center"/>
            <w:hideMark/>
          </w:tcPr>
          <w:p w14:paraId="1976A438" w14:textId="77777777" w:rsidR="009D0C05" w:rsidRPr="00637DAB" w:rsidRDefault="009D0C05" w:rsidP="0051196D">
            <w:pPr>
              <w:pStyle w:val="tabela0"/>
              <w:rPr>
                <w:sz w:val="18"/>
                <w:szCs w:val="18"/>
              </w:rPr>
            </w:pPr>
            <w:r w:rsidRPr="00637DAB">
              <w:rPr>
                <w:sz w:val="18"/>
                <w:szCs w:val="18"/>
              </w:rPr>
              <w:t>9,7</w:t>
            </w:r>
          </w:p>
        </w:tc>
      </w:tr>
      <w:tr w:rsidR="007F6ECA" w:rsidRPr="00637DAB" w14:paraId="180DEA3E" w14:textId="77777777" w:rsidTr="0051196D">
        <w:trPr>
          <w:trHeight w:val="283"/>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36D6B" w14:textId="795BC53A" w:rsidR="007F6ECA" w:rsidRPr="00637DAB" w:rsidRDefault="007F6ECA" w:rsidP="0051196D">
            <w:pPr>
              <w:pStyle w:val="tabela0"/>
              <w:rPr>
                <w:sz w:val="18"/>
                <w:szCs w:val="18"/>
              </w:rPr>
            </w:pPr>
            <w:r w:rsidRPr="00637DAB">
              <w:rPr>
                <w:sz w:val="18"/>
                <w:szCs w:val="18"/>
              </w:rPr>
              <w:t>TM [µg/m³], w tym:</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6598FF2" w14:textId="066D6C0C" w:rsidR="007F6ECA" w:rsidRPr="00637DAB" w:rsidRDefault="007F6ECA" w:rsidP="0051196D">
            <w:pPr>
              <w:pStyle w:val="tabela0"/>
              <w:rPr>
                <w:sz w:val="18"/>
                <w:szCs w:val="18"/>
              </w:rPr>
            </w:pPr>
            <w:r w:rsidRPr="00637DAB">
              <w:rPr>
                <w:sz w:val="18"/>
                <w:szCs w:val="18"/>
              </w:rPr>
              <w:t>TM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4F3E3DF" w14:textId="2ED6AC67" w:rsidR="007F6ECA" w:rsidRPr="00637DAB" w:rsidRDefault="007F6ECA" w:rsidP="0051196D">
            <w:pPr>
              <w:pStyle w:val="tabela0"/>
              <w:rPr>
                <w:sz w:val="18"/>
                <w:szCs w:val="18"/>
              </w:rPr>
            </w:pPr>
            <w:r w:rsidRPr="00637DAB">
              <w:rPr>
                <w:sz w:val="18"/>
                <w:szCs w:val="18"/>
              </w:rPr>
              <w:t>TM [µg/m³]</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B79BB41" w14:textId="7CA0AD0D" w:rsidR="007F6ECA" w:rsidRPr="00637DAB" w:rsidRDefault="007F6ECA" w:rsidP="0051196D">
            <w:pPr>
              <w:pStyle w:val="tabela0"/>
              <w:rPr>
                <w:sz w:val="18"/>
                <w:szCs w:val="18"/>
              </w:rPr>
            </w:pPr>
            <w:r w:rsidRPr="00637DAB">
              <w:rPr>
                <w:sz w:val="18"/>
                <w:szCs w:val="18"/>
              </w:rPr>
              <w:t>TM [µg/m³]</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tcPr>
          <w:p w14:paraId="58116CE7" w14:textId="3B1BD06C" w:rsidR="007F6ECA" w:rsidRPr="00637DAB" w:rsidRDefault="007F6ECA" w:rsidP="0051196D">
            <w:pPr>
              <w:pStyle w:val="tabela0"/>
              <w:rPr>
                <w:sz w:val="18"/>
                <w:szCs w:val="18"/>
              </w:rPr>
            </w:pPr>
            <w:r w:rsidRPr="00637DAB">
              <w:rPr>
                <w:sz w:val="18"/>
                <w:szCs w:val="18"/>
              </w:rPr>
              <w:t>TM [µg/m³]</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05913C6C" w14:textId="35178D16" w:rsidR="007F6ECA" w:rsidRPr="00637DAB" w:rsidRDefault="007F6ECA" w:rsidP="0051196D">
            <w:pPr>
              <w:pStyle w:val="tabela0"/>
              <w:rPr>
                <w:sz w:val="18"/>
                <w:szCs w:val="18"/>
              </w:rPr>
            </w:pPr>
            <w:r w:rsidRPr="00637DAB">
              <w:rPr>
                <w:sz w:val="18"/>
                <w:szCs w:val="18"/>
              </w:rPr>
              <w:t>TM [µg/m³]</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5A6774E7" w14:textId="1989954A" w:rsidR="007F6ECA" w:rsidRPr="00637DAB" w:rsidRDefault="007F6ECA" w:rsidP="0051196D">
            <w:pPr>
              <w:pStyle w:val="tabela0"/>
              <w:rPr>
                <w:sz w:val="18"/>
                <w:szCs w:val="18"/>
              </w:rPr>
            </w:pPr>
            <w:r w:rsidRPr="00637DAB">
              <w:rPr>
                <w:sz w:val="18"/>
                <w:szCs w:val="18"/>
              </w:rPr>
              <w:t>TM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4DFCAA25" w14:textId="4E30F087" w:rsidR="007F6ECA" w:rsidRPr="00637DAB" w:rsidRDefault="007F6ECA" w:rsidP="0051196D">
            <w:pPr>
              <w:pStyle w:val="tabela0"/>
              <w:rPr>
                <w:sz w:val="18"/>
                <w:szCs w:val="18"/>
              </w:rPr>
            </w:pPr>
            <w:r w:rsidRPr="00637DAB">
              <w:rPr>
                <w:sz w:val="18"/>
                <w:szCs w:val="18"/>
              </w:rPr>
              <w:t>TM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1181A51" w14:textId="4688512C" w:rsidR="007F6ECA" w:rsidRPr="00637DAB" w:rsidRDefault="007F6ECA" w:rsidP="0051196D">
            <w:pPr>
              <w:pStyle w:val="tabela0"/>
              <w:rPr>
                <w:sz w:val="18"/>
                <w:szCs w:val="18"/>
              </w:rPr>
            </w:pPr>
            <w:r w:rsidRPr="00637DAB">
              <w:rPr>
                <w:sz w:val="18"/>
                <w:szCs w:val="18"/>
              </w:rPr>
              <w:t>TM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44B67D34" w14:textId="769ECE90" w:rsidR="007F6ECA" w:rsidRPr="00637DAB" w:rsidRDefault="007F6ECA" w:rsidP="0051196D">
            <w:pPr>
              <w:pStyle w:val="tabela0"/>
              <w:rPr>
                <w:sz w:val="18"/>
                <w:szCs w:val="18"/>
              </w:rPr>
            </w:pPr>
            <w:r w:rsidRPr="00637DAB">
              <w:rPr>
                <w:sz w:val="18"/>
                <w:szCs w:val="18"/>
              </w:rPr>
              <w:t>TM [µg/m³]</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tcPr>
          <w:p w14:paraId="2FC79E3A" w14:textId="45675263" w:rsidR="007F6ECA" w:rsidRPr="00637DAB" w:rsidRDefault="007F6ECA" w:rsidP="0051196D">
            <w:pPr>
              <w:pStyle w:val="tabela0"/>
              <w:rPr>
                <w:sz w:val="18"/>
                <w:szCs w:val="18"/>
              </w:rPr>
            </w:pPr>
            <w:r w:rsidRPr="00637DAB">
              <w:rPr>
                <w:sz w:val="18"/>
                <w:szCs w:val="18"/>
              </w:rPr>
              <w:t>TM [µg/m³]</w:t>
            </w:r>
          </w:p>
        </w:tc>
      </w:tr>
      <w:tr w:rsidR="007F6ECA" w:rsidRPr="00637DAB" w14:paraId="319E9C4C"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68E017D3" w14:textId="77777777" w:rsidR="009D0C05" w:rsidRPr="00637DAB" w:rsidRDefault="009D0C05" w:rsidP="0051196D">
            <w:pPr>
              <w:pStyle w:val="tabela0"/>
              <w:rPr>
                <w:sz w:val="18"/>
                <w:szCs w:val="18"/>
              </w:rPr>
            </w:pPr>
            <w:r w:rsidRPr="00637DAB">
              <w:rPr>
                <w:sz w:val="18"/>
                <w:szCs w:val="18"/>
              </w:rPr>
              <w:t>Ogółem</w:t>
            </w:r>
          </w:p>
        </w:tc>
        <w:tc>
          <w:tcPr>
            <w:tcW w:w="403" w:type="pct"/>
            <w:tcBorders>
              <w:top w:val="nil"/>
              <w:left w:val="nil"/>
              <w:bottom w:val="single" w:sz="4" w:space="0" w:color="auto"/>
              <w:right w:val="single" w:sz="4" w:space="0" w:color="auto"/>
            </w:tcBorders>
            <w:shd w:val="clear" w:color="auto" w:fill="auto"/>
            <w:vAlign w:val="center"/>
            <w:hideMark/>
          </w:tcPr>
          <w:p w14:paraId="77FEE88B" w14:textId="77777777" w:rsidR="009D0C05" w:rsidRPr="00637DAB" w:rsidRDefault="009D0C05" w:rsidP="0051196D">
            <w:pPr>
              <w:pStyle w:val="tabela0"/>
              <w:rPr>
                <w:sz w:val="18"/>
                <w:szCs w:val="18"/>
              </w:rPr>
            </w:pPr>
            <w:r w:rsidRPr="00637DAB">
              <w:rPr>
                <w:sz w:val="18"/>
                <w:szCs w:val="18"/>
              </w:rPr>
              <w:t>4,1</w:t>
            </w:r>
          </w:p>
        </w:tc>
        <w:tc>
          <w:tcPr>
            <w:tcW w:w="406" w:type="pct"/>
            <w:tcBorders>
              <w:top w:val="nil"/>
              <w:left w:val="nil"/>
              <w:bottom w:val="single" w:sz="4" w:space="0" w:color="auto"/>
              <w:right w:val="single" w:sz="4" w:space="0" w:color="auto"/>
            </w:tcBorders>
            <w:shd w:val="clear" w:color="auto" w:fill="auto"/>
            <w:vAlign w:val="center"/>
            <w:hideMark/>
          </w:tcPr>
          <w:p w14:paraId="092C161C" w14:textId="77777777" w:rsidR="009D0C05" w:rsidRPr="00637DAB" w:rsidRDefault="009D0C05" w:rsidP="0051196D">
            <w:pPr>
              <w:pStyle w:val="tabela0"/>
              <w:rPr>
                <w:sz w:val="18"/>
                <w:szCs w:val="18"/>
              </w:rPr>
            </w:pPr>
            <w:r w:rsidRPr="00637DAB">
              <w:rPr>
                <w:sz w:val="18"/>
                <w:szCs w:val="18"/>
              </w:rPr>
              <w:t>5,0</w:t>
            </w:r>
          </w:p>
        </w:tc>
        <w:tc>
          <w:tcPr>
            <w:tcW w:w="370" w:type="pct"/>
            <w:tcBorders>
              <w:top w:val="nil"/>
              <w:left w:val="nil"/>
              <w:bottom w:val="single" w:sz="4" w:space="0" w:color="auto"/>
              <w:right w:val="single" w:sz="4" w:space="0" w:color="auto"/>
            </w:tcBorders>
            <w:shd w:val="clear" w:color="auto" w:fill="auto"/>
            <w:vAlign w:val="center"/>
            <w:hideMark/>
          </w:tcPr>
          <w:p w14:paraId="7B58DC27" w14:textId="77777777" w:rsidR="009D0C05" w:rsidRPr="00637DAB" w:rsidRDefault="009D0C05" w:rsidP="0051196D">
            <w:pPr>
              <w:pStyle w:val="tabela0"/>
              <w:rPr>
                <w:sz w:val="18"/>
                <w:szCs w:val="18"/>
              </w:rPr>
            </w:pPr>
            <w:r w:rsidRPr="00637DAB">
              <w:rPr>
                <w:sz w:val="18"/>
                <w:szCs w:val="18"/>
              </w:rPr>
              <w:t>4,7</w:t>
            </w:r>
          </w:p>
        </w:tc>
        <w:tc>
          <w:tcPr>
            <w:tcW w:w="376" w:type="pct"/>
            <w:tcBorders>
              <w:top w:val="nil"/>
              <w:left w:val="nil"/>
              <w:bottom w:val="single" w:sz="4" w:space="0" w:color="auto"/>
              <w:right w:val="single" w:sz="4" w:space="0" w:color="auto"/>
            </w:tcBorders>
            <w:shd w:val="clear" w:color="auto" w:fill="auto"/>
            <w:vAlign w:val="center"/>
            <w:hideMark/>
          </w:tcPr>
          <w:p w14:paraId="1B02B5E9" w14:textId="77777777" w:rsidR="009D0C05" w:rsidRPr="00637DAB" w:rsidRDefault="009D0C05" w:rsidP="0051196D">
            <w:pPr>
              <w:pStyle w:val="tabela0"/>
              <w:rPr>
                <w:sz w:val="18"/>
                <w:szCs w:val="18"/>
              </w:rPr>
            </w:pPr>
            <w:r w:rsidRPr="00637DAB">
              <w:rPr>
                <w:sz w:val="18"/>
                <w:szCs w:val="18"/>
              </w:rPr>
              <w:t>3,3</w:t>
            </w:r>
          </w:p>
        </w:tc>
        <w:tc>
          <w:tcPr>
            <w:tcW w:w="469" w:type="pct"/>
            <w:tcBorders>
              <w:top w:val="nil"/>
              <w:left w:val="nil"/>
              <w:bottom w:val="single" w:sz="4" w:space="0" w:color="auto"/>
              <w:right w:val="single" w:sz="4" w:space="0" w:color="auto"/>
            </w:tcBorders>
            <w:shd w:val="clear" w:color="auto" w:fill="auto"/>
            <w:vAlign w:val="center"/>
            <w:hideMark/>
          </w:tcPr>
          <w:p w14:paraId="52097B4B" w14:textId="77777777" w:rsidR="009D0C05" w:rsidRPr="00637DAB" w:rsidRDefault="009D0C05" w:rsidP="0051196D">
            <w:pPr>
              <w:pStyle w:val="tabela0"/>
              <w:rPr>
                <w:sz w:val="18"/>
                <w:szCs w:val="18"/>
              </w:rPr>
            </w:pPr>
            <w:r w:rsidRPr="00637DAB">
              <w:rPr>
                <w:sz w:val="18"/>
                <w:szCs w:val="18"/>
              </w:rPr>
              <w:t>5,2</w:t>
            </w:r>
          </w:p>
        </w:tc>
        <w:tc>
          <w:tcPr>
            <w:tcW w:w="456" w:type="pct"/>
            <w:tcBorders>
              <w:top w:val="nil"/>
              <w:left w:val="nil"/>
              <w:bottom w:val="single" w:sz="4" w:space="0" w:color="auto"/>
              <w:right w:val="single" w:sz="4" w:space="0" w:color="auto"/>
            </w:tcBorders>
            <w:shd w:val="clear" w:color="auto" w:fill="auto"/>
            <w:vAlign w:val="center"/>
            <w:hideMark/>
          </w:tcPr>
          <w:p w14:paraId="50CBC94E" w14:textId="77777777" w:rsidR="009D0C05" w:rsidRPr="00637DAB" w:rsidRDefault="009D0C05" w:rsidP="0051196D">
            <w:pPr>
              <w:pStyle w:val="tabela0"/>
              <w:rPr>
                <w:sz w:val="18"/>
                <w:szCs w:val="18"/>
              </w:rPr>
            </w:pPr>
            <w:r w:rsidRPr="00637DAB">
              <w:rPr>
                <w:sz w:val="18"/>
                <w:szCs w:val="18"/>
              </w:rPr>
              <w:t>4,9</w:t>
            </w:r>
          </w:p>
        </w:tc>
        <w:tc>
          <w:tcPr>
            <w:tcW w:w="405" w:type="pct"/>
            <w:tcBorders>
              <w:top w:val="nil"/>
              <w:left w:val="nil"/>
              <w:bottom w:val="single" w:sz="4" w:space="0" w:color="auto"/>
              <w:right w:val="single" w:sz="4" w:space="0" w:color="auto"/>
            </w:tcBorders>
            <w:shd w:val="clear" w:color="auto" w:fill="auto"/>
            <w:vAlign w:val="center"/>
            <w:hideMark/>
          </w:tcPr>
          <w:p w14:paraId="34F6A61B" w14:textId="77777777" w:rsidR="009D0C05" w:rsidRPr="00637DAB" w:rsidRDefault="009D0C05" w:rsidP="0051196D">
            <w:pPr>
              <w:pStyle w:val="tabela0"/>
              <w:rPr>
                <w:sz w:val="18"/>
                <w:szCs w:val="18"/>
              </w:rPr>
            </w:pPr>
            <w:r w:rsidRPr="00637DAB">
              <w:rPr>
                <w:sz w:val="18"/>
                <w:szCs w:val="18"/>
              </w:rPr>
              <w:t>5,3</w:t>
            </w:r>
          </w:p>
        </w:tc>
        <w:tc>
          <w:tcPr>
            <w:tcW w:w="406" w:type="pct"/>
            <w:tcBorders>
              <w:top w:val="nil"/>
              <w:left w:val="nil"/>
              <w:bottom w:val="single" w:sz="4" w:space="0" w:color="auto"/>
              <w:right w:val="single" w:sz="4" w:space="0" w:color="auto"/>
            </w:tcBorders>
            <w:shd w:val="clear" w:color="auto" w:fill="auto"/>
            <w:vAlign w:val="center"/>
            <w:hideMark/>
          </w:tcPr>
          <w:p w14:paraId="754F1B71" w14:textId="77777777" w:rsidR="009D0C05" w:rsidRPr="00637DAB" w:rsidRDefault="009D0C05" w:rsidP="0051196D">
            <w:pPr>
              <w:pStyle w:val="tabela0"/>
              <w:rPr>
                <w:sz w:val="18"/>
                <w:szCs w:val="18"/>
              </w:rPr>
            </w:pPr>
            <w:r w:rsidRPr="00637DAB">
              <w:rPr>
                <w:sz w:val="18"/>
                <w:szCs w:val="18"/>
              </w:rPr>
              <w:t>8,3</w:t>
            </w:r>
          </w:p>
        </w:tc>
        <w:tc>
          <w:tcPr>
            <w:tcW w:w="405" w:type="pct"/>
            <w:tcBorders>
              <w:top w:val="nil"/>
              <w:left w:val="nil"/>
              <w:bottom w:val="single" w:sz="4" w:space="0" w:color="auto"/>
              <w:right w:val="single" w:sz="4" w:space="0" w:color="auto"/>
            </w:tcBorders>
            <w:shd w:val="clear" w:color="auto" w:fill="auto"/>
            <w:vAlign w:val="center"/>
            <w:hideMark/>
          </w:tcPr>
          <w:p w14:paraId="76DCC2BF" w14:textId="77777777" w:rsidR="009D0C05" w:rsidRPr="00637DAB" w:rsidRDefault="009D0C05" w:rsidP="0051196D">
            <w:pPr>
              <w:pStyle w:val="tabela0"/>
              <w:rPr>
                <w:sz w:val="18"/>
                <w:szCs w:val="18"/>
              </w:rPr>
            </w:pPr>
            <w:r w:rsidRPr="00637DAB">
              <w:rPr>
                <w:sz w:val="18"/>
                <w:szCs w:val="18"/>
              </w:rPr>
              <w:t>6,4</w:t>
            </w:r>
          </w:p>
        </w:tc>
        <w:tc>
          <w:tcPr>
            <w:tcW w:w="443" w:type="pct"/>
            <w:tcBorders>
              <w:top w:val="nil"/>
              <w:left w:val="nil"/>
              <w:bottom w:val="single" w:sz="4" w:space="0" w:color="auto"/>
              <w:right w:val="single" w:sz="4" w:space="0" w:color="auto"/>
            </w:tcBorders>
            <w:shd w:val="clear" w:color="auto" w:fill="auto"/>
            <w:vAlign w:val="center"/>
            <w:hideMark/>
          </w:tcPr>
          <w:p w14:paraId="0E280D9B" w14:textId="77777777" w:rsidR="009D0C05" w:rsidRPr="00637DAB" w:rsidRDefault="009D0C05" w:rsidP="0051196D">
            <w:pPr>
              <w:pStyle w:val="tabela0"/>
              <w:rPr>
                <w:sz w:val="18"/>
                <w:szCs w:val="18"/>
              </w:rPr>
            </w:pPr>
            <w:r w:rsidRPr="00637DAB">
              <w:rPr>
                <w:sz w:val="18"/>
                <w:szCs w:val="18"/>
              </w:rPr>
              <w:t>3,4</w:t>
            </w:r>
          </w:p>
        </w:tc>
      </w:tr>
      <w:tr w:rsidR="007F6ECA" w:rsidRPr="00637DAB" w14:paraId="671057A3"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CDED0CC" w14:textId="77777777" w:rsidR="009D0C05" w:rsidRPr="00637DAB" w:rsidRDefault="009D0C05" w:rsidP="0051196D">
            <w:pPr>
              <w:pStyle w:val="tabela0"/>
              <w:rPr>
                <w:sz w:val="18"/>
                <w:szCs w:val="18"/>
              </w:rPr>
            </w:pPr>
            <w:r w:rsidRPr="00637DAB">
              <w:rPr>
                <w:sz w:val="18"/>
                <w:szCs w:val="18"/>
              </w:rPr>
              <w:t>Ruch drogowy</w:t>
            </w:r>
          </w:p>
        </w:tc>
        <w:tc>
          <w:tcPr>
            <w:tcW w:w="403" w:type="pct"/>
            <w:tcBorders>
              <w:top w:val="nil"/>
              <w:left w:val="nil"/>
              <w:bottom w:val="single" w:sz="4" w:space="0" w:color="auto"/>
              <w:right w:val="single" w:sz="4" w:space="0" w:color="auto"/>
            </w:tcBorders>
            <w:shd w:val="clear" w:color="auto" w:fill="auto"/>
            <w:vAlign w:val="center"/>
            <w:hideMark/>
          </w:tcPr>
          <w:p w14:paraId="7AFCFCFE" w14:textId="56645B93" w:rsidR="009D0C05" w:rsidRPr="00637DAB" w:rsidRDefault="009D0C05" w:rsidP="0051196D">
            <w:pPr>
              <w:pStyle w:val="tabela0"/>
              <w:rPr>
                <w:sz w:val="18"/>
                <w:szCs w:val="18"/>
              </w:rPr>
            </w:pPr>
            <w:r w:rsidRPr="00637DAB">
              <w:rPr>
                <w:sz w:val="18"/>
                <w:szCs w:val="18"/>
              </w:rPr>
              <w:t>0,33</w:t>
            </w:r>
          </w:p>
        </w:tc>
        <w:tc>
          <w:tcPr>
            <w:tcW w:w="406" w:type="pct"/>
            <w:tcBorders>
              <w:top w:val="nil"/>
              <w:left w:val="nil"/>
              <w:bottom w:val="single" w:sz="4" w:space="0" w:color="auto"/>
              <w:right w:val="single" w:sz="4" w:space="0" w:color="auto"/>
            </w:tcBorders>
            <w:shd w:val="clear" w:color="auto" w:fill="auto"/>
            <w:vAlign w:val="center"/>
            <w:hideMark/>
          </w:tcPr>
          <w:p w14:paraId="5682A923" w14:textId="77777777" w:rsidR="009D0C05" w:rsidRPr="00637DAB" w:rsidRDefault="009D0C05" w:rsidP="0051196D">
            <w:pPr>
              <w:pStyle w:val="tabela0"/>
              <w:rPr>
                <w:sz w:val="18"/>
                <w:szCs w:val="18"/>
              </w:rPr>
            </w:pPr>
            <w:r w:rsidRPr="00637DAB">
              <w:rPr>
                <w:sz w:val="18"/>
                <w:szCs w:val="18"/>
              </w:rPr>
              <w:t>0,501</w:t>
            </w:r>
          </w:p>
        </w:tc>
        <w:tc>
          <w:tcPr>
            <w:tcW w:w="370" w:type="pct"/>
            <w:tcBorders>
              <w:top w:val="nil"/>
              <w:left w:val="nil"/>
              <w:bottom w:val="single" w:sz="4" w:space="0" w:color="auto"/>
              <w:right w:val="single" w:sz="4" w:space="0" w:color="auto"/>
            </w:tcBorders>
            <w:shd w:val="clear" w:color="auto" w:fill="auto"/>
            <w:vAlign w:val="center"/>
            <w:hideMark/>
          </w:tcPr>
          <w:p w14:paraId="6D9F9022" w14:textId="77777777" w:rsidR="009D0C05" w:rsidRPr="00637DAB" w:rsidRDefault="009D0C05" w:rsidP="0051196D">
            <w:pPr>
              <w:pStyle w:val="tabela0"/>
              <w:rPr>
                <w:sz w:val="18"/>
                <w:szCs w:val="18"/>
              </w:rPr>
            </w:pPr>
            <w:r w:rsidRPr="00637DAB">
              <w:rPr>
                <w:sz w:val="18"/>
                <w:szCs w:val="18"/>
              </w:rPr>
              <w:t>0,454</w:t>
            </w:r>
          </w:p>
        </w:tc>
        <w:tc>
          <w:tcPr>
            <w:tcW w:w="376" w:type="pct"/>
            <w:tcBorders>
              <w:top w:val="nil"/>
              <w:left w:val="nil"/>
              <w:bottom w:val="single" w:sz="4" w:space="0" w:color="auto"/>
              <w:right w:val="single" w:sz="4" w:space="0" w:color="auto"/>
            </w:tcBorders>
            <w:shd w:val="clear" w:color="auto" w:fill="auto"/>
            <w:vAlign w:val="center"/>
            <w:hideMark/>
          </w:tcPr>
          <w:p w14:paraId="1D696230" w14:textId="77777777" w:rsidR="009D0C05" w:rsidRPr="00637DAB" w:rsidRDefault="009D0C05" w:rsidP="0051196D">
            <w:pPr>
              <w:pStyle w:val="tabela0"/>
              <w:rPr>
                <w:sz w:val="18"/>
                <w:szCs w:val="18"/>
              </w:rPr>
            </w:pPr>
            <w:r w:rsidRPr="00637DAB">
              <w:rPr>
                <w:sz w:val="18"/>
                <w:szCs w:val="18"/>
              </w:rPr>
              <w:t>0,374</w:t>
            </w:r>
          </w:p>
        </w:tc>
        <w:tc>
          <w:tcPr>
            <w:tcW w:w="469" w:type="pct"/>
            <w:tcBorders>
              <w:top w:val="nil"/>
              <w:left w:val="nil"/>
              <w:bottom w:val="single" w:sz="4" w:space="0" w:color="auto"/>
              <w:right w:val="single" w:sz="4" w:space="0" w:color="auto"/>
            </w:tcBorders>
            <w:shd w:val="clear" w:color="auto" w:fill="auto"/>
            <w:vAlign w:val="center"/>
            <w:hideMark/>
          </w:tcPr>
          <w:p w14:paraId="6EE88C66" w14:textId="77777777" w:rsidR="009D0C05" w:rsidRPr="00637DAB" w:rsidRDefault="009D0C05" w:rsidP="0051196D">
            <w:pPr>
              <w:pStyle w:val="tabela0"/>
              <w:rPr>
                <w:sz w:val="18"/>
                <w:szCs w:val="18"/>
              </w:rPr>
            </w:pPr>
            <w:r w:rsidRPr="00637DAB">
              <w:rPr>
                <w:sz w:val="18"/>
                <w:szCs w:val="18"/>
              </w:rPr>
              <w:t>0,539</w:t>
            </w:r>
          </w:p>
        </w:tc>
        <w:tc>
          <w:tcPr>
            <w:tcW w:w="456" w:type="pct"/>
            <w:tcBorders>
              <w:top w:val="nil"/>
              <w:left w:val="nil"/>
              <w:bottom w:val="single" w:sz="4" w:space="0" w:color="auto"/>
              <w:right w:val="single" w:sz="4" w:space="0" w:color="auto"/>
            </w:tcBorders>
            <w:shd w:val="clear" w:color="auto" w:fill="auto"/>
            <w:vAlign w:val="center"/>
            <w:hideMark/>
          </w:tcPr>
          <w:p w14:paraId="6A5F1166" w14:textId="77777777" w:rsidR="009D0C05" w:rsidRPr="00637DAB" w:rsidRDefault="009D0C05" w:rsidP="0051196D">
            <w:pPr>
              <w:pStyle w:val="tabela0"/>
              <w:rPr>
                <w:sz w:val="18"/>
                <w:szCs w:val="18"/>
              </w:rPr>
            </w:pPr>
            <w:r w:rsidRPr="00637DAB">
              <w:rPr>
                <w:sz w:val="18"/>
                <w:szCs w:val="18"/>
              </w:rPr>
              <w:t>0,7</w:t>
            </w:r>
          </w:p>
        </w:tc>
        <w:tc>
          <w:tcPr>
            <w:tcW w:w="405" w:type="pct"/>
            <w:tcBorders>
              <w:top w:val="nil"/>
              <w:left w:val="nil"/>
              <w:bottom w:val="single" w:sz="4" w:space="0" w:color="auto"/>
              <w:right w:val="single" w:sz="4" w:space="0" w:color="auto"/>
            </w:tcBorders>
            <w:shd w:val="clear" w:color="auto" w:fill="auto"/>
            <w:vAlign w:val="center"/>
            <w:hideMark/>
          </w:tcPr>
          <w:p w14:paraId="5C2B6911" w14:textId="77777777" w:rsidR="009D0C05" w:rsidRPr="00637DAB" w:rsidRDefault="009D0C05" w:rsidP="0051196D">
            <w:pPr>
              <w:pStyle w:val="tabela0"/>
              <w:rPr>
                <w:sz w:val="18"/>
                <w:szCs w:val="18"/>
              </w:rPr>
            </w:pPr>
            <w:r w:rsidRPr="00637DAB">
              <w:rPr>
                <w:sz w:val="18"/>
                <w:szCs w:val="18"/>
              </w:rPr>
              <w:t>0,5</w:t>
            </w:r>
          </w:p>
        </w:tc>
        <w:tc>
          <w:tcPr>
            <w:tcW w:w="406" w:type="pct"/>
            <w:tcBorders>
              <w:top w:val="nil"/>
              <w:left w:val="nil"/>
              <w:bottom w:val="single" w:sz="4" w:space="0" w:color="auto"/>
              <w:right w:val="single" w:sz="4" w:space="0" w:color="auto"/>
            </w:tcBorders>
            <w:shd w:val="clear" w:color="auto" w:fill="auto"/>
            <w:vAlign w:val="center"/>
            <w:hideMark/>
          </w:tcPr>
          <w:p w14:paraId="086AAA6A" w14:textId="77777777" w:rsidR="009D0C05" w:rsidRPr="00637DAB" w:rsidRDefault="009D0C05" w:rsidP="0051196D">
            <w:pPr>
              <w:pStyle w:val="tabela0"/>
              <w:rPr>
                <w:sz w:val="18"/>
                <w:szCs w:val="18"/>
              </w:rPr>
            </w:pPr>
            <w:r w:rsidRPr="00637DAB">
              <w:rPr>
                <w:sz w:val="18"/>
                <w:szCs w:val="18"/>
              </w:rPr>
              <w:t>1,8</w:t>
            </w:r>
          </w:p>
        </w:tc>
        <w:tc>
          <w:tcPr>
            <w:tcW w:w="405" w:type="pct"/>
            <w:tcBorders>
              <w:top w:val="nil"/>
              <w:left w:val="nil"/>
              <w:bottom w:val="single" w:sz="4" w:space="0" w:color="auto"/>
              <w:right w:val="single" w:sz="4" w:space="0" w:color="auto"/>
            </w:tcBorders>
            <w:shd w:val="clear" w:color="auto" w:fill="auto"/>
            <w:vAlign w:val="center"/>
            <w:hideMark/>
          </w:tcPr>
          <w:p w14:paraId="7F1853EF" w14:textId="77777777" w:rsidR="009D0C05" w:rsidRPr="00637DAB" w:rsidRDefault="009D0C05" w:rsidP="0051196D">
            <w:pPr>
              <w:pStyle w:val="tabela0"/>
              <w:rPr>
                <w:sz w:val="18"/>
                <w:szCs w:val="18"/>
              </w:rPr>
            </w:pPr>
            <w:r w:rsidRPr="00637DAB">
              <w:rPr>
                <w:sz w:val="18"/>
                <w:szCs w:val="18"/>
              </w:rPr>
              <w:t>0,3</w:t>
            </w:r>
          </w:p>
        </w:tc>
        <w:tc>
          <w:tcPr>
            <w:tcW w:w="443" w:type="pct"/>
            <w:tcBorders>
              <w:top w:val="nil"/>
              <w:left w:val="nil"/>
              <w:bottom w:val="single" w:sz="4" w:space="0" w:color="auto"/>
              <w:right w:val="single" w:sz="4" w:space="0" w:color="auto"/>
            </w:tcBorders>
            <w:shd w:val="clear" w:color="auto" w:fill="auto"/>
            <w:vAlign w:val="center"/>
            <w:hideMark/>
          </w:tcPr>
          <w:p w14:paraId="6358F733" w14:textId="77777777" w:rsidR="009D0C05" w:rsidRPr="00637DAB" w:rsidRDefault="009D0C05" w:rsidP="0051196D">
            <w:pPr>
              <w:pStyle w:val="tabela0"/>
              <w:rPr>
                <w:sz w:val="18"/>
                <w:szCs w:val="18"/>
              </w:rPr>
            </w:pPr>
            <w:r w:rsidRPr="00637DAB">
              <w:rPr>
                <w:sz w:val="18"/>
                <w:szCs w:val="18"/>
              </w:rPr>
              <w:t>0,2</w:t>
            </w:r>
          </w:p>
        </w:tc>
      </w:tr>
      <w:tr w:rsidR="007F6ECA" w:rsidRPr="00637DAB" w14:paraId="68F098C1"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8FEE892" w14:textId="77777777" w:rsidR="009D0C05" w:rsidRPr="00637DAB" w:rsidRDefault="009D0C05" w:rsidP="0051196D">
            <w:pPr>
              <w:pStyle w:val="tabela0"/>
              <w:rPr>
                <w:sz w:val="18"/>
                <w:szCs w:val="18"/>
              </w:rPr>
            </w:pPr>
            <w:r w:rsidRPr="00637DAB">
              <w:rPr>
                <w:sz w:val="18"/>
                <w:szCs w:val="18"/>
              </w:rPr>
              <w:t>Przemysł, w tym produkcja ciepła i energii elektrycznej</w:t>
            </w:r>
          </w:p>
        </w:tc>
        <w:tc>
          <w:tcPr>
            <w:tcW w:w="403" w:type="pct"/>
            <w:tcBorders>
              <w:top w:val="nil"/>
              <w:left w:val="nil"/>
              <w:bottom w:val="single" w:sz="4" w:space="0" w:color="auto"/>
              <w:right w:val="single" w:sz="4" w:space="0" w:color="auto"/>
            </w:tcBorders>
            <w:shd w:val="clear" w:color="auto" w:fill="auto"/>
            <w:vAlign w:val="center"/>
            <w:hideMark/>
          </w:tcPr>
          <w:p w14:paraId="662D1981" w14:textId="77777777" w:rsidR="009D0C05" w:rsidRPr="00637DAB" w:rsidRDefault="009D0C05" w:rsidP="0051196D">
            <w:pPr>
              <w:pStyle w:val="tabela0"/>
              <w:rPr>
                <w:sz w:val="18"/>
                <w:szCs w:val="18"/>
              </w:rPr>
            </w:pPr>
            <w:r w:rsidRPr="00637DAB">
              <w:rPr>
                <w:sz w:val="18"/>
                <w:szCs w:val="18"/>
              </w:rPr>
              <w:t>0,43</w:t>
            </w:r>
          </w:p>
        </w:tc>
        <w:tc>
          <w:tcPr>
            <w:tcW w:w="406" w:type="pct"/>
            <w:tcBorders>
              <w:top w:val="nil"/>
              <w:left w:val="nil"/>
              <w:bottom w:val="single" w:sz="4" w:space="0" w:color="auto"/>
              <w:right w:val="single" w:sz="4" w:space="0" w:color="auto"/>
            </w:tcBorders>
            <w:shd w:val="clear" w:color="auto" w:fill="auto"/>
            <w:vAlign w:val="center"/>
            <w:hideMark/>
          </w:tcPr>
          <w:p w14:paraId="6B385C6D" w14:textId="77777777" w:rsidR="009D0C05" w:rsidRPr="00637DAB" w:rsidRDefault="009D0C05" w:rsidP="0051196D">
            <w:pPr>
              <w:pStyle w:val="tabela0"/>
              <w:rPr>
                <w:sz w:val="18"/>
                <w:szCs w:val="18"/>
              </w:rPr>
            </w:pPr>
            <w:r w:rsidRPr="00637DAB">
              <w:rPr>
                <w:sz w:val="18"/>
                <w:szCs w:val="18"/>
              </w:rPr>
              <w:t>0,26</w:t>
            </w:r>
          </w:p>
        </w:tc>
        <w:tc>
          <w:tcPr>
            <w:tcW w:w="370" w:type="pct"/>
            <w:tcBorders>
              <w:top w:val="nil"/>
              <w:left w:val="nil"/>
              <w:bottom w:val="single" w:sz="4" w:space="0" w:color="auto"/>
              <w:right w:val="single" w:sz="4" w:space="0" w:color="auto"/>
            </w:tcBorders>
            <w:shd w:val="clear" w:color="auto" w:fill="auto"/>
            <w:vAlign w:val="center"/>
            <w:hideMark/>
          </w:tcPr>
          <w:p w14:paraId="6C3EB762" w14:textId="77777777" w:rsidR="009D0C05" w:rsidRPr="00637DAB" w:rsidRDefault="009D0C05" w:rsidP="0051196D">
            <w:pPr>
              <w:pStyle w:val="tabela0"/>
              <w:rPr>
                <w:sz w:val="18"/>
                <w:szCs w:val="18"/>
              </w:rPr>
            </w:pPr>
            <w:r w:rsidRPr="00637DAB">
              <w:rPr>
                <w:sz w:val="18"/>
                <w:szCs w:val="18"/>
              </w:rPr>
              <w:t>0,38</w:t>
            </w:r>
          </w:p>
        </w:tc>
        <w:tc>
          <w:tcPr>
            <w:tcW w:w="376" w:type="pct"/>
            <w:tcBorders>
              <w:top w:val="nil"/>
              <w:left w:val="nil"/>
              <w:bottom w:val="single" w:sz="4" w:space="0" w:color="auto"/>
              <w:right w:val="single" w:sz="4" w:space="0" w:color="auto"/>
            </w:tcBorders>
            <w:shd w:val="clear" w:color="auto" w:fill="auto"/>
            <w:vAlign w:val="center"/>
            <w:hideMark/>
          </w:tcPr>
          <w:p w14:paraId="3D0E191F" w14:textId="77777777" w:rsidR="009D0C05" w:rsidRPr="00637DAB" w:rsidRDefault="009D0C05" w:rsidP="0051196D">
            <w:pPr>
              <w:pStyle w:val="tabela0"/>
              <w:rPr>
                <w:sz w:val="18"/>
                <w:szCs w:val="18"/>
              </w:rPr>
            </w:pPr>
            <w:r w:rsidRPr="00637DAB">
              <w:rPr>
                <w:sz w:val="18"/>
                <w:szCs w:val="18"/>
              </w:rPr>
              <w:t>0,19</w:t>
            </w:r>
          </w:p>
        </w:tc>
        <w:tc>
          <w:tcPr>
            <w:tcW w:w="469" w:type="pct"/>
            <w:tcBorders>
              <w:top w:val="nil"/>
              <w:left w:val="nil"/>
              <w:bottom w:val="single" w:sz="4" w:space="0" w:color="auto"/>
              <w:right w:val="single" w:sz="4" w:space="0" w:color="auto"/>
            </w:tcBorders>
            <w:shd w:val="clear" w:color="auto" w:fill="auto"/>
            <w:vAlign w:val="center"/>
            <w:hideMark/>
          </w:tcPr>
          <w:p w14:paraId="60E6911A" w14:textId="77777777" w:rsidR="009D0C05" w:rsidRPr="00637DAB" w:rsidRDefault="009D0C05" w:rsidP="0051196D">
            <w:pPr>
              <w:pStyle w:val="tabela0"/>
              <w:rPr>
                <w:sz w:val="18"/>
                <w:szCs w:val="18"/>
              </w:rPr>
            </w:pPr>
            <w:r w:rsidRPr="00637DAB">
              <w:rPr>
                <w:sz w:val="18"/>
                <w:szCs w:val="18"/>
              </w:rPr>
              <w:t>0,24</w:t>
            </w:r>
          </w:p>
        </w:tc>
        <w:tc>
          <w:tcPr>
            <w:tcW w:w="456" w:type="pct"/>
            <w:tcBorders>
              <w:top w:val="nil"/>
              <w:left w:val="nil"/>
              <w:bottom w:val="single" w:sz="4" w:space="0" w:color="auto"/>
              <w:right w:val="single" w:sz="4" w:space="0" w:color="auto"/>
            </w:tcBorders>
            <w:shd w:val="clear" w:color="auto" w:fill="auto"/>
            <w:vAlign w:val="center"/>
            <w:hideMark/>
          </w:tcPr>
          <w:p w14:paraId="0859804B" w14:textId="77777777" w:rsidR="009D0C05" w:rsidRPr="00637DAB" w:rsidRDefault="009D0C05" w:rsidP="0051196D">
            <w:pPr>
              <w:pStyle w:val="tabela0"/>
              <w:rPr>
                <w:sz w:val="18"/>
                <w:szCs w:val="18"/>
              </w:rPr>
            </w:pPr>
            <w:r w:rsidRPr="00637DAB">
              <w:rPr>
                <w:sz w:val="18"/>
                <w:szCs w:val="18"/>
              </w:rPr>
              <w:t>0,30</w:t>
            </w:r>
          </w:p>
        </w:tc>
        <w:tc>
          <w:tcPr>
            <w:tcW w:w="405" w:type="pct"/>
            <w:tcBorders>
              <w:top w:val="nil"/>
              <w:left w:val="nil"/>
              <w:bottom w:val="single" w:sz="4" w:space="0" w:color="auto"/>
              <w:right w:val="single" w:sz="4" w:space="0" w:color="auto"/>
            </w:tcBorders>
            <w:shd w:val="clear" w:color="auto" w:fill="auto"/>
            <w:vAlign w:val="center"/>
            <w:hideMark/>
          </w:tcPr>
          <w:p w14:paraId="6C9B7BA9" w14:textId="77777777" w:rsidR="009D0C05" w:rsidRPr="00637DAB" w:rsidRDefault="009D0C05" w:rsidP="0051196D">
            <w:pPr>
              <w:pStyle w:val="tabela0"/>
              <w:rPr>
                <w:sz w:val="18"/>
                <w:szCs w:val="18"/>
              </w:rPr>
            </w:pPr>
            <w:r w:rsidRPr="00637DAB">
              <w:rPr>
                <w:sz w:val="18"/>
                <w:szCs w:val="18"/>
              </w:rPr>
              <w:t>0,3</w:t>
            </w:r>
          </w:p>
        </w:tc>
        <w:tc>
          <w:tcPr>
            <w:tcW w:w="406" w:type="pct"/>
            <w:tcBorders>
              <w:top w:val="nil"/>
              <w:left w:val="nil"/>
              <w:bottom w:val="single" w:sz="4" w:space="0" w:color="auto"/>
              <w:right w:val="single" w:sz="4" w:space="0" w:color="auto"/>
            </w:tcBorders>
            <w:shd w:val="clear" w:color="auto" w:fill="auto"/>
            <w:vAlign w:val="center"/>
            <w:hideMark/>
          </w:tcPr>
          <w:p w14:paraId="23E3E800" w14:textId="77777777" w:rsidR="009D0C05" w:rsidRPr="00637DAB" w:rsidRDefault="009D0C05" w:rsidP="0051196D">
            <w:pPr>
              <w:pStyle w:val="tabela0"/>
              <w:rPr>
                <w:sz w:val="18"/>
                <w:szCs w:val="18"/>
              </w:rPr>
            </w:pPr>
            <w:r w:rsidRPr="00637DAB">
              <w:rPr>
                <w:sz w:val="18"/>
                <w:szCs w:val="18"/>
              </w:rPr>
              <w:t>0,4</w:t>
            </w:r>
          </w:p>
        </w:tc>
        <w:tc>
          <w:tcPr>
            <w:tcW w:w="405" w:type="pct"/>
            <w:tcBorders>
              <w:top w:val="nil"/>
              <w:left w:val="nil"/>
              <w:bottom w:val="single" w:sz="4" w:space="0" w:color="auto"/>
              <w:right w:val="single" w:sz="4" w:space="0" w:color="auto"/>
            </w:tcBorders>
            <w:shd w:val="clear" w:color="auto" w:fill="auto"/>
            <w:vAlign w:val="center"/>
            <w:hideMark/>
          </w:tcPr>
          <w:p w14:paraId="79480729" w14:textId="77777777" w:rsidR="009D0C05" w:rsidRPr="00637DAB" w:rsidRDefault="009D0C05" w:rsidP="0051196D">
            <w:pPr>
              <w:pStyle w:val="tabela0"/>
              <w:rPr>
                <w:sz w:val="18"/>
                <w:szCs w:val="18"/>
              </w:rPr>
            </w:pPr>
            <w:r w:rsidRPr="00637DAB">
              <w:rPr>
                <w:sz w:val="18"/>
                <w:szCs w:val="18"/>
              </w:rPr>
              <w:t>0,2</w:t>
            </w:r>
          </w:p>
        </w:tc>
        <w:tc>
          <w:tcPr>
            <w:tcW w:w="443" w:type="pct"/>
            <w:tcBorders>
              <w:top w:val="nil"/>
              <w:left w:val="nil"/>
              <w:bottom w:val="single" w:sz="4" w:space="0" w:color="auto"/>
              <w:right w:val="single" w:sz="4" w:space="0" w:color="auto"/>
            </w:tcBorders>
            <w:shd w:val="clear" w:color="auto" w:fill="auto"/>
            <w:vAlign w:val="center"/>
            <w:hideMark/>
          </w:tcPr>
          <w:p w14:paraId="5B47B4D1" w14:textId="77777777" w:rsidR="009D0C05" w:rsidRPr="00637DAB" w:rsidRDefault="009D0C05" w:rsidP="0051196D">
            <w:pPr>
              <w:pStyle w:val="tabela0"/>
              <w:rPr>
                <w:sz w:val="18"/>
                <w:szCs w:val="18"/>
              </w:rPr>
            </w:pPr>
            <w:r w:rsidRPr="00637DAB">
              <w:rPr>
                <w:sz w:val="18"/>
                <w:szCs w:val="18"/>
              </w:rPr>
              <w:t>0,3</w:t>
            </w:r>
          </w:p>
        </w:tc>
      </w:tr>
      <w:tr w:rsidR="007F6ECA" w:rsidRPr="00637DAB" w14:paraId="2ADC58D9"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121145A" w14:textId="77777777" w:rsidR="009D0C05" w:rsidRPr="00637DAB" w:rsidRDefault="009D0C05" w:rsidP="0051196D">
            <w:pPr>
              <w:pStyle w:val="tabela0"/>
              <w:rPr>
                <w:sz w:val="18"/>
                <w:szCs w:val="18"/>
              </w:rPr>
            </w:pPr>
            <w:r w:rsidRPr="00637DAB">
              <w:rPr>
                <w:sz w:val="18"/>
                <w:szCs w:val="18"/>
              </w:rPr>
              <w:t>Rolnictwo</w:t>
            </w:r>
          </w:p>
        </w:tc>
        <w:tc>
          <w:tcPr>
            <w:tcW w:w="403" w:type="pct"/>
            <w:tcBorders>
              <w:top w:val="nil"/>
              <w:left w:val="nil"/>
              <w:bottom w:val="single" w:sz="4" w:space="0" w:color="auto"/>
              <w:right w:val="single" w:sz="4" w:space="0" w:color="auto"/>
            </w:tcBorders>
            <w:shd w:val="clear" w:color="auto" w:fill="auto"/>
            <w:vAlign w:val="center"/>
            <w:hideMark/>
          </w:tcPr>
          <w:p w14:paraId="1D16C4A6"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0D82C2D7" w14:textId="77777777" w:rsidR="009D0C05" w:rsidRPr="00637DAB" w:rsidRDefault="009D0C05" w:rsidP="0051196D">
            <w:pPr>
              <w:pStyle w:val="tabela0"/>
              <w:rPr>
                <w:sz w:val="18"/>
                <w:szCs w:val="18"/>
              </w:rPr>
            </w:pPr>
            <w:r w:rsidRPr="00637DAB">
              <w:rPr>
                <w:sz w:val="18"/>
                <w:szCs w:val="18"/>
              </w:rPr>
              <w:t>0,0</w:t>
            </w:r>
          </w:p>
        </w:tc>
        <w:tc>
          <w:tcPr>
            <w:tcW w:w="370" w:type="pct"/>
            <w:tcBorders>
              <w:top w:val="nil"/>
              <w:left w:val="nil"/>
              <w:bottom w:val="single" w:sz="4" w:space="0" w:color="auto"/>
              <w:right w:val="single" w:sz="4" w:space="0" w:color="auto"/>
            </w:tcBorders>
            <w:shd w:val="clear" w:color="auto" w:fill="auto"/>
            <w:vAlign w:val="center"/>
            <w:hideMark/>
          </w:tcPr>
          <w:p w14:paraId="6C795DDC" w14:textId="77777777" w:rsidR="009D0C05" w:rsidRPr="00637DAB" w:rsidRDefault="009D0C05" w:rsidP="0051196D">
            <w:pPr>
              <w:pStyle w:val="tabela0"/>
              <w:rPr>
                <w:sz w:val="18"/>
                <w:szCs w:val="18"/>
              </w:rPr>
            </w:pPr>
            <w:r w:rsidRPr="00637DAB">
              <w:rPr>
                <w:sz w:val="18"/>
                <w:szCs w:val="18"/>
              </w:rPr>
              <w:t>0,0</w:t>
            </w:r>
          </w:p>
        </w:tc>
        <w:tc>
          <w:tcPr>
            <w:tcW w:w="376" w:type="pct"/>
            <w:tcBorders>
              <w:top w:val="nil"/>
              <w:left w:val="nil"/>
              <w:bottom w:val="single" w:sz="4" w:space="0" w:color="auto"/>
              <w:right w:val="single" w:sz="4" w:space="0" w:color="auto"/>
            </w:tcBorders>
            <w:shd w:val="clear" w:color="auto" w:fill="auto"/>
            <w:vAlign w:val="center"/>
            <w:hideMark/>
          </w:tcPr>
          <w:p w14:paraId="0712C420" w14:textId="77777777" w:rsidR="009D0C05" w:rsidRPr="00637DAB" w:rsidRDefault="009D0C05" w:rsidP="0051196D">
            <w:pPr>
              <w:pStyle w:val="tabela0"/>
              <w:rPr>
                <w:sz w:val="18"/>
                <w:szCs w:val="18"/>
              </w:rPr>
            </w:pPr>
            <w:r w:rsidRPr="00637DAB">
              <w:rPr>
                <w:sz w:val="18"/>
                <w:szCs w:val="18"/>
              </w:rPr>
              <w:t>0,0</w:t>
            </w:r>
          </w:p>
        </w:tc>
        <w:tc>
          <w:tcPr>
            <w:tcW w:w="469" w:type="pct"/>
            <w:tcBorders>
              <w:top w:val="nil"/>
              <w:left w:val="nil"/>
              <w:bottom w:val="single" w:sz="4" w:space="0" w:color="auto"/>
              <w:right w:val="single" w:sz="4" w:space="0" w:color="auto"/>
            </w:tcBorders>
            <w:shd w:val="clear" w:color="auto" w:fill="auto"/>
            <w:vAlign w:val="center"/>
            <w:hideMark/>
          </w:tcPr>
          <w:p w14:paraId="75FAB532" w14:textId="77777777" w:rsidR="009D0C05" w:rsidRPr="00637DAB" w:rsidRDefault="009D0C05" w:rsidP="0051196D">
            <w:pPr>
              <w:pStyle w:val="tabela0"/>
              <w:rPr>
                <w:sz w:val="18"/>
                <w:szCs w:val="18"/>
              </w:rPr>
            </w:pPr>
            <w:r w:rsidRPr="00637DAB">
              <w:rPr>
                <w:sz w:val="18"/>
                <w:szCs w:val="18"/>
              </w:rPr>
              <w:t>0,0</w:t>
            </w:r>
          </w:p>
        </w:tc>
        <w:tc>
          <w:tcPr>
            <w:tcW w:w="456" w:type="pct"/>
            <w:tcBorders>
              <w:top w:val="nil"/>
              <w:left w:val="nil"/>
              <w:bottom w:val="single" w:sz="4" w:space="0" w:color="auto"/>
              <w:right w:val="single" w:sz="4" w:space="0" w:color="auto"/>
            </w:tcBorders>
            <w:shd w:val="clear" w:color="auto" w:fill="auto"/>
            <w:vAlign w:val="center"/>
            <w:hideMark/>
          </w:tcPr>
          <w:p w14:paraId="2E063A7F"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3FFEF360"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32CB9087"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46745F0A" w14:textId="77777777" w:rsidR="009D0C05" w:rsidRPr="00637DAB" w:rsidRDefault="009D0C05" w:rsidP="0051196D">
            <w:pPr>
              <w:pStyle w:val="tabela0"/>
              <w:rPr>
                <w:sz w:val="18"/>
                <w:szCs w:val="18"/>
              </w:rPr>
            </w:pPr>
            <w:r w:rsidRPr="00637DAB">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796ECDDC" w14:textId="77777777" w:rsidR="009D0C05" w:rsidRPr="00637DAB" w:rsidRDefault="009D0C05" w:rsidP="0051196D">
            <w:pPr>
              <w:pStyle w:val="tabela0"/>
              <w:rPr>
                <w:sz w:val="18"/>
                <w:szCs w:val="18"/>
              </w:rPr>
            </w:pPr>
            <w:r w:rsidRPr="00637DAB">
              <w:rPr>
                <w:sz w:val="18"/>
                <w:szCs w:val="18"/>
              </w:rPr>
              <w:t>0,0</w:t>
            </w:r>
          </w:p>
        </w:tc>
      </w:tr>
      <w:tr w:rsidR="007F6ECA" w:rsidRPr="00637DAB" w14:paraId="3FFE340F"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62495446" w14:textId="77777777" w:rsidR="009D0C05" w:rsidRPr="00637DAB" w:rsidRDefault="009D0C05" w:rsidP="0051196D">
            <w:pPr>
              <w:pStyle w:val="tabela0"/>
              <w:rPr>
                <w:sz w:val="18"/>
                <w:szCs w:val="18"/>
              </w:rPr>
            </w:pPr>
            <w:r w:rsidRPr="00637DAB">
              <w:rPr>
                <w:sz w:val="18"/>
                <w:szCs w:val="18"/>
              </w:rPr>
              <w:t>Sektor bytowo-komunalny</w:t>
            </w:r>
          </w:p>
        </w:tc>
        <w:tc>
          <w:tcPr>
            <w:tcW w:w="403" w:type="pct"/>
            <w:tcBorders>
              <w:top w:val="nil"/>
              <w:left w:val="nil"/>
              <w:bottom w:val="single" w:sz="4" w:space="0" w:color="auto"/>
              <w:right w:val="single" w:sz="4" w:space="0" w:color="auto"/>
            </w:tcBorders>
            <w:shd w:val="clear" w:color="auto" w:fill="auto"/>
            <w:vAlign w:val="center"/>
            <w:hideMark/>
          </w:tcPr>
          <w:p w14:paraId="3232DA4C" w14:textId="77777777" w:rsidR="009D0C05" w:rsidRPr="00637DAB" w:rsidRDefault="009D0C05" w:rsidP="0051196D">
            <w:pPr>
              <w:pStyle w:val="tabela0"/>
              <w:rPr>
                <w:sz w:val="18"/>
                <w:szCs w:val="18"/>
              </w:rPr>
            </w:pPr>
            <w:r w:rsidRPr="00637DAB">
              <w:rPr>
                <w:sz w:val="18"/>
                <w:szCs w:val="18"/>
              </w:rPr>
              <w:t>3,31</w:t>
            </w:r>
          </w:p>
        </w:tc>
        <w:tc>
          <w:tcPr>
            <w:tcW w:w="406" w:type="pct"/>
            <w:tcBorders>
              <w:top w:val="nil"/>
              <w:left w:val="nil"/>
              <w:bottom w:val="single" w:sz="4" w:space="0" w:color="auto"/>
              <w:right w:val="single" w:sz="4" w:space="0" w:color="auto"/>
            </w:tcBorders>
            <w:shd w:val="clear" w:color="auto" w:fill="auto"/>
            <w:vAlign w:val="center"/>
            <w:hideMark/>
          </w:tcPr>
          <w:p w14:paraId="63ED596B" w14:textId="77777777" w:rsidR="009D0C05" w:rsidRPr="00637DAB" w:rsidRDefault="009D0C05" w:rsidP="0051196D">
            <w:pPr>
              <w:pStyle w:val="tabela0"/>
              <w:rPr>
                <w:sz w:val="18"/>
                <w:szCs w:val="18"/>
              </w:rPr>
            </w:pPr>
            <w:r w:rsidRPr="00637DAB">
              <w:rPr>
                <w:sz w:val="18"/>
                <w:szCs w:val="18"/>
              </w:rPr>
              <w:t>4,23</w:t>
            </w:r>
          </w:p>
        </w:tc>
        <w:tc>
          <w:tcPr>
            <w:tcW w:w="370" w:type="pct"/>
            <w:tcBorders>
              <w:top w:val="nil"/>
              <w:left w:val="nil"/>
              <w:bottom w:val="single" w:sz="4" w:space="0" w:color="auto"/>
              <w:right w:val="single" w:sz="4" w:space="0" w:color="auto"/>
            </w:tcBorders>
            <w:shd w:val="clear" w:color="auto" w:fill="auto"/>
            <w:vAlign w:val="center"/>
            <w:hideMark/>
          </w:tcPr>
          <w:p w14:paraId="238C4679" w14:textId="77777777" w:rsidR="009D0C05" w:rsidRPr="00637DAB" w:rsidRDefault="009D0C05" w:rsidP="0051196D">
            <w:pPr>
              <w:pStyle w:val="tabela0"/>
              <w:rPr>
                <w:sz w:val="18"/>
                <w:szCs w:val="18"/>
              </w:rPr>
            </w:pPr>
            <w:r w:rsidRPr="00637DAB">
              <w:rPr>
                <w:sz w:val="18"/>
                <w:szCs w:val="18"/>
              </w:rPr>
              <w:t>3,84</w:t>
            </w:r>
          </w:p>
        </w:tc>
        <w:tc>
          <w:tcPr>
            <w:tcW w:w="376" w:type="pct"/>
            <w:tcBorders>
              <w:top w:val="nil"/>
              <w:left w:val="nil"/>
              <w:bottom w:val="single" w:sz="4" w:space="0" w:color="auto"/>
              <w:right w:val="single" w:sz="4" w:space="0" w:color="auto"/>
            </w:tcBorders>
            <w:shd w:val="clear" w:color="auto" w:fill="auto"/>
            <w:vAlign w:val="center"/>
            <w:hideMark/>
          </w:tcPr>
          <w:p w14:paraId="57785950" w14:textId="77777777" w:rsidR="009D0C05" w:rsidRPr="00637DAB" w:rsidRDefault="009D0C05" w:rsidP="0051196D">
            <w:pPr>
              <w:pStyle w:val="tabela0"/>
              <w:rPr>
                <w:sz w:val="18"/>
                <w:szCs w:val="18"/>
              </w:rPr>
            </w:pPr>
            <w:r w:rsidRPr="00637DAB">
              <w:rPr>
                <w:sz w:val="18"/>
                <w:szCs w:val="18"/>
              </w:rPr>
              <w:t>2,74</w:t>
            </w:r>
          </w:p>
        </w:tc>
        <w:tc>
          <w:tcPr>
            <w:tcW w:w="469" w:type="pct"/>
            <w:tcBorders>
              <w:top w:val="nil"/>
              <w:left w:val="nil"/>
              <w:bottom w:val="single" w:sz="4" w:space="0" w:color="auto"/>
              <w:right w:val="single" w:sz="4" w:space="0" w:color="auto"/>
            </w:tcBorders>
            <w:shd w:val="clear" w:color="auto" w:fill="auto"/>
            <w:vAlign w:val="center"/>
            <w:hideMark/>
          </w:tcPr>
          <w:p w14:paraId="3F07253C" w14:textId="298E6278" w:rsidR="009D0C05" w:rsidRPr="00637DAB" w:rsidRDefault="009D0C05" w:rsidP="0051196D">
            <w:pPr>
              <w:pStyle w:val="tabela0"/>
              <w:rPr>
                <w:sz w:val="18"/>
                <w:szCs w:val="18"/>
              </w:rPr>
            </w:pPr>
            <w:r w:rsidRPr="00637DAB">
              <w:rPr>
                <w:sz w:val="18"/>
                <w:szCs w:val="18"/>
              </w:rPr>
              <w:t>4,4</w:t>
            </w:r>
          </w:p>
        </w:tc>
        <w:tc>
          <w:tcPr>
            <w:tcW w:w="456" w:type="pct"/>
            <w:tcBorders>
              <w:top w:val="nil"/>
              <w:left w:val="nil"/>
              <w:bottom w:val="single" w:sz="4" w:space="0" w:color="auto"/>
              <w:right w:val="single" w:sz="4" w:space="0" w:color="auto"/>
            </w:tcBorders>
            <w:shd w:val="clear" w:color="auto" w:fill="auto"/>
            <w:vAlign w:val="center"/>
            <w:hideMark/>
          </w:tcPr>
          <w:p w14:paraId="102C3A1A" w14:textId="77777777" w:rsidR="009D0C05" w:rsidRPr="00637DAB" w:rsidRDefault="009D0C05" w:rsidP="0051196D">
            <w:pPr>
              <w:pStyle w:val="tabela0"/>
              <w:rPr>
                <w:sz w:val="18"/>
                <w:szCs w:val="18"/>
              </w:rPr>
            </w:pPr>
            <w:r w:rsidRPr="00637DAB">
              <w:rPr>
                <w:sz w:val="18"/>
                <w:szCs w:val="18"/>
              </w:rPr>
              <w:t>3,9</w:t>
            </w:r>
          </w:p>
        </w:tc>
        <w:tc>
          <w:tcPr>
            <w:tcW w:w="405" w:type="pct"/>
            <w:tcBorders>
              <w:top w:val="nil"/>
              <w:left w:val="nil"/>
              <w:bottom w:val="single" w:sz="4" w:space="0" w:color="auto"/>
              <w:right w:val="single" w:sz="4" w:space="0" w:color="auto"/>
            </w:tcBorders>
            <w:shd w:val="clear" w:color="auto" w:fill="auto"/>
            <w:vAlign w:val="center"/>
            <w:hideMark/>
          </w:tcPr>
          <w:p w14:paraId="0BBDBFFB" w14:textId="77777777" w:rsidR="009D0C05" w:rsidRPr="00637DAB" w:rsidRDefault="009D0C05" w:rsidP="0051196D">
            <w:pPr>
              <w:pStyle w:val="tabela0"/>
              <w:rPr>
                <w:sz w:val="18"/>
                <w:szCs w:val="18"/>
              </w:rPr>
            </w:pPr>
            <w:r w:rsidRPr="00637DAB">
              <w:rPr>
                <w:sz w:val="18"/>
                <w:szCs w:val="18"/>
              </w:rPr>
              <w:t>4,5</w:t>
            </w:r>
          </w:p>
        </w:tc>
        <w:tc>
          <w:tcPr>
            <w:tcW w:w="406" w:type="pct"/>
            <w:tcBorders>
              <w:top w:val="nil"/>
              <w:left w:val="nil"/>
              <w:bottom w:val="single" w:sz="4" w:space="0" w:color="auto"/>
              <w:right w:val="single" w:sz="4" w:space="0" w:color="auto"/>
            </w:tcBorders>
            <w:shd w:val="clear" w:color="auto" w:fill="auto"/>
            <w:vAlign w:val="center"/>
            <w:hideMark/>
          </w:tcPr>
          <w:p w14:paraId="097AAD12" w14:textId="77777777" w:rsidR="009D0C05" w:rsidRPr="00637DAB" w:rsidRDefault="009D0C05" w:rsidP="0051196D">
            <w:pPr>
              <w:pStyle w:val="tabela0"/>
              <w:rPr>
                <w:sz w:val="18"/>
                <w:szCs w:val="18"/>
              </w:rPr>
            </w:pPr>
            <w:r w:rsidRPr="00637DAB">
              <w:rPr>
                <w:sz w:val="18"/>
                <w:szCs w:val="18"/>
              </w:rPr>
              <w:t>6,0</w:t>
            </w:r>
          </w:p>
        </w:tc>
        <w:tc>
          <w:tcPr>
            <w:tcW w:w="405" w:type="pct"/>
            <w:tcBorders>
              <w:top w:val="nil"/>
              <w:left w:val="nil"/>
              <w:bottom w:val="single" w:sz="4" w:space="0" w:color="auto"/>
              <w:right w:val="single" w:sz="4" w:space="0" w:color="auto"/>
            </w:tcBorders>
            <w:shd w:val="clear" w:color="auto" w:fill="auto"/>
            <w:vAlign w:val="center"/>
            <w:hideMark/>
          </w:tcPr>
          <w:p w14:paraId="424E3772" w14:textId="77777777" w:rsidR="009D0C05" w:rsidRPr="00637DAB" w:rsidRDefault="009D0C05" w:rsidP="0051196D">
            <w:pPr>
              <w:pStyle w:val="tabela0"/>
              <w:rPr>
                <w:sz w:val="18"/>
                <w:szCs w:val="18"/>
              </w:rPr>
            </w:pPr>
            <w:r w:rsidRPr="00637DAB">
              <w:rPr>
                <w:sz w:val="18"/>
                <w:szCs w:val="18"/>
              </w:rPr>
              <w:t>5,9</w:t>
            </w:r>
          </w:p>
        </w:tc>
        <w:tc>
          <w:tcPr>
            <w:tcW w:w="443" w:type="pct"/>
            <w:tcBorders>
              <w:top w:val="nil"/>
              <w:left w:val="nil"/>
              <w:bottom w:val="single" w:sz="4" w:space="0" w:color="auto"/>
              <w:right w:val="single" w:sz="4" w:space="0" w:color="auto"/>
            </w:tcBorders>
            <w:shd w:val="clear" w:color="auto" w:fill="auto"/>
            <w:vAlign w:val="center"/>
            <w:hideMark/>
          </w:tcPr>
          <w:p w14:paraId="4DB1FB30" w14:textId="77777777" w:rsidR="009D0C05" w:rsidRPr="00637DAB" w:rsidRDefault="009D0C05" w:rsidP="0051196D">
            <w:pPr>
              <w:pStyle w:val="tabela0"/>
              <w:rPr>
                <w:sz w:val="18"/>
                <w:szCs w:val="18"/>
              </w:rPr>
            </w:pPr>
            <w:r w:rsidRPr="00637DAB">
              <w:rPr>
                <w:sz w:val="18"/>
                <w:szCs w:val="18"/>
              </w:rPr>
              <w:t>2,9</w:t>
            </w:r>
          </w:p>
        </w:tc>
      </w:tr>
      <w:tr w:rsidR="007F6ECA" w:rsidRPr="00637DAB" w14:paraId="12DBA746"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161FF234" w14:textId="77777777" w:rsidR="009D0C05" w:rsidRPr="00637DAB" w:rsidRDefault="009D0C05" w:rsidP="0051196D">
            <w:pPr>
              <w:pStyle w:val="tabela0"/>
              <w:rPr>
                <w:sz w:val="18"/>
                <w:szCs w:val="18"/>
              </w:rPr>
            </w:pPr>
            <w:r w:rsidRPr="00637DAB">
              <w:rPr>
                <w:sz w:val="18"/>
                <w:szCs w:val="18"/>
              </w:rPr>
              <w:t>Żegluga</w:t>
            </w:r>
          </w:p>
        </w:tc>
        <w:tc>
          <w:tcPr>
            <w:tcW w:w="403" w:type="pct"/>
            <w:tcBorders>
              <w:top w:val="nil"/>
              <w:left w:val="nil"/>
              <w:bottom w:val="single" w:sz="4" w:space="0" w:color="auto"/>
              <w:right w:val="single" w:sz="4" w:space="0" w:color="auto"/>
            </w:tcBorders>
            <w:shd w:val="clear" w:color="auto" w:fill="auto"/>
            <w:vAlign w:val="center"/>
            <w:hideMark/>
          </w:tcPr>
          <w:p w14:paraId="629B64B1"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7E72D627" w14:textId="77777777" w:rsidR="009D0C05" w:rsidRPr="00637DAB" w:rsidRDefault="009D0C05" w:rsidP="0051196D">
            <w:pPr>
              <w:pStyle w:val="tabela0"/>
              <w:rPr>
                <w:sz w:val="18"/>
                <w:szCs w:val="18"/>
              </w:rPr>
            </w:pPr>
            <w:r w:rsidRPr="00637DAB">
              <w:rPr>
                <w:sz w:val="18"/>
                <w:szCs w:val="18"/>
              </w:rPr>
              <w:t>0,0</w:t>
            </w:r>
          </w:p>
        </w:tc>
        <w:tc>
          <w:tcPr>
            <w:tcW w:w="370" w:type="pct"/>
            <w:tcBorders>
              <w:top w:val="nil"/>
              <w:left w:val="nil"/>
              <w:bottom w:val="single" w:sz="4" w:space="0" w:color="auto"/>
              <w:right w:val="single" w:sz="4" w:space="0" w:color="auto"/>
            </w:tcBorders>
            <w:shd w:val="clear" w:color="auto" w:fill="auto"/>
            <w:vAlign w:val="center"/>
            <w:hideMark/>
          </w:tcPr>
          <w:p w14:paraId="168EA00A" w14:textId="77777777" w:rsidR="009D0C05" w:rsidRPr="00637DAB" w:rsidRDefault="009D0C05" w:rsidP="0051196D">
            <w:pPr>
              <w:pStyle w:val="tabela0"/>
              <w:rPr>
                <w:sz w:val="18"/>
                <w:szCs w:val="18"/>
              </w:rPr>
            </w:pPr>
            <w:r w:rsidRPr="00637DAB">
              <w:rPr>
                <w:sz w:val="18"/>
                <w:szCs w:val="18"/>
              </w:rPr>
              <w:t>0,0</w:t>
            </w:r>
          </w:p>
        </w:tc>
        <w:tc>
          <w:tcPr>
            <w:tcW w:w="376" w:type="pct"/>
            <w:tcBorders>
              <w:top w:val="nil"/>
              <w:left w:val="nil"/>
              <w:bottom w:val="single" w:sz="4" w:space="0" w:color="auto"/>
              <w:right w:val="single" w:sz="4" w:space="0" w:color="auto"/>
            </w:tcBorders>
            <w:shd w:val="clear" w:color="auto" w:fill="auto"/>
            <w:vAlign w:val="center"/>
            <w:hideMark/>
          </w:tcPr>
          <w:p w14:paraId="789E5B7F" w14:textId="77777777" w:rsidR="009D0C05" w:rsidRPr="00637DAB" w:rsidRDefault="009D0C05" w:rsidP="0051196D">
            <w:pPr>
              <w:pStyle w:val="tabela0"/>
              <w:rPr>
                <w:sz w:val="18"/>
                <w:szCs w:val="18"/>
              </w:rPr>
            </w:pPr>
            <w:r w:rsidRPr="00637DAB">
              <w:rPr>
                <w:sz w:val="18"/>
                <w:szCs w:val="18"/>
              </w:rPr>
              <w:t>0,0</w:t>
            </w:r>
          </w:p>
        </w:tc>
        <w:tc>
          <w:tcPr>
            <w:tcW w:w="469" w:type="pct"/>
            <w:tcBorders>
              <w:top w:val="nil"/>
              <w:left w:val="nil"/>
              <w:bottom w:val="single" w:sz="4" w:space="0" w:color="auto"/>
              <w:right w:val="single" w:sz="4" w:space="0" w:color="auto"/>
            </w:tcBorders>
            <w:shd w:val="clear" w:color="auto" w:fill="auto"/>
            <w:vAlign w:val="center"/>
            <w:hideMark/>
          </w:tcPr>
          <w:p w14:paraId="6E291C5B" w14:textId="77777777" w:rsidR="009D0C05" w:rsidRPr="00637DAB" w:rsidRDefault="009D0C05" w:rsidP="0051196D">
            <w:pPr>
              <w:pStyle w:val="tabela0"/>
              <w:rPr>
                <w:sz w:val="18"/>
                <w:szCs w:val="18"/>
              </w:rPr>
            </w:pPr>
            <w:r w:rsidRPr="00637DAB">
              <w:rPr>
                <w:sz w:val="18"/>
                <w:szCs w:val="18"/>
              </w:rPr>
              <w:t>0,0</w:t>
            </w:r>
          </w:p>
        </w:tc>
        <w:tc>
          <w:tcPr>
            <w:tcW w:w="456" w:type="pct"/>
            <w:tcBorders>
              <w:top w:val="nil"/>
              <w:left w:val="nil"/>
              <w:bottom w:val="single" w:sz="4" w:space="0" w:color="auto"/>
              <w:right w:val="single" w:sz="4" w:space="0" w:color="auto"/>
            </w:tcBorders>
            <w:shd w:val="clear" w:color="auto" w:fill="auto"/>
            <w:vAlign w:val="center"/>
            <w:hideMark/>
          </w:tcPr>
          <w:p w14:paraId="3A31CDC3"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23AF91AD"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2174598A"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079BC5BF" w14:textId="77777777" w:rsidR="009D0C05" w:rsidRPr="00637DAB" w:rsidRDefault="009D0C05" w:rsidP="0051196D">
            <w:pPr>
              <w:pStyle w:val="tabela0"/>
              <w:rPr>
                <w:sz w:val="18"/>
                <w:szCs w:val="18"/>
              </w:rPr>
            </w:pPr>
            <w:r w:rsidRPr="00637DAB">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7DFDF637" w14:textId="77777777" w:rsidR="009D0C05" w:rsidRPr="00637DAB" w:rsidRDefault="009D0C05" w:rsidP="0051196D">
            <w:pPr>
              <w:pStyle w:val="tabela0"/>
              <w:rPr>
                <w:sz w:val="18"/>
                <w:szCs w:val="18"/>
              </w:rPr>
            </w:pPr>
            <w:r w:rsidRPr="00637DAB">
              <w:rPr>
                <w:sz w:val="18"/>
                <w:szCs w:val="18"/>
              </w:rPr>
              <w:t>0,0</w:t>
            </w:r>
          </w:p>
        </w:tc>
      </w:tr>
      <w:tr w:rsidR="007F6ECA" w:rsidRPr="00637DAB" w14:paraId="03727ED3" w14:textId="77777777" w:rsidTr="0051196D">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FACF5AF" w14:textId="77777777" w:rsidR="009D0C05" w:rsidRPr="00637DAB" w:rsidRDefault="009D0C05" w:rsidP="0051196D">
            <w:pPr>
              <w:pStyle w:val="tabela0"/>
              <w:rPr>
                <w:sz w:val="18"/>
                <w:szCs w:val="18"/>
              </w:rPr>
            </w:pPr>
            <w:r w:rsidRPr="00637DAB">
              <w:rPr>
                <w:sz w:val="18"/>
                <w:szCs w:val="18"/>
              </w:rPr>
              <w:t>Terenowe maszyny jezdne</w:t>
            </w:r>
          </w:p>
        </w:tc>
        <w:tc>
          <w:tcPr>
            <w:tcW w:w="403" w:type="pct"/>
            <w:tcBorders>
              <w:top w:val="nil"/>
              <w:left w:val="nil"/>
              <w:bottom w:val="single" w:sz="4" w:space="0" w:color="auto"/>
              <w:right w:val="single" w:sz="4" w:space="0" w:color="auto"/>
            </w:tcBorders>
            <w:shd w:val="clear" w:color="auto" w:fill="auto"/>
            <w:vAlign w:val="center"/>
            <w:hideMark/>
          </w:tcPr>
          <w:p w14:paraId="7959F876"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0B9DC86C" w14:textId="77777777" w:rsidR="009D0C05" w:rsidRPr="00637DAB" w:rsidRDefault="009D0C05" w:rsidP="0051196D">
            <w:pPr>
              <w:pStyle w:val="tabela0"/>
              <w:rPr>
                <w:sz w:val="18"/>
                <w:szCs w:val="18"/>
              </w:rPr>
            </w:pPr>
            <w:r w:rsidRPr="00637DAB">
              <w:rPr>
                <w:sz w:val="18"/>
                <w:szCs w:val="18"/>
              </w:rPr>
              <w:t>0,0</w:t>
            </w:r>
          </w:p>
        </w:tc>
        <w:tc>
          <w:tcPr>
            <w:tcW w:w="370" w:type="pct"/>
            <w:tcBorders>
              <w:top w:val="nil"/>
              <w:left w:val="nil"/>
              <w:bottom w:val="single" w:sz="4" w:space="0" w:color="auto"/>
              <w:right w:val="single" w:sz="4" w:space="0" w:color="auto"/>
            </w:tcBorders>
            <w:shd w:val="clear" w:color="auto" w:fill="auto"/>
            <w:vAlign w:val="center"/>
            <w:hideMark/>
          </w:tcPr>
          <w:p w14:paraId="3F1E8CF5" w14:textId="77777777" w:rsidR="009D0C05" w:rsidRPr="00637DAB" w:rsidRDefault="009D0C05" w:rsidP="0051196D">
            <w:pPr>
              <w:pStyle w:val="tabela0"/>
              <w:rPr>
                <w:sz w:val="18"/>
                <w:szCs w:val="18"/>
              </w:rPr>
            </w:pPr>
            <w:r w:rsidRPr="00637DAB">
              <w:rPr>
                <w:sz w:val="18"/>
                <w:szCs w:val="18"/>
              </w:rPr>
              <w:t>0,0</w:t>
            </w:r>
          </w:p>
        </w:tc>
        <w:tc>
          <w:tcPr>
            <w:tcW w:w="376" w:type="pct"/>
            <w:tcBorders>
              <w:top w:val="nil"/>
              <w:left w:val="nil"/>
              <w:bottom w:val="single" w:sz="4" w:space="0" w:color="auto"/>
              <w:right w:val="single" w:sz="4" w:space="0" w:color="auto"/>
            </w:tcBorders>
            <w:shd w:val="clear" w:color="auto" w:fill="auto"/>
            <w:vAlign w:val="center"/>
            <w:hideMark/>
          </w:tcPr>
          <w:p w14:paraId="121275EA" w14:textId="77777777" w:rsidR="009D0C05" w:rsidRPr="00637DAB" w:rsidRDefault="009D0C05" w:rsidP="0051196D">
            <w:pPr>
              <w:pStyle w:val="tabela0"/>
              <w:rPr>
                <w:sz w:val="18"/>
                <w:szCs w:val="18"/>
              </w:rPr>
            </w:pPr>
            <w:r w:rsidRPr="00637DAB">
              <w:rPr>
                <w:sz w:val="18"/>
                <w:szCs w:val="18"/>
              </w:rPr>
              <w:t>0,0</w:t>
            </w:r>
          </w:p>
        </w:tc>
        <w:tc>
          <w:tcPr>
            <w:tcW w:w="469" w:type="pct"/>
            <w:tcBorders>
              <w:top w:val="nil"/>
              <w:left w:val="nil"/>
              <w:bottom w:val="single" w:sz="4" w:space="0" w:color="auto"/>
              <w:right w:val="single" w:sz="4" w:space="0" w:color="auto"/>
            </w:tcBorders>
            <w:shd w:val="clear" w:color="auto" w:fill="auto"/>
            <w:vAlign w:val="center"/>
            <w:hideMark/>
          </w:tcPr>
          <w:p w14:paraId="69423C7D" w14:textId="77777777" w:rsidR="009D0C05" w:rsidRPr="00637DAB" w:rsidRDefault="009D0C05" w:rsidP="0051196D">
            <w:pPr>
              <w:pStyle w:val="tabela0"/>
              <w:rPr>
                <w:sz w:val="18"/>
                <w:szCs w:val="18"/>
              </w:rPr>
            </w:pPr>
            <w:r w:rsidRPr="00637DAB">
              <w:rPr>
                <w:sz w:val="18"/>
                <w:szCs w:val="18"/>
              </w:rPr>
              <w:t>0,0</w:t>
            </w:r>
          </w:p>
        </w:tc>
        <w:tc>
          <w:tcPr>
            <w:tcW w:w="456" w:type="pct"/>
            <w:tcBorders>
              <w:top w:val="nil"/>
              <w:left w:val="nil"/>
              <w:bottom w:val="single" w:sz="4" w:space="0" w:color="auto"/>
              <w:right w:val="single" w:sz="4" w:space="0" w:color="auto"/>
            </w:tcBorders>
            <w:shd w:val="clear" w:color="auto" w:fill="auto"/>
            <w:vAlign w:val="center"/>
            <w:hideMark/>
          </w:tcPr>
          <w:p w14:paraId="2D17873D"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7AAC045A" w14:textId="77777777" w:rsidR="009D0C05" w:rsidRPr="00637DAB" w:rsidRDefault="009D0C05" w:rsidP="0051196D">
            <w:pPr>
              <w:pStyle w:val="tabela0"/>
              <w:rPr>
                <w:sz w:val="18"/>
                <w:szCs w:val="18"/>
              </w:rPr>
            </w:pPr>
            <w:r w:rsidRPr="00637DAB">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342FDEB1" w14:textId="77777777" w:rsidR="009D0C05" w:rsidRPr="00637DAB" w:rsidRDefault="009D0C05" w:rsidP="0051196D">
            <w:pPr>
              <w:pStyle w:val="tabela0"/>
              <w:rPr>
                <w:sz w:val="18"/>
                <w:szCs w:val="18"/>
              </w:rPr>
            </w:pPr>
            <w:r w:rsidRPr="00637DAB">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2B7EF8A7" w14:textId="77777777" w:rsidR="009D0C05" w:rsidRPr="00637DAB" w:rsidRDefault="009D0C05" w:rsidP="0051196D">
            <w:pPr>
              <w:pStyle w:val="tabela0"/>
              <w:rPr>
                <w:sz w:val="18"/>
                <w:szCs w:val="18"/>
              </w:rPr>
            </w:pPr>
            <w:r w:rsidRPr="00637DAB">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4115FC07" w14:textId="77777777" w:rsidR="009D0C05" w:rsidRPr="00637DAB" w:rsidRDefault="009D0C05" w:rsidP="0051196D">
            <w:pPr>
              <w:pStyle w:val="tabela0"/>
              <w:rPr>
                <w:sz w:val="18"/>
                <w:szCs w:val="18"/>
              </w:rPr>
            </w:pPr>
            <w:r w:rsidRPr="00637DAB">
              <w:rPr>
                <w:sz w:val="18"/>
                <w:szCs w:val="18"/>
              </w:rPr>
              <w:t>0,0</w:t>
            </w:r>
          </w:p>
        </w:tc>
      </w:tr>
      <w:tr w:rsidR="00DB6BAD" w:rsidRPr="00637DAB" w14:paraId="5308092C" w14:textId="77777777" w:rsidTr="0051196D">
        <w:trPr>
          <w:trHeight w:val="283"/>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EE5DE1" w14:textId="1A469C7E" w:rsidR="00DB6BAD" w:rsidRPr="00637DAB" w:rsidRDefault="00DB6BAD" w:rsidP="0051196D">
            <w:pPr>
              <w:pStyle w:val="tabela0"/>
              <w:rPr>
                <w:sz w:val="18"/>
                <w:szCs w:val="18"/>
              </w:rPr>
            </w:pPr>
            <w:r w:rsidRPr="00637DAB">
              <w:rPr>
                <w:sz w:val="18"/>
                <w:szCs w:val="18"/>
              </w:rPr>
              <w:t>PL [µg/m³], w tym:</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5C944AC4" w14:textId="0C40430F" w:rsidR="00DB6BAD" w:rsidRPr="00637DAB" w:rsidRDefault="00DB6BAD" w:rsidP="0051196D">
            <w:pPr>
              <w:pStyle w:val="tabela0"/>
              <w:rPr>
                <w:sz w:val="18"/>
                <w:szCs w:val="18"/>
              </w:rPr>
            </w:pPr>
            <w:r w:rsidRPr="00637DAB">
              <w:rPr>
                <w:sz w:val="18"/>
                <w:szCs w:val="18"/>
              </w:rPr>
              <w:t>PL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0052CBA" w14:textId="18595D69" w:rsidR="00DB6BAD" w:rsidRPr="00637DAB" w:rsidRDefault="00DB6BAD" w:rsidP="0051196D">
            <w:pPr>
              <w:pStyle w:val="tabela0"/>
              <w:rPr>
                <w:sz w:val="18"/>
                <w:szCs w:val="18"/>
              </w:rPr>
            </w:pPr>
            <w:r w:rsidRPr="00637DAB">
              <w:rPr>
                <w:sz w:val="18"/>
                <w:szCs w:val="18"/>
              </w:rPr>
              <w:t>PL [µg/m³]</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2191A826" w14:textId="37613925" w:rsidR="00DB6BAD" w:rsidRPr="00637DAB" w:rsidRDefault="00DB6BAD" w:rsidP="0051196D">
            <w:pPr>
              <w:pStyle w:val="tabela0"/>
              <w:rPr>
                <w:sz w:val="18"/>
                <w:szCs w:val="18"/>
              </w:rPr>
            </w:pPr>
            <w:r w:rsidRPr="00637DAB">
              <w:rPr>
                <w:sz w:val="18"/>
                <w:szCs w:val="18"/>
              </w:rPr>
              <w:t>PL [µg/m³]</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tcPr>
          <w:p w14:paraId="6BEC85B4" w14:textId="27DA1C88" w:rsidR="00DB6BAD" w:rsidRPr="00637DAB" w:rsidRDefault="00DB6BAD" w:rsidP="0051196D">
            <w:pPr>
              <w:pStyle w:val="tabela0"/>
              <w:rPr>
                <w:sz w:val="18"/>
                <w:szCs w:val="18"/>
              </w:rPr>
            </w:pPr>
            <w:r w:rsidRPr="00637DAB">
              <w:rPr>
                <w:sz w:val="18"/>
                <w:szCs w:val="18"/>
              </w:rPr>
              <w:t>PL [µg/m³]</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5A7815CE" w14:textId="758549F2" w:rsidR="00DB6BAD" w:rsidRPr="00637DAB" w:rsidRDefault="00DB6BAD" w:rsidP="0051196D">
            <w:pPr>
              <w:pStyle w:val="tabela0"/>
              <w:rPr>
                <w:sz w:val="18"/>
                <w:szCs w:val="18"/>
              </w:rPr>
            </w:pPr>
            <w:r w:rsidRPr="00637DAB">
              <w:rPr>
                <w:sz w:val="18"/>
                <w:szCs w:val="18"/>
              </w:rPr>
              <w:t>PL [µg/m³]</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231BA0BA" w14:textId="6E416529" w:rsidR="00DB6BAD" w:rsidRPr="00637DAB" w:rsidRDefault="00DB6BAD" w:rsidP="0051196D">
            <w:pPr>
              <w:pStyle w:val="tabela0"/>
              <w:rPr>
                <w:sz w:val="18"/>
                <w:szCs w:val="18"/>
              </w:rPr>
            </w:pPr>
            <w:r w:rsidRPr="00637DAB">
              <w:rPr>
                <w:sz w:val="18"/>
                <w:szCs w:val="18"/>
              </w:rPr>
              <w:t>PL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75F1B8D0" w14:textId="5DD2D86B" w:rsidR="00DB6BAD" w:rsidRPr="00637DAB" w:rsidRDefault="00DB6BAD" w:rsidP="0051196D">
            <w:pPr>
              <w:pStyle w:val="tabela0"/>
              <w:rPr>
                <w:sz w:val="18"/>
                <w:szCs w:val="18"/>
              </w:rPr>
            </w:pPr>
            <w:r w:rsidRPr="00637DAB">
              <w:rPr>
                <w:sz w:val="18"/>
                <w:szCs w:val="18"/>
              </w:rPr>
              <w:t>PL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54BFB12" w14:textId="7CC56AE4" w:rsidR="00DB6BAD" w:rsidRPr="00637DAB" w:rsidRDefault="00DB6BAD" w:rsidP="0051196D">
            <w:pPr>
              <w:pStyle w:val="tabela0"/>
              <w:rPr>
                <w:sz w:val="18"/>
                <w:szCs w:val="18"/>
              </w:rPr>
            </w:pPr>
            <w:r w:rsidRPr="00637DAB">
              <w:rPr>
                <w:sz w:val="18"/>
                <w:szCs w:val="18"/>
              </w:rPr>
              <w:t>PL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5EEBD6F3" w14:textId="3CA2ADDB" w:rsidR="00DB6BAD" w:rsidRPr="00637DAB" w:rsidRDefault="00DB6BAD" w:rsidP="0051196D">
            <w:pPr>
              <w:pStyle w:val="tabela0"/>
              <w:rPr>
                <w:sz w:val="18"/>
                <w:szCs w:val="18"/>
              </w:rPr>
            </w:pPr>
            <w:r w:rsidRPr="00637DAB">
              <w:rPr>
                <w:sz w:val="18"/>
                <w:szCs w:val="18"/>
              </w:rPr>
              <w:t>PL [µg/m³]</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tcPr>
          <w:p w14:paraId="4BE95FAB" w14:textId="47F47C4E" w:rsidR="00DB6BAD" w:rsidRPr="00637DAB" w:rsidRDefault="00DB6BAD" w:rsidP="0051196D">
            <w:pPr>
              <w:pStyle w:val="tabela0"/>
              <w:rPr>
                <w:sz w:val="18"/>
                <w:szCs w:val="18"/>
              </w:rPr>
            </w:pPr>
            <w:r w:rsidRPr="00637DAB">
              <w:rPr>
                <w:sz w:val="18"/>
                <w:szCs w:val="18"/>
              </w:rPr>
              <w:t>PL [µg/m³]</w:t>
            </w:r>
          </w:p>
        </w:tc>
      </w:tr>
      <w:tr w:rsidR="00C77227" w:rsidRPr="00637DAB" w14:paraId="620A9F5C"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654C5F5" w14:textId="77777777" w:rsidR="00C77227" w:rsidRPr="00637DAB" w:rsidRDefault="00C77227" w:rsidP="00C77227">
            <w:pPr>
              <w:pStyle w:val="tabela0"/>
              <w:rPr>
                <w:sz w:val="18"/>
                <w:szCs w:val="18"/>
              </w:rPr>
            </w:pPr>
            <w:r w:rsidRPr="00637DAB">
              <w:rPr>
                <w:sz w:val="18"/>
                <w:szCs w:val="18"/>
              </w:rPr>
              <w:t>Ogółem</w:t>
            </w:r>
          </w:p>
        </w:tc>
        <w:tc>
          <w:tcPr>
            <w:tcW w:w="403" w:type="pct"/>
            <w:tcBorders>
              <w:top w:val="nil"/>
              <w:left w:val="nil"/>
              <w:bottom w:val="single" w:sz="4" w:space="0" w:color="auto"/>
              <w:right w:val="single" w:sz="4" w:space="0" w:color="auto"/>
            </w:tcBorders>
            <w:shd w:val="clear" w:color="auto" w:fill="auto"/>
            <w:vAlign w:val="center"/>
            <w:hideMark/>
          </w:tcPr>
          <w:p w14:paraId="2D3B3434" w14:textId="657D38D5" w:rsidR="00C77227" w:rsidRPr="00C77227" w:rsidRDefault="00C77227" w:rsidP="00C77227">
            <w:pPr>
              <w:pStyle w:val="tabela0"/>
              <w:rPr>
                <w:sz w:val="18"/>
                <w:szCs w:val="18"/>
              </w:rPr>
            </w:pPr>
            <w:r w:rsidRPr="00C77227">
              <w:rPr>
                <w:sz w:val="18"/>
                <w:szCs w:val="18"/>
              </w:rPr>
              <w:t>6,1</w:t>
            </w:r>
          </w:p>
        </w:tc>
        <w:tc>
          <w:tcPr>
            <w:tcW w:w="406" w:type="pct"/>
            <w:tcBorders>
              <w:top w:val="nil"/>
              <w:left w:val="nil"/>
              <w:bottom w:val="single" w:sz="4" w:space="0" w:color="auto"/>
              <w:right w:val="single" w:sz="4" w:space="0" w:color="auto"/>
            </w:tcBorders>
            <w:shd w:val="clear" w:color="auto" w:fill="auto"/>
            <w:vAlign w:val="center"/>
            <w:hideMark/>
          </w:tcPr>
          <w:p w14:paraId="534E6D74" w14:textId="0D47B097" w:rsidR="00C77227" w:rsidRPr="00C77227" w:rsidRDefault="00C77227" w:rsidP="00C77227">
            <w:pPr>
              <w:pStyle w:val="tabela0"/>
              <w:rPr>
                <w:sz w:val="18"/>
                <w:szCs w:val="18"/>
              </w:rPr>
            </w:pPr>
            <w:r w:rsidRPr="00C77227">
              <w:rPr>
                <w:sz w:val="18"/>
                <w:szCs w:val="18"/>
              </w:rPr>
              <w:t>3,0</w:t>
            </w:r>
          </w:p>
        </w:tc>
        <w:tc>
          <w:tcPr>
            <w:tcW w:w="370" w:type="pct"/>
            <w:tcBorders>
              <w:top w:val="nil"/>
              <w:left w:val="nil"/>
              <w:bottom w:val="single" w:sz="4" w:space="0" w:color="auto"/>
              <w:right w:val="single" w:sz="4" w:space="0" w:color="auto"/>
            </w:tcBorders>
            <w:shd w:val="clear" w:color="auto" w:fill="auto"/>
            <w:vAlign w:val="center"/>
            <w:hideMark/>
          </w:tcPr>
          <w:p w14:paraId="02C9EEAF" w14:textId="6210067C" w:rsidR="00C77227" w:rsidRPr="00C77227" w:rsidRDefault="00C77227" w:rsidP="00C77227">
            <w:pPr>
              <w:pStyle w:val="tabela0"/>
              <w:rPr>
                <w:sz w:val="18"/>
                <w:szCs w:val="18"/>
              </w:rPr>
            </w:pPr>
            <w:r w:rsidRPr="00C77227">
              <w:rPr>
                <w:sz w:val="18"/>
                <w:szCs w:val="18"/>
              </w:rPr>
              <w:t>2,7</w:t>
            </w:r>
          </w:p>
        </w:tc>
        <w:tc>
          <w:tcPr>
            <w:tcW w:w="376" w:type="pct"/>
            <w:tcBorders>
              <w:top w:val="nil"/>
              <w:left w:val="nil"/>
              <w:bottom w:val="single" w:sz="4" w:space="0" w:color="auto"/>
              <w:right w:val="single" w:sz="4" w:space="0" w:color="auto"/>
            </w:tcBorders>
            <w:shd w:val="clear" w:color="auto" w:fill="auto"/>
            <w:vAlign w:val="center"/>
            <w:hideMark/>
          </w:tcPr>
          <w:p w14:paraId="17D66680" w14:textId="70D5F542" w:rsidR="00C77227" w:rsidRPr="00C77227" w:rsidRDefault="00C77227" w:rsidP="00C77227">
            <w:pPr>
              <w:pStyle w:val="tabela0"/>
              <w:rPr>
                <w:sz w:val="18"/>
                <w:szCs w:val="18"/>
              </w:rPr>
            </w:pPr>
            <w:r w:rsidRPr="00C77227">
              <w:rPr>
                <w:sz w:val="18"/>
                <w:szCs w:val="18"/>
              </w:rPr>
              <w:t>3,5</w:t>
            </w:r>
          </w:p>
        </w:tc>
        <w:tc>
          <w:tcPr>
            <w:tcW w:w="469" w:type="pct"/>
            <w:tcBorders>
              <w:top w:val="nil"/>
              <w:left w:val="nil"/>
              <w:bottom w:val="single" w:sz="4" w:space="0" w:color="auto"/>
              <w:right w:val="single" w:sz="4" w:space="0" w:color="auto"/>
            </w:tcBorders>
            <w:shd w:val="clear" w:color="auto" w:fill="auto"/>
            <w:vAlign w:val="center"/>
            <w:hideMark/>
          </w:tcPr>
          <w:p w14:paraId="1726F573" w14:textId="2F745A65" w:rsidR="00C77227" w:rsidRPr="00C77227" w:rsidRDefault="00C77227" w:rsidP="00C77227">
            <w:pPr>
              <w:pStyle w:val="tabela0"/>
              <w:rPr>
                <w:sz w:val="18"/>
                <w:szCs w:val="18"/>
              </w:rPr>
            </w:pPr>
            <w:r w:rsidRPr="00C77227">
              <w:rPr>
                <w:sz w:val="18"/>
                <w:szCs w:val="18"/>
              </w:rPr>
              <w:t>1,7</w:t>
            </w:r>
          </w:p>
        </w:tc>
        <w:tc>
          <w:tcPr>
            <w:tcW w:w="456" w:type="pct"/>
            <w:tcBorders>
              <w:top w:val="nil"/>
              <w:left w:val="nil"/>
              <w:bottom w:val="single" w:sz="4" w:space="0" w:color="auto"/>
              <w:right w:val="single" w:sz="4" w:space="0" w:color="auto"/>
            </w:tcBorders>
            <w:shd w:val="clear" w:color="auto" w:fill="auto"/>
            <w:vAlign w:val="center"/>
            <w:hideMark/>
          </w:tcPr>
          <w:p w14:paraId="4CA3090E" w14:textId="693B97B1" w:rsidR="00C77227" w:rsidRPr="00C77227" w:rsidRDefault="00C77227" w:rsidP="00C77227">
            <w:pPr>
              <w:pStyle w:val="tabela0"/>
              <w:rPr>
                <w:sz w:val="18"/>
                <w:szCs w:val="18"/>
              </w:rPr>
            </w:pPr>
            <w:r w:rsidRPr="00C77227">
              <w:rPr>
                <w:sz w:val="18"/>
                <w:szCs w:val="18"/>
              </w:rPr>
              <w:t>1,5</w:t>
            </w:r>
          </w:p>
        </w:tc>
        <w:tc>
          <w:tcPr>
            <w:tcW w:w="405" w:type="pct"/>
            <w:tcBorders>
              <w:top w:val="nil"/>
              <w:left w:val="nil"/>
              <w:bottom w:val="single" w:sz="4" w:space="0" w:color="auto"/>
              <w:right w:val="single" w:sz="4" w:space="0" w:color="auto"/>
            </w:tcBorders>
            <w:shd w:val="clear" w:color="auto" w:fill="auto"/>
            <w:vAlign w:val="center"/>
            <w:hideMark/>
          </w:tcPr>
          <w:p w14:paraId="259F347B" w14:textId="189F7D59" w:rsidR="00C77227" w:rsidRPr="00C77227" w:rsidRDefault="00C77227" w:rsidP="00C77227">
            <w:pPr>
              <w:pStyle w:val="tabela0"/>
              <w:rPr>
                <w:sz w:val="18"/>
                <w:szCs w:val="18"/>
              </w:rPr>
            </w:pPr>
            <w:r w:rsidRPr="00C77227">
              <w:rPr>
                <w:sz w:val="18"/>
                <w:szCs w:val="18"/>
              </w:rPr>
              <w:t>0,8</w:t>
            </w:r>
          </w:p>
        </w:tc>
        <w:tc>
          <w:tcPr>
            <w:tcW w:w="406" w:type="pct"/>
            <w:tcBorders>
              <w:top w:val="nil"/>
              <w:left w:val="nil"/>
              <w:bottom w:val="single" w:sz="4" w:space="0" w:color="auto"/>
              <w:right w:val="single" w:sz="4" w:space="0" w:color="auto"/>
            </w:tcBorders>
            <w:shd w:val="clear" w:color="auto" w:fill="auto"/>
            <w:vAlign w:val="center"/>
            <w:hideMark/>
          </w:tcPr>
          <w:p w14:paraId="67AD16B7" w14:textId="2881E07C" w:rsidR="00C77227" w:rsidRPr="00C77227" w:rsidRDefault="00C77227" w:rsidP="00C77227">
            <w:pPr>
              <w:pStyle w:val="tabela0"/>
              <w:rPr>
                <w:sz w:val="18"/>
                <w:szCs w:val="18"/>
              </w:rPr>
            </w:pPr>
            <w:r w:rsidRPr="00C77227">
              <w:rPr>
                <w:sz w:val="18"/>
                <w:szCs w:val="18"/>
              </w:rPr>
              <w:t>0,1</w:t>
            </w:r>
          </w:p>
        </w:tc>
        <w:tc>
          <w:tcPr>
            <w:tcW w:w="405" w:type="pct"/>
            <w:tcBorders>
              <w:top w:val="nil"/>
              <w:left w:val="nil"/>
              <w:bottom w:val="single" w:sz="4" w:space="0" w:color="auto"/>
              <w:right w:val="single" w:sz="4" w:space="0" w:color="auto"/>
            </w:tcBorders>
            <w:shd w:val="clear" w:color="auto" w:fill="auto"/>
            <w:vAlign w:val="center"/>
            <w:hideMark/>
          </w:tcPr>
          <w:p w14:paraId="764D67FB" w14:textId="6E5B2240" w:rsidR="00C77227" w:rsidRPr="00C77227" w:rsidRDefault="00C77227" w:rsidP="00C77227">
            <w:pPr>
              <w:pStyle w:val="tabela0"/>
              <w:rPr>
                <w:sz w:val="18"/>
                <w:szCs w:val="18"/>
              </w:rPr>
            </w:pPr>
            <w:r w:rsidRPr="00C77227">
              <w:rPr>
                <w:sz w:val="18"/>
                <w:szCs w:val="18"/>
              </w:rPr>
              <w:t>0,0005</w:t>
            </w:r>
          </w:p>
        </w:tc>
        <w:tc>
          <w:tcPr>
            <w:tcW w:w="443" w:type="pct"/>
            <w:tcBorders>
              <w:top w:val="nil"/>
              <w:left w:val="nil"/>
              <w:bottom w:val="single" w:sz="4" w:space="0" w:color="auto"/>
              <w:right w:val="single" w:sz="4" w:space="0" w:color="auto"/>
            </w:tcBorders>
            <w:shd w:val="clear" w:color="auto" w:fill="auto"/>
            <w:vAlign w:val="center"/>
            <w:hideMark/>
          </w:tcPr>
          <w:p w14:paraId="129B11E8" w14:textId="14B30B83" w:rsidR="00C77227" w:rsidRPr="00C77227" w:rsidRDefault="00C77227" w:rsidP="00C77227">
            <w:pPr>
              <w:pStyle w:val="tabela0"/>
              <w:rPr>
                <w:sz w:val="18"/>
                <w:szCs w:val="18"/>
              </w:rPr>
            </w:pPr>
            <w:r w:rsidRPr="00C77227">
              <w:rPr>
                <w:sz w:val="18"/>
                <w:szCs w:val="18"/>
              </w:rPr>
              <w:t>0,0</w:t>
            </w:r>
          </w:p>
        </w:tc>
      </w:tr>
      <w:tr w:rsidR="00C77227" w:rsidRPr="00637DAB" w14:paraId="18DC45FD"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C908176" w14:textId="77777777" w:rsidR="00C77227" w:rsidRPr="00637DAB" w:rsidRDefault="00C77227" w:rsidP="00C77227">
            <w:pPr>
              <w:pStyle w:val="tabela0"/>
              <w:rPr>
                <w:sz w:val="18"/>
                <w:szCs w:val="18"/>
              </w:rPr>
            </w:pPr>
            <w:r w:rsidRPr="00637DAB">
              <w:rPr>
                <w:sz w:val="18"/>
                <w:szCs w:val="18"/>
              </w:rPr>
              <w:lastRenderedPageBreak/>
              <w:t>Ruch drogowy</w:t>
            </w:r>
          </w:p>
        </w:tc>
        <w:tc>
          <w:tcPr>
            <w:tcW w:w="403" w:type="pct"/>
            <w:tcBorders>
              <w:top w:val="nil"/>
              <w:left w:val="nil"/>
              <w:bottom w:val="single" w:sz="4" w:space="0" w:color="auto"/>
              <w:right w:val="single" w:sz="4" w:space="0" w:color="auto"/>
            </w:tcBorders>
            <w:shd w:val="clear" w:color="auto" w:fill="auto"/>
            <w:vAlign w:val="center"/>
            <w:hideMark/>
          </w:tcPr>
          <w:p w14:paraId="5EC35B11" w14:textId="6B1B53EF" w:rsidR="00C77227" w:rsidRPr="00C77227" w:rsidRDefault="00C77227" w:rsidP="00C77227">
            <w:pPr>
              <w:pStyle w:val="tabela0"/>
              <w:rPr>
                <w:sz w:val="18"/>
                <w:szCs w:val="18"/>
              </w:rPr>
            </w:pPr>
            <w:r w:rsidRPr="00C77227">
              <w:rPr>
                <w:sz w:val="18"/>
                <w:szCs w:val="18"/>
              </w:rPr>
              <w:t>0,303</w:t>
            </w:r>
          </w:p>
        </w:tc>
        <w:tc>
          <w:tcPr>
            <w:tcW w:w="406" w:type="pct"/>
            <w:tcBorders>
              <w:top w:val="nil"/>
              <w:left w:val="nil"/>
              <w:bottom w:val="single" w:sz="4" w:space="0" w:color="auto"/>
              <w:right w:val="single" w:sz="4" w:space="0" w:color="auto"/>
            </w:tcBorders>
            <w:shd w:val="clear" w:color="auto" w:fill="auto"/>
            <w:vAlign w:val="center"/>
            <w:hideMark/>
          </w:tcPr>
          <w:p w14:paraId="078974CB" w14:textId="6BB35FE9" w:rsidR="00C77227" w:rsidRPr="00C77227" w:rsidRDefault="00C77227" w:rsidP="00C77227">
            <w:pPr>
              <w:pStyle w:val="tabela0"/>
              <w:rPr>
                <w:sz w:val="18"/>
                <w:szCs w:val="18"/>
              </w:rPr>
            </w:pPr>
            <w:r w:rsidRPr="00C77227">
              <w:rPr>
                <w:sz w:val="18"/>
                <w:szCs w:val="18"/>
              </w:rPr>
              <w:t>0,666</w:t>
            </w:r>
          </w:p>
        </w:tc>
        <w:tc>
          <w:tcPr>
            <w:tcW w:w="370" w:type="pct"/>
            <w:tcBorders>
              <w:top w:val="nil"/>
              <w:left w:val="nil"/>
              <w:bottom w:val="single" w:sz="4" w:space="0" w:color="auto"/>
              <w:right w:val="single" w:sz="4" w:space="0" w:color="auto"/>
            </w:tcBorders>
            <w:shd w:val="clear" w:color="auto" w:fill="auto"/>
            <w:vAlign w:val="center"/>
            <w:hideMark/>
          </w:tcPr>
          <w:p w14:paraId="3F524C83" w14:textId="768C0CAD" w:rsidR="00C77227" w:rsidRPr="00C77227" w:rsidRDefault="00C77227" w:rsidP="00C77227">
            <w:pPr>
              <w:pStyle w:val="tabela0"/>
              <w:rPr>
                <w:sz w:val="18"/>
                <w:szCs w:val="18"/>
              </w:rPr>
            </w:pPr>
            <w:r w:rsidRPr="00C77227">
              <w:rPr>
                <w:sz w:val="18"/>
                <w:szCs w:val="18"/>
              </w:rPr>
              <w:t>1,519</w:t>
            </w:r>
          </w:p>
        </w:tc>
        <w:tc>
          <w:tcPr>
            <w:tcW w:w="376" w:type="pct"/>
            <w:tcBorders>
              <w:top w:val="nil"/>
              <w:left w:val="nil"/>
              <w:bottom w:val="single" w:sz="4" w:space="0" w:color="auto"/>
              <w:right w:val="single" w:sz="4" w:space="0" w:color="auto"/>
            </w:tcBorders>
            <w:shd w:val="clear" w:color="auto" w:fill="auto"/>
            <w:vAlign w:val="center"/>
            <w:hideMark/>
          </w:tcPr>
          <w:p w14:paraId="534E2357" w14:textId="2B82F16F" w:rsidR="00C77227" w:rsidRPr="00C77227" w:rsidRDefault="00C77227" w:rsidP="00C77227">
            <w:pPr>
              <w:pStyle w:val="tabela0"/>
              <w:rPr>
                <w:sz w:val="18"/>
                <w:szCs w:val="18"/>
              </w:rPr>
            </w:pPr>
            <w:r w:rsidRPr="00C77227">
              <w:rPr>
                <w:sz w:val="18"/>
                <w:szCs w:val="18"/>
              </w:rPr>
              <w:t>0,019</w:t>
            </w:r>
          </w:p>
        </w:tc>
        <w:tc>
          <w:tcPr>
            <w:tcW w:w="469" w:type="pct"/>
            <w:tcBorders>
              <w:top w:val="nil"/>
              <w:left w:val="nil"/>
              <w:bottom w:val="single" w:sz="4" w:space="0" w:color="auto"/>
              <w:right w:val="single" w:sz="4" w:space="0" w:color="auto"/>
            </w:tcBorders>
            <w:shd w:val="clear" w:color="auto" w:fill="auto"/>
            <w:vAlign w:val="center"/>
            <w:hideMark/>
          </w:tcPr>
          <w:p w14:paraId="77AEB411" w14:textId="79636822" w:rsidR="00C77227" w:rsidRPr="00C77227" w:rsidRDefault="00C77227" w:rsidP="00C77227">
            <w:pPr>
              <w:pStyle w:val="tabela0"/>
              <w:rPr>
                <w:sz w:val="18"/>
                <w:szCs w:val="18"/>
              </w:rPr>
            </w:pPr>
            <w:r w:rsidRPr="00C77227">
              <w:rPr>
                <w:sz w:val="18"/>
                <w:szCs w:val="18"/>
              </w:rPr>
              <w:t>0,305</w:t>
            </w:r>
          </w:p>
        </w:tc>
        <w:tc>
          <w:tcPr>
            <w:tcW w:w="456" w:type="pct"/>
            <w:tcBorders>
              <w:top w:val="nil"/>
              <w:left w:val="nil"/>
              <w:bottom w:val="single" w:sz="4" w:space="0" w:color="auto"/>
              <w:right w:val="single" w:sz="4" w:space="0" w:color="auto"/>
            </w:tcBorders>
            <w:shd w:val="clear" w:color="auto" w:fill="auto"/>
            <w:vAlign w:val="center"/>
            <w:hideMark/>
          </w:tcPr>
          <w:p w14:paraId="043EECDC" w14:textId="6BEE2FC3" w:rsidR="00C77227" w:rsidRPr="00C77227" w:rsidRDefault="00C77227" w:rsidP="00C77227">
            <w:pPr>
              <w:pStyle w:val="tabela0"/>
              <w:rPr>
                <w:sz w:val="18"/>
                <w:szCs w:val="18"/>
              </w:rPr>
            </w:pPr>
            <w:r w:rsidRPr="00C77227">
              <w:rPr>
                <w:sz w:val="18"/>
                <w:szCs w:val="18"/>
              </w:rPr>
              <w:t>0,302</w:t>
            </w:r>
          </w:p>
        </w:tc>
        <w:tc>
          <w:tcPr>
            <w:tcW w:w="405" w:type="pct"/>
            <w:tcBorders>
              <w:top w:val="nil"/>
              <w:left w:val="nil"/>
              <w:bottom w:val="single" w:sz="4" w:space="0" w:color="auto"/>
              <w:right w:val="single" w:sz="4" w:space="0" w:color="auto"/>
            </w:tcBorders>
            <w:shd w:val="clear" w:color="auto" w:fill="auto"/>
            <w:vAlign w:val="center"/>
            <w:hideMark/>
          </w:tcPr>
          <w:p w14:paraId="7D1170FC" w14:textId="61190736" w:rsidR="00C77227" w:rsidRPr="00C77227" w:rsidRDefault="00C77227" w:rsidP="00C77227">
            <w:pPr>
              <w:pStyle w:val="tabela0"/>
              <w:rPr>
                <w:sz w:val="18"/>
                <w:szCs w:val="18"/>
              </w:rPr>
            </w:pPr>
            <w:r w:rsidRPr="00C77227">
              <w:rPr>
                <w:sz w:val="18"/>
                <w:szCs w:val="18"/>
              </w:rPr>
              <w:t>0,044</w:t>
            </w:r>
          </w:p>
        </w:tc>
        <w:tc>
          <w:tcPr>
            <w:tcW w:w="406" w:type="pct"/>
            <w:tcBorders>
              <w:top w:val="nil"/>
              <w:left w:val="nil"/>
              <w:bottom w:val="single" w:sz="4" w:space="0" w:color="auto"/>
              <w:right w:val="single" w:sz="4" w:space="0" w:color="auto"/>
            </w:tcBorders>
            <w:shd w:val="clear" w:color="auto" w:fill="auto"/>
            <w:vAlign w:val="center"/>
            <w:hideMark/>
          </w:tcPr>
          <w:p w14:paraId="2128752D" w14:textId="02A10902" w:rsidR="00C77227" w:rsidRPr="00C77227" w:rsidRDefault="00C77227" w:rsidP="00C77227">
            <w:pPr>
              <w:pStyle w:val="tabela0"/>
              <w:rPr>
                <w:sz w:val="18"/>
                <w:szCs w:val="18"/>
              </w:rPr>
            </w:pPr>
            <w:r w:rsidRPr="00C77227">
              <w:rPr>
                <w:sz w:val="18"/>
                <w:szCs w:val="18"/>
              </w:rPr>
              <w:t>0,078</w:t>
            </w:r>
          </w:p>
        </w:tc>
        <w:tc>
          <w:tcPr>
            <w:tcW w:w="405" w:type="pct"/>
            <w:tcBorders>
              <w:top w:val="nil"/>
              <w:left w:val="nil"/>
              <w:bottom w:val="single" w:sz="4" w:space="0" w:color="auto"/>
              <w:right w:val="single" w:sz="4" w:space="0" w:color="auto"/>
            </w:tcBorders>
            <w:shd w:val="clear" w:color="auto" w:fill="auto"/>
            <w:vAlign w:val="center"/>
            <w:hideMark/>
          </w:tcPr>
          <w:p w14:paraId="2823FC1E" w14:textId="08E841CD" w:rsidR="00C77227" w:rsidRPr="00C77227" w:rsidRDefault="00C77227" w:rsidP="00C77227">
            <w:pPr>
              <w:pStyle w:val="tabela0"/>
              <w:rPr>
                <w:sz w:val="18"/>
                <w:szCs w:val="18"/>
              </w:rPr>
            </w:pPr>
            <w:r w:rsidRPr="00C77227">
              <w:rPr>
                <w:sz w:val="18"/>
                <w:szCs w:val="18"/>
              </w:rPr>
              <w:t>0,0002</w:t>
            </w:r>
          </w:p>
        </w:tc>
        <w:tc>
          <w:tcPr>
            <w:tcW w:w="443" w:type="pct"/>
            <w:tcBorders>
              <w:top w:val="nil"/>
              <w:left w:val="nil"/>
              <w:bottom w:val="single" w:sz="4" w:space="0" w:color="auto"/>
              <w:right w:val="single" w:sz="4" w:space="0" w:color="auto"/>
            </w:tcBorders>
            <w:shd w:val="clear" w:color="auto" w:fill="auto"/>
            <w:vAlign w:val="center"/>
            <w:hideMark/>
          </w:tcPr>
          <w:p w14:paraId="078BCA4B" w14:textId="601D305D" w:rsidR="00C77227" w:rsidRPr="00C77227" w:rsidRDefault="00C77227" w:rsidP="00C77227">
            <w:pPr>
              <w:pStyle w:val="tabela0"/>
              <w:rPr>
                <w:sz w:val="18"/>
                <w:szCs w:val="18"/>
              </w:rPr>
            </w:pPr>
            <w:r w:rsidRPr="00C77227">
              <w:rPr>
                <w:sz w:val="18"/>
                <w:szCs w:val="18"/>
              </w:rPr>
              <w:t>0,0</w:t>
            </w:r>
          </w:p>
        </w:tc>
      </w:tr>
      <w:tr w:rsidR="00C77227" w:rsidRPr="00637DAB" w14:paraId="60B082BF"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575AADD" w14:textId="77777777" w:rsidR="00C77227" w:rsidRPr="00637DAB" w:rsidRDefault="00C77227" w:rsidP="00C77227">
            <w:pPr>
              <w:pStyle w:val="tabela0"/>
              <w:rPr>
                <w:sz w:val="18"/>
                <w:szCs w:val="18"/>
              </w:rPr>
            </w:pPr>
            <w:r w:rsidRPr="00637DAB">
              <w:rPr>
                <w:sz w:val="18"/>
                <w:szCs w:val="18"/>
              </w:rPr>
              <w:t>Przemysł, w tym produkcja ciepła i energii elektrycznej</w:t>
            </w:r>
          </w:p>
        </w:tc>
        <w:tc>
          <w:tcPr>
            <w:tcW w:w="403" w:type="pct"/>
            <w:tcBorders>
              <w:top w:val="nil"/>
              <w:left w:val="nil"/>
              <w:bottom w:val="single" w:sz="4" w:space="0" w:color="auto"/>
              <w:right w:val="single" w:sz="4" w:space="0" w:color="auto"/>
            </w:tcBorders>
            <w:shd w:val="clear" w:color="auto" w:fill="auto"/>
            <w:vAlign w:val="center"/>
            <w:hideMark/>
          </w:tcPr>
          <w:p w14:paraId="1E28C3B8" w14:textId="42CB2CE1" w:rsidR="00C77227" w:rsidRPr="00C77227" w:rsidRDefault="00C77227" w:rsidP="00C77227">
            <w:pPr>
              <w:pStyle w:val="tabela0"/>
              <w:rPr>
                <w:sz w:val="18"/>
                <w:szCs w:val="18"/>
              </w:rPr>
            </w:pPr>
            <w:r w:rsidRPr="00C77227">
              <w:rPr>
                <w:sz w:val="18"/>
                <w:szCs w:val="18"/>
              </w:rPr>
              <w:t>0,0002</w:t>
            </w:r>
          </w:p>
        </w:tc>
        <w:tc>
          <w:tcPr>
            <w:tcW w:w="406" w:type="pct"/>
            <w:tcBorders>
              <w:top w:val="nil"/>
              <w:left w:val="nil"/>
              <w:bottom w:val="single" w:sz="4" w:space="0" w:color="auto"/>
              <w:right w:val="single" w:sz="4" w:space="0" w:color="auto"/>
            </w:tcBorders>
            <w:shd w:val="clear" w:color="auto" w:fill="auto"/>
            <w:vAlign w:val="center"/>
            <w:hideMark/>
          </w:tcPr>
          <w:p w14:paraId="1CE91EBF" w14:textId="2C249AF4" w:rsidR="00C77227" w:rsidRPr="00C77227" w:rsidRDefault="00C77227" w:rsidP="00C77227">
            <w:pPr>
              <w:pStyle w:val="tabela0"/>
              <w:rPr>
                <w:sz w:val="18"/>
                <w:szCs w:val="18"/>
              </w:rPr>
            </w:pPr>
            <w:r w:rsidRPr="00C77227">
              <w:rPr>
                <w:sz w:val="18"/>
                <w:szCs w:val="18"/>
              </w:rPr>
              <w:t>0,0006</w:t>
            </w:r>
          </w:p>
        </w:tc>
        <w:tc>
          <w:tcPr>
            <w:tcW w:w="370" w:type="pct"/>
            <w:tcBorders>
              <w:top w:val="nil"/>
              <w:left w:val="nil"/>
              <w:bottom w:val="single" w:sz="4" w:space="0" w:color="auto"/>
              <w:right w:val="single" w:sz="4" w:space="0" w:color="auto"/>
            </w:tcBorders>
            <w:shd w:val="clear" w:color="auto" w:fill="auto"/>
            <w:vAlign w:val="center"/>
            <w:hideMark/>
          </w:tcPr>
          <w:p w14:paraId="364D4201" w14:textId="63580DB8" w:rsidR="00C77227" w:rsidRPr="00C77227" w:rsidRDefault="00C77227" w:rsidP="00C77227">
            <w:pPr>
              <w:pStyle w:val="tabela0"/>
              <w:rPr>
                <w:sz w:val="18"/>
                <w:szCs w:val="18"/>
              </w:rPr>
            </w:pPr>
            <w:r w:rsidRPr="00C77227">
              <w:rPr>
                <w:sz w:val="18"/>
                <w:szCs w:val="18"/>
              </w:rPr>
              <w:t>0,00002</w:t>
            </w:r>
          </w:p>
        </w:tc>
        <w:tc>
          <w:tcPr>
            <w:tcW w:w="376" w:type="pct"/>
            <w:tcBorders>
              <w:top w:val="nil"/>
              <w:left w:val="nil"/>
              <w:bottom w:val="single" w:sz="4" w:space="0" w:color="auto"/>
              <w:right w:val="single" w:sz="4" w:space="0" w:color="auto"/>
            </w:tcBorders>
            <w:shd w:val="clear" w:color="auto" w:fill="auto"/>
            <w:vAlign w:val="center"/>
            <w:hideMark/>
          </w:tcPr>
          <w:p w14:paraId="4CE9F82E" w14:textId="31A44DB1" w:rsidR="00C77227" w:rsidRPr="00C77227" w:rsidRDefault="00C77227" w:rsidP="00C77227">
            <w:pPr>
              <w:pStyle w:val="tabela0"/>
              <w:rPr>
                <w:sz w:val="18"/>
                <w:szCs w:val="18"/>
              </w:rPr>
            </w:pPr>
            <w:r w:rsidRPr="00C77227">
              <w:rPr>
                <w:sz w:val="18"/>
                <w:szCs w:val="18"/>
              </w:rPr>
              <w:t>0,00016</w:t>
            </w:r>
          </w:p>
        </w:tc>
        <w:tc>
          <w:tcPr>
            <w:tcW w:w="469" w:type="pct"/>
            <w:tcBorders>
              <w:top w:val="nil"/>
              <w:left w:val="nil"/>
              <w:bottom w:val="single" w:sz="4" w:space="0" w:color="auto"/>
              <w:right w:val="single" w:sz="4" w:space="0" w:color="auto"/>
            </w:tcBorders>
            <w:shd w:val="clear" w:color="auto" w:fill="auto"/>
            <w:vAlign w:val="center"/>
            <w:hideMark/>
          </w:tcPr>
          <w:p w14:paraId="46E2D20E" w14:textId="068B7905" w:rsidR="00C77227" w:rsidRPr="00C77227" w:rsidRDefault="00C77227" w:rsidP="00C77227">
            <w:pPr>
              <w:pStyle w:val="tabela0"/>
              <w:rPr>
                <w:sz w:val="18"/>
                <w:szCs w:val="18"/>
              </w:rPr>
            </w:pPr>
            <w:r w:rsidRPr="00C77227">
              <w:rPr>
                <w:sz w:val="18"/>
                <w:szCs w:val="18"/>
              </w:rPr>
              <w:t>0,00001</w:t>
            </w:r>
          </w:p>
        </w:tc>
        <w:tc>
          <w:tcPr>
            <w:tcW w:w="456" w:type="pct"/>
            <w:tcBorders>
              <w:top w:val="nil"/>
              <w:left w:val="nil"/>
              <w:bottom w:val="single" w:sz="4" w:space="0" w:color="auto"/>
              <w:right w:val="single" w:sz="4" w:space="0" w:color="auto"/>
            </w:tcBorders>
            <w:shd w:val="clear" w:color="auto" w:fill="auto"/>
            <w:vAlign w:val="center"/>
            <w:hideMark/>
          </w:tcPr>
          <w:p w14:paraId="06A138A8" w14:textId="4E827256" w:rsidR="00C77227" w:rsidRPr="00C77227" w:rsidRDefault="00C77227" w:rsidP="00C77227">
            <w:pPr>
              <w:pStyle w:val="tabela0"/>
              <w:rPr>
                <w:sz w:val="18"/>
                <w:szCs w:val="18"/>
              </w:rPr>
            </w:pPr>
            <w:r w:rsidRPr="00C77227">
              <w:rPr>
                <w:sz w:val="18"/>
                <w:szCs w:val="18"/>
              </w:rPr>
              <w:t>0,00426</w:t>
            </w:r>
          </w:p>
        </w:tc>
        <w:tc>
          <w:tcPr>
            <w:tcW w:w="405" w:type="pct"/>
            <w:tcBorders>
              <w:top w:val="nil"/>
              <w:left w:val="nil"/>
              <w:bottom w:val="single" w:sz="4" w:space="0" w:color="auto"/>
              <w:right w:val="single" w:sz="4" w:space="0" w:color="auto"/>
            </w:tcBorders>
            <w:shd w:val="clear" w:color="auto" w:fill="auto"/>
            <w:vAlign w:val="center"/>
            <w:hideMark/>
          </w:tcPr>
          <w:p w14:paraId="72074923" w14:textId="44AE7214" w:rsidR="00C77227" w:rsidRPr="00C77227" w:rsidRDefault="00C77227" w:rsidP="00C77227">
            <w:pPr>
              <w:pStyle w:val="tabela0"/>
              <w:rPr>
                <w:sz w:val="18"/>
                <w:szCs w:val="18"/>
              </w:rPr>
            </w:pPr>
            <w:r w:rsidRPr="00C77227">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1C8DC831" w14:textId="0FB42E47" w:rsidR="00C77227" w:rsidRPr="00C77227" w:rsidRDefault="00C77227" w:rsidP="00C77227">
            <w:pPr>
              <w:pStyle w:val="tabela0"/>
              <w:rPr>
                <w:sz w:val="18"/>
                <w:szCs w:val="18"/>
              </w:rPr>
            </w:pPr>
            <w:r w:rsidRPr="00C77227">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0645B8AD" w14:textId="14F86C9B" w:rsidR="00C77227" w:rsidRPr="00C77227" w:rsidRDefault="00C77227" w:rsidP="00C77227">
            <w:pPr>
              <w:pStyle w:val="tabela0"/>
              <w:rPr>
                <w:sz w:val="18"/>
                <w:szCs w:val="18"/>
              </w:rPr>
            </w:pPr>
            <w:r w:rsidRPr="00C77227">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3BCA7327" w14:textId="3F4014EA" w:rsidR="00C77227" w:rsidRPr="00C77227" w:rsidRDefault="00C77227" w:rsidP="00C77227">
            <w:pPr>
              <w:pStyle w:val="tabela0"/>
              <w:rPr>
                <w:sz w:val="18"/>
                <w:szCs w:val="18"/>
              </w:rPr>
            </w:pPr>
            <w:r w:rsidRPr="00C77227">
              <w:rPr>
                <w:sz w:val="18"/>
                <w:szCs w:val="18"/>
              </w:rPr>
              <w:t>0,0</w:t>
            </w:r>
          </w:p>
        </w:tc>
      </w:tr>
      <w:tr w:rsidR="00C77227" w:rsidRPr="00637DAB" w14:paraId="7B506A9D"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6E94C295" w14:textId="77777777" w:rsidR="00C77227" w:rsidRPr="00637DAB" w:rsidRDefault="00C77227" w:rsidP="00C77227">
            <w:pPr>
              <w:pStyle w:val="tabela0"/>
              <w:rPr>
                <w:sz w:val="18"/>
                <w:szCs w:val="18"/>
              </w:rPr>
            </w:pPr>
            <w:r w:rsidRPr="00637DAB">
              <w:rPr>
                <w:sz w:val="18"/>
                <w:szCs w:val="18"/>
              </w:rPr>
              <w:t>Rolnictwo</w:t>
            </w:r>
          </w:p>
        </w:tc>
        <w:tc>
          <w:tcPr>
            <w:tcW w:w="403" w:type="pct"/>
            <w:tcBorders>
              <w:top w:val="nil"/>
              <w:left w:val="nil"/>
              <w:bottom w:val="single" w:sz="4" w:space="0" w:color="auto"/>
              <w:right w:val="single" w:sz="4" w:space="0" w:color="auto"/>
            </w:tcBorders>
            <w:shd w:val="clear" w:color="auto" w:fill="auto"/>
            <w:vAlign w:val="center"/>
            <w:hideMark/>
          </w:tcPr>
          <w:p w14:paraId="5BF9CF3B" w14:textId="7E5EF5BD" w:rsidR="00C77227" w:rsidRPr="00C77227" w:rsidRDefault="00C77227" w:rsidP="00C77227">
            <w:pPr>
              <w:pStyle w:val="tabela0"/>
              <w:rPr>
                <w:sz w:val="18"/>
                <w:szCs w:val="18"/>
              </w:rPr>
            </w:pPr>
            <w:r w:rsidRPr="00C77227">
              <w:rPr>
                <w:sz w:val="18"/>
                <w:szCs w:val="18"/>
              </w:rPr>
              <w:t>0,0014</w:t>
            </w:r>
          </w:p>
        </w:tc>
        <w:tc>
          <w:tcPr>
            <w:tcW w:w="406" w:type="pct"/>
            <w:tcBorders>
              <w:top w:val="nil"/>
              <w:left w:val="nil"/>
              <w:bottom w:val="single" w:sz="4" w:space="0" w:color="auto"/>
              <w:right w:val="single" w:sz="4" w:space="0" w:color="auto"/>
            </w:tcBorders>
            <w:shd w:val="clear" w:color="auto" w:fill="auto"/>
            <w:vAlign w:val="center"/>
            <w:hideMark/>
          </w:tcPr>
          <w:p w14:paraId="198FE314" w14:textId="3A44D19A" w:rsidR="00C77227" w:rsidRPr="00C77227" w:rsidRDefault="00C77227" w:rsidP="00C77227">
            <w:pPr>
              <w:pStyle w:val="tabela0"/>
              <w:rPr>
                <w:sz w:val="18"/>
                <w:szCs w:val="18"/>
              </w:rPr>
            </w:pPr>
            <w:r w:rsidRPr="00C77227">
              <w:rPr>
                <w:sz w:val="18"/>
                <w:szCs w:val="18"/>
              </w:rPr>
              <w:t>0,00001</w:t>
            </w:r>
          </w:p>
        </w:tc>
        <w:tc>
          <w:tcPr>
            <w:tcW w:w="370" w:type="pct"/>
            <w:tcBorders>
              <w:top w:val="nil"/>
              <w:left w:val="nil"/>
              <w:bottom w:val="single" w:sz="4" w:space="0" w:color="auto"/>
              <w:right w:val="single" w:sz="4" w:space="0" w:color="auto"/>
            </w:tcBorders>
            <w:shd w:val="clear" w:color="auto" w:fill="auto"/>
            <w:vAlign w:val="center"/>
            <w:hideMark/>
          </w:tcPr>
          <w:p w14:paraId="4007252C" w14:textId="47C41953" w:rsidR="00C77227" w:rsidRPr="00C77227" w:rsidRDefault="00C77227" w:rsidP="00C77227">
            <w:pPr>
              <w:pStyle w:val="tabela0"/>
              <w:rPr>
                <w:sz w:val="18"/>
                <w:szCs w:val="18"/>
              </w:rPr>
            </w:pPr>
            <w:r w:rsidRPr="00C77227">
              <w:rPr>
                <w:sz w:val="18"/>
                <w:szCs w:val="18"/>
              </w:rPr>
              <w:t>0,0080</w:t>
            </w:r>
          </w:p>
        </w:tc>
        <w:tc>
          <w:tcPr>
            <w:tcW w:w="376" w:type="pct"/>
            <w:tcBorders>
              <w:top w:val="nil"/>
              <w:left w:val="nil"/>
              <w:bottom w:val="single" w:sz="4" w:space="0" w:color="auto"/>
              <w:right w:val="single" w:sz="4" w:space="0" w:color="auto"/>
            </w:tcBorders>
            <w:shd w:val="clear" w:color="auto" w:fill="auto"/>
            <w:vAlign w:val="center"/>
            <w:hideMark/>
          </w:tcPr>
          <w:p w14:paraId="6D29D795" w14:textId="796E95E9" w:rsidR="00C77227" w:rsidRPr="00C77227" w:rsidRDefault="00C77227" w:rsidP="00C77227">
            <w:pPr>
              <w:pStyle w:val="tabela0"/>
              <w:rPr>
                <w:sz w:val="18"/>
                <w:szCs w:val="18"/>
              </w:rPr>
            </w:pPr>
            <w:r w:rsidRPr="00C77227">
              <w:rPr>
                <w:sz w:val="18"/>
                <w:szCs w:val="18"/>
              </w:rPr>
              <w:t>0,0025</w:t>
            </w:r>
          </w:p>
        </w:tc>
        <w:tc>
          <w:tcPr>
            <w:tcW w:w="469" w:type="pct"/>
            <w:tcBorders>
              <w:top w:val="nil"/>
              <w:left w:val="nil"/>
              <w:bottom w:val="single" w:sz="4" w:space="0" w:color="auto"/>
              <w:right w:val="single" w:sz="4" w:space="0" w:color="auto"/>
            </w:tcBorders>
            <w:shd w:val="clear" w:color="auto" w:fill="auto"/>
            <w:vAlign w:val="center"/>
            <w:hideMark/>
          </w:tcPr>
          <w:p w14:paraId="79405DB8" w14:textId="3CC9B0BD" w:rsidR="00C77227" w:rsidRPr="00C77227" w:rsidRDefault="00C77227" w:rsidP="00C77227">
            <w:pPr>
              <w:pStyle w:val="tabela0"/>
              <w:rPr>
                <w:sz w:val="18"/>
                <w:szCs w:val="18"/>
              </w:rPr>
            </w:pPr>
            <w:r w:rsidRPr="00C77227">
              <w:rPr>
                <w:sz w:val="18"/>
                <w:szCs w:val="18"/>
              </w:rPr>
              <w:t>0,0006</w:t>
            </w:r>
          </w:p>
        </w:tc>
        <w:tc>
          <w:tcPr>
            <w:tcW w:w="456" w:type="pct"/>
            <w:tcBorders>
              <w:top w:val="nil"/>
              <w:left w:val="nil"/>
              <w:bottom w:val="single" w:sz="4" w:space="0" w:color="auto"/>
              <w:right w:val="single" w:sz="4" w:space="0" w:color="auto"/>
            </w:tcBorders>
            <w:shd w:val="clear" w:color="auto" w:fill="auto"/>
            <w:vAlign w:val="center"/>
            <w:hideMark/>
          </w:tcPr>
          <w:p w14:paraId="35585FF1" w14:textId="05589E27" w:rsidR="00C77227" w:rsidRPr="00C77227" w:rsidRDefault="00C77227" w:rsidP="00C77227">
            <w:pPr>
              <w:pStyle w:val="tabela0"/>
              <w:rPr>
                <w:sz w:val="18"/>
                <w:szCs w:val="18"/>
              </w:rPr>
            </w:pPr>
            <w:r w:rsidRPr="00C77227">
              <w:rPr>
                <w:sz w:val="18"/>
                <w:szCs w:val="18"/>
              </w:rPr>
              <w:t>0,00053</w:t>
            </w:r>
          </w:p>
        </w:tc>
        <w:tc>
          <w:tcPr>
            <w:tcW w:w="405" w:type="pct"/>
            <w:tcBorders>
              <w:top w:val="nil"/>
              <w:left w:val="nil"/>
              <w:bottom w:val="single" w:sz="4" w:space="0" w:color="auto"/>
              <w:right w:val="single" w:sz="4" w:space="0" w:color="auto"/>
            </w:tcBorders>
            <w:shd w:val="clear" w:color="auto" w:fill="auto"/>
            <w:vAlign w:val="center"/>
            <w:hideMark/>
          </w:tcPr>
          <w:p w14:paraId="1A658362" w14:textId="32483DEB" w:rsidR="00C77227" w:rsidRPr="00C77227" w:rsidRDefault="00C77227" w:rsidP="00C77227">
            <w:pPr>
              <w:pStyle w:val="tabela0"/>
              <w:rPr>
                <w:sz w:val="18"/>
                <w:szCs w:val="18"/>
              </w:rPr>
            </w:pPr>
            <w:r w:rsidRPr="00C77227">
              <w:rPr>
                <w:sz w:val="18"/>
                <w:szCs w:val="18"/>
              </w:rPr>
              <w:t>0,0009</w:t>
            </w:r>
          </w:p>
        </w:tc>
        <w:tc>
          <w:tcPr>
            <w:tcW w:w="406" w:type="pct"/>
            <w:tcBorders>
              <w:top w:val="nil"/>
              <w:left w:val="nil"/>
              <w:bottom w:val="single" w:sz="4" w:space="0" w:color="auto"/>
              <w:right w:val="single" w:sz="4" w:space="0" w:color="auto"/>
            </w:tcBorders>
            <w:shd w:val="clear" w:color="auto" w:fill="auto"/>
            <w:vAlign w:val="center"/>
            <w:hideMark/>
          </w:tcPr>
          <w:p w14:paraId="436E107B" w14:textId="6D540382" w:rsidR="00C77227" w:rsidRPr="00C77227" w:rsidRDefault="00C77227" w:rsidP="00C77227">
            <w:pPr>
              <w:pStyle w:val="tabela0"/>
              <w:rPr>
                <w:sz w:val="18"/>
                <w:szCs w:val="18"/>
              </w:rPr>
            </w:pPr>
            <w:r w:rsidRPr="00C77227">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707B1C44" w14:textId="5EE11FBE" w:rsidR="00C77227" w:rsidRPr="00C77227" w:rsidRDefault="00C77227" w:rsidP="00C77227">
            <w:pPr>
              <w:pStyle w:val="tabela0"/>
              <w:rPr>
                <w:sz w:val="18"/>
                <w:szCs w:val="18"/>
              </w:rPr>
            </w:pPr>
            <w:r w:rsidRPr="00C77227">
              <w:rPr>
                <w:sz w:val="18"/>
                <w:szCs w:val="18"/>
              </w:rPr>
              <w:t>0,00012</w:t>
            </w:r>
          </w:p>
        </w:tc>
        <w:tc>
          <w:tcPr>
            <w:tcW w:w="443" w:type="pct"/>
            <w:tcBorders>
              <w:top w:val="nil"/>
              <w:left w:val="nil"/>
              <w:bottom w:val="single" w:sz="4" w:space="0" w:color="auto"/>
              <w:right w:val="single" w:sz="4" w:space="0" w:color="auto"/>
            </w:tcBorders>
            <w:shd w:val="clear" w:color="auto" w:fill="auto"/>
            <w:vAlign w:val="center"/>
            <w:hideMark/>
          </w:tcPr>
          <w:p w14:paraId="3DF857E3" w14:textId="72230CDF" w:rsidR="00C77227" w:rsidRPr="00C77227" w:rsidRDefault="00C77227" w:rsidP="00C77227">
            <w:pPr>
              <w:pStyle w:val="tabela0"/>
              <w:rPr>
                <w:sz w:val="18"/>
                <w:szCs w:val="18"/>
              </w:rPr>
            </w:pPr>
            <w:r w:rsidRPr="00C77227">
              <w:rPr>
                <w:sz w:val="18"/>
                <w:szCs w:val="18"/>
              </w:rPr>
              <w:t>0,0</w:t>
            </w:r>
          </w:p>
        </w:tc>
      </w:tr>
      <w:tr w:rsidR="00C77227" w:rsidRPr="00637DAB" w14:paraId="225AC23A"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717105B" w14:textId="77777777" w:rsidR="00C77227" w:rsidRPr="00637DAB" w:rsidRDefault="00C77227" w:rsidP="00C77227">
            <w:pPr>
              <w:pStyle w:val="tabela0"/>
              <w:rPr>
                <w:sz w:val="18"/>
                <w:szCs w:val="18"/>
              </w:rPr>
            </w:pPr>
            <w:r w:rsidRPr="00637DAB">
              <w:rPr>
                <w:sz w:val="18"/>
                <w:szCs w:val="18"/>
              </w:rPr>
              <w:t>Sektor bytowo-komunalny</w:t>
            </w:r>
          </w:p>
        </w:tc>
        <w:tc>
          <w:tcPr>
            <w:tcW w:w="403" w:type="pct"/>
            <w:tcBorders>
              <w:top w:val="nil"/>
              <w:left w:val="nil"/>
              <w:bottom w:val="single" w:sz="4" w:space="0" w:color="auto"/>
              <w:right w:val="single" w:sz="4" w:space="0" w:color="auto"/>
            </w:tcBorders>
            <w:shd w:val="clear" w:color="auto" w:fill="auto"/>
            <w:vAlign w:val="center"/>
            <w:hideMark/>
          </w:tcPr>
          <w:p w14:paraId="2ADB4EB3" w14:textId="5051196F" w:rsidR="00C77227" w:rsidRPr="00C77227" w:rsidRDefault="00C77227" w:rsidP="00C77227">
            <w:pPr>
              <w:pStyle w:val="tabela0"/>
              <w:rPr>
                <w:sz w:val="18"/>
                <w:szCs w:val="18"/>
              </w:rPr>
            </w:pPr>
            <w:r w:rsidRPr="00C77227">
              <w:rPr>
                <w:sz w:val="18"/>
                <w:szCs w:val="18"/>
              </w:rPr>
              <w:t>5,744</w:t>
            </w:r>
          </w:p>
        </w:tc>
        <w:tc>
          <w:tcPr>
            <w:tcW w:w="406" w:type="pct"/>
            <w:tcBorders>
              <w:top w:val="nil"/>
              <w:left w:val="nil"/>
              <w:bottom w:val="single" w:sz="4" w:space="0" w:color="auto"/>
              <w:right w:val="single" w:sz="4" w:space="0" w:color="auto"/>
            </w:tcBorders>
            <w:shd w:val="clear" w:color="auto" w:fill="auto"/>
            <w:vAlign w:val="center"/>
            <w:hideMark/>
          </w:tcPr>
          <w:p w14:paraId="3A66E220" w14:textId="6BDFA397" w:rsidR="00C77227" w:rsidRPr="00C77227" w:rsidRDefault="00C77227" w:rsidP="00C77227">
            <w:pPr>
              <w:pStyle w:val="tabela0"/>
              <w:rPr>
                <w:sz w:val="18"/>
                <w:szCs w:val="18"/>
              </w:rPr>
            </w:pPr>
            <w:r w:rsidRPr="00C77227">
              <w:rPr>
                <w:sz w:val="18"/>
                <w:szCs w:val="18"/>
              </w:rPr>
              <w:t>2,32</w:t>
            </w:r>
          </w:p>
        </w:tc>
        <w:tc>
          <w:tcPr>
            <w:tcW w:w="370" w:type="pct"/>
            <w:tcBorders>
              <w:top w:val="nil"/>
              <w:left w:val="nil"/>
              <w:bottom w:val="single" w:sz="4" w:space="0" w:color="auto"/>
              <w:right w:val="single" w:sz="4" w:space="0" w:color="auto"/>
            </w:tcBorders>
            <w:shd w:val="clear" w:color="auto" w:fill="auto"/>
            <w:vAlign w:val="center"/>
            <w:hideMark/>
          </w:tcPr>
          <w:p w14:paraId="17FDA8D7" w14:textId="2A3F3B82" w:rsidR="00C77227" w:rsidRPr="00C77227" w:rsidRDefault="00C77227" w:rsidP="00C77227">
            <w:pPr>
              <w:pStyle w:val="tabela0"/>
              <w:rPr>
                <w:sz w:val="18"/>
                <w:szCs w:val="18"/>
              </w:rPr>
            </w:pPr>
            <w:r w:rsidRPr="00C77227">
              <w:rPr>
                <w:sz w:val="18"/>
                <w:szCs w:val="18"/>
              </w:rPr>
              <w:t>1,20</w:t>
            </w:r>
          </w:p>
        </w:tc>
        <w:tc>
          <w:tcPr>
            <w:tcW w:w="376" w:type="pct"/>
            <w:tcBorders>
              <w:top w:val="nil"/>
              <w:left w:val="nil"/>
              <w:bottom w:val="single" w:sz="4" w:space="0" w:color="auto"/>
              <w:right w:val="single" w:sz="4" w:space="0" w:color="auto"/>
            </w:tcBorders>
            <w:shd w:val="clear" w:color="auto" w:fill="auto"/>
            <w:vAlign w:val="center"/>
            <w:hideMark/>
          </w:tcPr>
          <w:p w14:paraId="7942F0F5" w14:textId="1EC0B2F5" w:rsidR="00C77227" w:rsidRPr="00C77227" w:rsidRDefault="00C77227" w:rsidP="00C77227">
            <w:pPr>
              <w:pStyle w:val="tabela0"/>
              <w:rPr>
                <w:sz w:val="18"/>
                <w:szCs w:val="18"/>
              </w:rPr>
            </w:pPr>
            <w:r w:rsidRPr="00C77227">
              <w:rPr>
                <w:sz w:val="18"/>
                <w:szCs w:val="18"/>
              </w:rPr>
              <w:t>3,45</w:t>
            </w:r>
          </w:p>
        </w:tc>
        <w:tc>
          <w:tcPr>
            <w:tcW w:w="469" w:type="pct"/>
            <w:tcBorders>
              <w:top w:val="nil"/>
              <w:left w:val="nil"/>
              <w:bottom w:val="single" w:sz="4" w:space="0" w:color="auto"/>
              <w:right w:val="single" w:sz="4" w:space="0" w:color="auto"/>
            </w:tcBorders>
            <w:shd w:val="clear" w:color="auto" w:fill="auto"/>
            <w:vAlign w:val="center"/>
            <w:hideMark/>
          </w:tcPr>
          <w:p w14:paraId="1822D154" w14:textId="0B532407" w:rsidR="00C77227" w:rsidRPr="00C77227" w:rsidRDefault="00C77227" w:rsidP="00C77227">
            <w:pPr>
              <w:pStyle w:val="tabela0"/>
              <w:rPr>
                <w:sz w:val="18"/>
                <w:szCs w:val="18"/>
              </w:rPr>
            </w:pPr>
            <w:r w:rsidRPr="00C77227">
              <w:rPr>
                <w:sz w:val="18"/>
                <w:szCs w:val="18"/>
              </w:rPr>
              <w:t>1,42</w:t>
            </w:r>
          </w:p>
        </w:tc>
        <w:tc>
          <w:tcPr>
            <w:tcW w:w="456" w:type="pct"/>
            <w:tcBorders>
              <w:top w:val="nil"/>
              <w:left w:val="nil"/>
              <w:bottom w:val="single" w:sz="4" w:space="0" w:color="auto"/>
              <w:right w:val="single" w:sz="4" w:space="0" w:color="auto"/>
            </w:tcBorders>
            <w:shd w:val="clear" w:color="auto" w:fill="auto"/>
            <w:vAlign w:val="center"/>
            <w:hideMark/>
          </w:tcPr>
          <w:p w14:paraId="0AC553C4" w14:textId="1C2B0CB2" w:rsidR="00C77227" w:rsidRPr="00C77227" w:rsidRDefault="00C77227" w:rsidP="00C77227">
            <w:pPr>
              <w:pStyle w:val="tabela0"/>
              <w:rPr>
                <w:sz w:val="18"/>
                <w:szCs w:val="18"/>
              </w:rPr>
            </w:pPr>
            <w:r w:rsidRPr="00C77227">
              <w:rPr>
                <w:sz w:val="18"/>
                <w:szCs w:val="18"/>
              </w:rPr>
              <w:t>1,20</w:t>
            </w:r>
          </w:p>
        </w:tc>
        <w:tc>
          <w:tcPr>
            <w:tcW w:w="405" w:type="pct"/>
            <w:tcBorders>
              <w:top w:val="nil"/>
              <w:left w:val="nil"/>
              <w:bottom w:val="single" w:sz="4" w:space="0" w:color="auto"/>
              <w:right w:val="single" w:sz="4" w:space="0" w:color="auto"/>
            </w:tcBorders>
            <w:shd w:val="clear" w:color="auto" w:fill="auto"/>
            <w:vAlign w:val="center"/>
            <w:hideMark/>
          </w:tcPr>
          <w:p w14:paraId="4F2B4E49" w14:textId="2E36957D" w:rsidR="00C77227" w:rsidRPr="00C77227" w:rsidRDefault="00C77227" w:rsidP="00C77227">
            <w:pPr>
              <w:pStyle w:val="tabela0"/>
              <w:rPr>
                <w:sz w:val="18"/>
                <w:szCs w:val="18"/>
              </w:rPr>
            </w:pPr>
            <w:r w:rsidRPr="00C77227">
              <w:rPr>
                <w:sz w:val="18"/>
                <w:szCs w:val="18"/>
              </w:rPr>
              <w:t>0,7</w:t>
            </w:r>
          </w:p>
        </w:tc>
        <w:tc>
          <w:tcPr>
            <w:tcW w:w="406" w:type="pct"/>
            <w:tcBorders>
              <w:top w:val="nil"/>
              <w:left w:val="nil"/>
              <w:bottom w:val="single" w:sz="4" w:space="0" w:color="auto"/>
              <w:right w:val="single" w:sz="4" w:space="0" w:color="auto"/>
            </w:tcBorders>
            <w:shd w:val="clear" w:color="auto" w:fill="auto"/>
            <w:vAlign w:val="center"/>
            <w:hideMark/>
          </w:tcPr>
          <w:p w14:paraId="4B671651" w14:textId="6208AF45" w:rsidR="00C77227" w:rsidRPr="00C77227" w:rsidRDefault="00C77227" w:rsidP="00C77227">
            <w:pPr>
              <w:pStyle w:val="tabela0"/>
              <w:rPr>
                <w:sz w:val="18"/>
                <w:szCs w:val="18"/>
              </w:rPr>
            </w:pPr>
            <w:r w:rsidRPr="00C77227">
              <w:rPr>
                <w:sz w:val="18"/>
                <w:szCs w:val="18"/>
              </w:rPr>
              <w:t>0,019</w:t>
            </w:r>
          </w:p>
        </w:tc>
        <w:tc>
          <w:tcPr>
            <w:tcW w:w="405" w:type="pct"/>
            <w:tcBorders>
              <w:top w:val="nil"/>
              <w:left w:val="nil"/>
              <w:bottom w:val="single" w:sz="4" w:space="0" w:color="auto"/>
              <w:right w:val="single" w:sz="4" w:space="0" w:color="auto"/>
            </w:tcBorders>
            <w:shd w:val="clear" w:color="auto" w:fill="auto"/>
            <w:vAlign w:val="center"/>
            <w:hideMark/>
          </w:tcPr>
          <w:p w14:paraId="4CD00C6C" w14:textId="59ABCB54" w:rsidR="00C77227" w:rsidRPr="00C77227" w:rsidRDefault="00C77227" w:rsidP="00C77227">
            <w:pPr>
              <w:pStyle w:val="tabela0"/>
              <w:rPr>
                <w:sz w:val="18"/>
                <w:szCs w:val="18"/>
              </w:rPr>
            </w:pPr>
            <w:r w:rsidRPr="00C77227">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647973C2" w14:textId="6C0FDADA" w:rsidR="00C77227" w:rsidRPr="00C77227" w:rsidRDefault="00C77227" w:rsidP="00C77227">
            <w:pPr>
              <w:pStyle w:val="tabela0"/>
              <w:rPr>
                <w:sz w:val="18"/>
                <w:szCs w:val="18"/>
              </w:rPr>
            </w:pPr>
            <w:r w:rsidRPr="00C77227">
              <w:rPr>
                <w:sz w:val="18"/>
                <w:szCs w:val="18"/>
              </w:rPr>
              <w:t>0,0</w:t>
            </w:r>
          </w:p>
        </w:tc>
      </w:tr>
      <w:tr w:rsidR="00C77227" w:rsidRPr="00637DAB" w14:paraId="122B2A58"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EDA025D" w14:textId="77777777" w:rsidR="00C77227" w:rsidRPr="00637DAB" w:rsidRDefault="00C77227" w:rsidP="00C77227">
            <w:pPr>
              <w:pStyle w:val="tabela0"/>
              <w:rPr>
                <w:sz w:val="18"/>
                <w:szCs w:val="18"/>
              </w:rPr>
            </w:pPr>
            <w:r w:rsidRPr="00637DAB">
              <w:rPr>
                <w:sz w:val="18"/>
                <w:szCs w:val="18"/>
              </w:rPr>
              <w:t>Żegluga</w:t>
            </w:r>
          </w:p>
        </w:tc>
        <w:tc>
          <w:tcPr>
            <w:tcW w:w="403" w:type="pct"/>
            <w:tcBorders>
              <w:top w:val="nil"/>
              <w:left w:val="nil"/>
              <w:bottom w:val="single" w:sz="4" w:space="0" w:color="auto"/>
              <w:right w:val="single" w:sz="4" w:space="0" w:color="auto"/>
            </w:tcBorders>
            <w:shd w:val="clear" w:color="auto" w:fill="auto"/>
            <w:vAlign w:val="center"/>
            <w:hideMark/>
          </w:tcPr>
          <w:p w14:paraId="5C9974B6" w14:textId="71C4A30B" w:rsidR="00C77227" w:rsidRPr="00C77227" w:rsidRDefault="00C77227" w:rsidP="00C77227">
            <w:pPr>
              <w:pStyle w:val="tabela0"/>
              <w:rPr>
                <w:sz w:val="18"/>
                <w:szCs w:val="18"/>
              </w:rPr>
            </w:pPr>
            <w:r w:rsidRPr="00C77227">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061F5C89" w14:textId="346791A8" w:rsidR="00C77227" w:rsidRPr="00C77227" w:rsidRDefault="00C77227" w:rsidP="00C77227">
            <w:pPr>
              <w:pStyle w:val="tabela0"/>
              <w:rPr>
                <w:sz w:val="18"/>
                <w:szCs w:val="18"/>
              </w:rPr>
            </w:pPr>
            <w:r w:rsidRPr="00C77227">
              <w:rPr>
                <w:sz w:val="18"/>
                <w:szCs w:val="18"/>
              </w:rPr>
              <w:t>0,0</w:t>
            </w:r>
          </w:p>
        </w:tc>
        <w:tc>
          <w:tcPr>
            <w:tcW w:w="370" w:type="pct"/>
            <w:tcBorders>
              <w:top w:val="nil"/>
              <w:left w:val="nil"/>
              <w:bottom w:val="single" w:sz="4" w:space="0" w:color="auto"/>
              <w:right w:val="single" w:sz="4" w:space="0" w:color="auto"/>
            </w:tcBorders>
            <w:shd w:val="clear" w:color="auto" w:fill="auto"/>
            <w:vAlign w:val="center"/>
            <w:hideMark/>
          </w:tcPr>
          <w:p w14:paraId="7C2DB541" w14:textId="680C5A80" w:rsidR="00C77227" w:rsidRPr="00C77227" w:rsidRDefault="00C77227" w:rsidP="00C77227">
            <w:pPr>
              <w:pStyle w:val="tabela0"/>
              <w:rPr>
                <w:sz w:val="18"/>
                <w:szCs w:val="18"/>
              </w:rPr>
            </w:pPr>
            <w:r w:rsidRPr="00C77227">
              <w:rPr>
                <w:sz w:val="18"/>
                <w:szCs w:val="18"/>
              </w:rPr>
              <w:t>0,001</w:t>
            </w:r>
          </w:p>
        </w:tc>
        <w:tc>
          <w:tcPr>
            <w:tcW w:w="376" w:type="pct"/>
            <w:tcBorders>
              <w:top w:val="nil"/>
              <w:left w:val="nil"/>
              <w:bottom w:val="single" w:sz="4" w:space="0" w:color="auto"/>
              <w:right w:val="single" w:sz="4" w:space="0" w:color="auto"/>
            </w:tcBorders>
            <w:shd w:val="clear" w:color="auto" w:fill="auto"/>
            <w:vAlign w:val="center"/>
            <w:hideMark/>
          </w:tcPr>
          <w:p w14:paraId="008F7561" w14:textId="2F25355A" w:rsidR="00C77227" w:rsidRPr="00C77227" w:rsidRDefault="00C77227" w:rsidP="00C77227">
            <w:pPr>
              <w:pStyle w:val="tabela0"/>
              <w:rPr>
                <w:sz w:val="18"/>
                <w:szCs w:val="18"/>
              </w:rPr>
            </w:pPr>
            <w:r w:rsidRPr="00C77227">
              <w:rPr>
                <w:sz w:val="18"/>
                <w:szCs w:val="18"/>
              </w:rPr>
              <w:t>0,0</w:t>
            </w:r>
          </w:p>
        </w:tc>
        <w:tc>
          <w:tcPr>
            <w:tcW w:w="469" w:type="pct"/>
            <w:tcBorders>
              <w:top w:val="nil"/>
              <w:left w:val="nil"/>
              <w:bottom w:val="single" w:sz="4" w:space="0" w:color="auto"/>
              <w:right w:val="single" w:sz="4" w:space="0" w:color="auto"/>
            </w:tcBorders>
            <w:shd w:val="clear" w:color="auto" w:fill="auto"/>
            <w:vAlign w:val="center"/>
            <w:hideMark/>
          </w:tcPr>
          <w:p w14:paraId="1A96B9F8" w14:textId="6477CCCF" w:rsidR="00C77227" w:rsidRPr="00C77227" w:rsidRDefault="00C77227" w:rsidP="00C77227">
            <w:pPr>
              <w:pStyle w:val="tabela0"/>
              <w:rPr>
                <w:sz w:val="18"/>
                <w:szCs w:val="18"/>
              </w:rPr>
            </w:pPr>
            <w:r w:rsidRPr="00C77227">
              <w:rPr>
                <w:sz w:val="18"/>
                <w:szCs w:val="18"/>
              </w:rPr>
              <w:t>0,0</w:t>
            </w:r>
          </w:p>
        </w:tc>
        <w:tc>
          <w:tcPr>
            <w:tcW w:w="456" w:type="pct"/>
            <w:tcBorders>
              <w:top w:val="nil"/>
              <w:left w:val="nil"/>
              <w:bottom w:val="single" w:sz="4" w:space="0" w:color="auto"/>
              <w:right w:val="single" w:sz="4" w:space="0" w:color="auto"/>
            </w:tcBorders>
            <w:shd w:val="clear" w:color="auto" w:fill="auto"/>
            <w:vAlign w:val="center"/>
            <w:hideMark/>
          </w:tcPr>
          <w:p w14:paraId="23692D9F" w14:textId="0880B53E" w:rsidR="00C77227" w:rsidRPr="00C77227" w:rsidRDefault="00C77227" w:rsidP="00C77227">
            <w:pPr>
              <w:pStyle w:val="tabela0"/>
              <w:rPr>
                <w:sz w:val="18"/>
                <w:szCs w:val="18"/>
              </w:rPr>
            </w:pPr>
            <w:r w:rsidRPr="00C77227">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1507F987" w14:textId="74AC4650" w:rsidR="00C77227" w:rsidRPr="00C77227" w:rsidRDefault="00C77227" w:rsidP="00C77227">
            <w:pPr>
              <w:pStyle w:val="tabela0"/>
              <w:rPr>
                <w:sz w:val="18"/>
                <w:szCs w:val="18"/>
              </w:rPr>
            </w:pPr>
            <w:r w:rsidRPr="00C77227">
              <w:rPr>
                <w:sz w:val="18"/>
                <w:szCs w:val="18"/>
              </w:rPr>
              <w:t>0,0</w:t>
            </w:r>
          </w:p>
        </w:tc>
        <w:tc>
          <w:tcPr>
            <w:tcW w:w="406" w:type="pct"/>
            <w:tcBorders>
              <w:top w:val="nil"/>
              <w:left w:val="nil"/>
              <w:bottom w:val="single" w:sz="4" w:space="0" w:color="auto"/>
              <w:right w:val="single" w:sz="4" w:space="0" w:color="auto"/>
            </w:tcBorders>
            <w:shd w:val="clear" w:color="auto" w:fill="auto"/>
            <w:vAlign w:val="center"/>
            <w:hideMark/>
          </w:tcPr>
          <w:p w14:paraId="6DFC7A2F" w14:textId="2E08BD1C" w:rsidR="00C77227" w:rsidRPr="00C77227" w:rsidRDefault="00C77227" w:rsidP="00C77227">
            <w:pPr>
              <w:pStyle w:val="tabela0"/>
              <w:rPr>
                <w:sz w:val="18"/>
                <w:szCs w:val="18"/>
              </w:rPr>
            </w:pPr>
            <w:r w:rsidRPr="00C77227">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09E83FDF" w14:textId="1038CA9F" w:rsidR="00C77227" w:rsidRPr="00C77227" w:rsidRDefault="00C77227" w:rsidP="00C77227">
            <w:pPr>
              <w:pStyle w:val="tabela0"/>
              <w:rPr>
                <w:sz w:val="18"/>
                <w:szCs w:val="18"/>
              </w:rPr>
            </w:pPr>
            <w:r w:rsidRPr="00C77227">
              <w:rPr>
                <w:sz w:val="18"/>
                <w:szCs w:val="18"/>
              </w:rPr>
              <w:t>0,0</w:t>
            </w:r>
          </w:p>
        </w:tc>
        <w:tc>
          <w:tcPr>
            <w:tcW w:w="443" w:type="pct"/>
            <w:tcBorders>
              <w:top w:val="nil"/>
              <w:left w:val="nil"/>
              <w:bottom w:val="single" w:sz="4" w:space="0" w:color="auto"/>
              <w:right w:val="single" w:sz="4" w:space="0" w:color="auto"/>
            </w:tcBorders>
            <w:shd w:val="clear" w:color="auto" w:fill="auto"/>
            <w:vAlign w:val="center"/>
            <w:hideMark/>
          </w:tcPr>
          <w:p w14:paraId="2DE70157" w14:textId="4695D2DF" w:rsidR="00C77227" w:rsidRPr="00C77227" w:rsidRDefault="00C77227" w:rsidP="00C77227">
            <w:pPr>
              <w:pStyle w:val="tabela0"/>
              <w:rPr>
                <w:sz w:val="18"/>
                <w:szCs w:val="18"/>
              </w:rPr>
            </w:pPr>
            <w:r w:rsidRPr="00C77227">
              <w:rPr>
                <w:sz w:val="18"/>
                <w:szCs w:val="18"/>
              </w:rPr>
              <w:t>0,0</w:t>
            </w:r>
          </w:p>
        </w:tc>
      </w:tr>
      <w:tr w:rsidR="00C77227" w:rsidRPr="00637DAB" w14:paraId="5B1205DD" w14:textId="77777777" w:rsidTr="00C77227">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1D042D3D" w14:textId="77777777" w:rsidR="00C77227" w:rsidRPr="00637DAB" w:rsidRDefault="00C77227" w:rsidP="00C77227">
            <w:pPr>
              <w:pStyle w:val="tabela0"/>
              <w:rPr>
                <w:sz w:val="18"/>
                <w:szCs w:val="18"/>
              </w:rPr>
            </w:pPr>
            <w:r w:rsidRPr="00637DAB">
              <w:rPr>
                <w:sz w:val="18"/>
                <w:szCs w:val="18"/>
              </w:rPr>
              <w:t>Terenowe maszyny jezdne</w:t>
            </w:r>
          </w:p>
        </w:tc>
        <w:tc>
          <w:tcPr>
            <w:tcW w:w="403" w:type="pct"/>
            <w:tcBorders>
              <w:top w:val="nil"/>
              <w:left w:val="nil"/>
              <w:bottom w:val="single" w:sz="4" w:space="0" w:color="auto"/>
              <w:right w:val="single" w:sz="4" w:space="0" w:color="auto"/>
            </w:tcBorders>
            <w:shd w:val="clear" w:color="auto" w:fill="auto"/>
            <w:vAlign w:val="center"/>
            <w:hideMark/>
          </w:tcPr>
          <w:p w14:paraId="44484AA3" w14:textId="0D952052" w:rsidR="00C77227" w:rsidRPr="00C77227" w:rsidRDefault="00C77227" w:rsidP="00C77227">
            <w:pPr>
              <w:pStyle w:val="tabela0"/>
              <w:rPr>
                <w:sz w:val="18"/>
                <w:szCs w:val="18"/>
              </w:rPr>
            </w:pPr>
            <w:r w:rsidRPr="00C77227">
              <w:rPr>
                <w:sz w:val="18"/>
                <w:szCs w:val="18"/>
              </w:rPr>
              <w:t>0,00154</w:t>
            </w:r>
          </w:p>
        </w:tc>
        <w:tc>
          <w:tcPr>
            <w:tcW w:w="406" w:type="pct"/>
            <w:tcBorders>
              <w:top w:val="nil"/>
              <w:left w:val="nil"/>
              <w:bottom w:val="single" w:sz="4" w:space="0" w:color="auto"/>
              <w:right w:val="single" w:sz="4" w:space="0" w:color="auto"/>
            </w:tcBorders>
            <w:shd w:val="clear" w:color="auto" w:fill="auto"/>
            <w:vAlign w:val="center"/>
            <w:hideMark/>
          </w:tcPr>
          <w:p w14:paraId="24642203" w14:textId="4C608083" w:rsidR="00C77227" w:rsidRPr="00C77227" w:rsidRDefault="00C77227" w:rsidP="00C77227">
            <w:pPr>
              <w:pStyle w:val="tabela0"/>
              <w:rPr>
                <w:sz w:val="18"/>
                <w:szCs w:val="18"/>
              </w:rPr>
            </w:pPr>
            <w:r w:rsidRPr="00C77227">
              <w:rPr>
                <w:sz w:val="18"/>
                <w:szCs w:val="18"/>
              </w:rPr>
              <w:t>0,00001</w:t>
            </w:r>
          </w:p>
        </w:tc>
        <w:tc>
          <w:tcPr>
            <w:tcW w:w="370" w:type="pct"/>
            <w:tcBorders>
              <w:top w:val="nil"/>
              <w:left w:val="nil"/>
              <w:bottom w:val="single" w:sz="4" w:space="0" w:color="auto"/>
              <w:right w:val="single" w:sz="4" w:space="0" w:color="auto"/>
            </w:tcBorders>
            <w:shd w:val="clear" w:color="auto" w:fill="auto"/>
            <w:vAlign w:val="center"/>
            <w:hideMark/>
          </w:tcPr>
          <w:p w14:paraId="30799BEA" w14:textId="7E3CBEF5" w:rsidR="00C77227" w:rsidRPr="00C77227" w:rsidRDefault="00C77227" w:rsidP="00C77227">
            <w:pPr>
              <w:pStyle w:val="tabela0"/>
              <w:rPr>
                <w:sz w:val="18"/>
                <w:szCs w:val="18"/>
              </w:rPr>
            </w:pPr>
            <w:r w:rsidRPr="00C77227">
              <w:rPr>
                <w:sz w:val="18"/>
                <w:szCs w:val="18"/>
              </w:rPr>
              <w:t>0,00354</w:t>
            </w:r>
          </w:p>
        </w:tc>
        <w:tc>
          <w:tcPr>
            <w:tcW w:w="376" w:type="pct"/>
            <w:tcBorders>
              <w:top w:val="nil"/>
              <w:left w:val="nil"/>
              <w:bottom w:val="single" w:sz="4" w:space="0" w:color="auto"/>
              <w:right w:val="single" w:sz="4" w:space="0" w:color="auto"/>
            </w:tcBorders>
            <w:shd w:val="clear" w:color="auto" w:fill="auto"/>
            <w:vAlign w:val="center"/>
            <w:hideMark/>
          </w:tcPr>
          <w:p w14:paraId="445F3D25" w14:textId="14D2712D" w:rsidR="00C77227" w:rsidRPr="00C77227" w:rsidRDefault="00C77227" w:rsidP="00C77227">
            <w:pPr>
              <w:pStyle w:val="tabela0"/>
              <w:rPr>
                <w:sz w:val="18"/>
                <w:szCs w:val="18"/>
              </w:rPr>
            </w:pPr>
            <w:r w:rsidRPr="00C77227">
              <w:rPr>
                <w:sz w:val="18"/>
                <w:szCs w:val="18"/>
              </w:rPr>
              <w:t>0,0031</w:t>
            </w:r>
          </w:p>
        </w:tc>
        <w:tc>
          <w:tcPr>
            <w:tcW w:w="469" w:type="pct"/>
            <w:tcBorders>
              <w:top w:val="nil"/>
              <w:left w:val="nil"/>
              <w:bottom w:val="single" w:sz="4" w:space="0" w:color="auto"/>
              <w:right w:val="single" w:sz="4" w:space="0" w:color="auto"/>
            </w:tcBorders>
            <w:shd w:val="clear" w:color="auto" w:fill="auto"/>
            <w:vAlign w:val="center"/>
            <w:hideMark/>
          </w:tcPr>
          <w:p w14:paraId="14B985D1" w14:textId="5C5C1749" w:rsidR="00C77227" w:rsidRPr="00C77227" w:rsidRDefault="00C77227" w:rsidP="00C77227">
            <w:pPr>
              <w:pStyle w:val="tabela0"/>
              <w:rPr>
                <w:sz w:val="18"/>
                <w:szCs w:val="18"/>
              </w:rPr>
            </w:pPr>
            <w:r w:rsidRPr="00C77227">
              <w:rPr>
                <w:sz w:val="18"/>
                <w:szCs w:val="18"/>
              </w:rPr>
              <w:t>0,0007</w:t>
            </w:r>
          </w:p>
        </w:tc>
        <w:tc>
          <w:tcPr>
            <w:tcW w:w="456" w:type="pct"/>
            <w:tcBorders>
              <w:top w:val="nil"/>
              <w:left w:val="nil"/>
              <w:bottom w:val="single" w:sz="4" w:space="0" w:color="auto"/>
              <w:right w:val="single" w:sz="4" w:space="0" w:color="auto"/>
            </w:tcBorders>
            <w:shd w:val="clear" w:color="auto" w:fill="auto"/>
            <w:vAlign w:val="center"/>
            <w:hideMark/>
          </w:tcPr>
          <w:p w14:paraId="2C4F6072" w14:textId="2634BE63" w:rsidR="00C77227" w:rsidRPr="00C77227" w:rsidRDefault="00C77227" w:rsidP="00C77227">
            <w:pPr>
              <w:pStyle w:val="tabela0"/>
              <w:rPr>
                <w:sz w:val="18"/>
                <w:szCs w:val="18"/>
              </w:rPr>
            </w:pPr>
            <w:r w:rsidRPr="00C77227">
              <w:rPr>
                <w:sz w:val="18"/>
                <w:szCs w:val="18"/>
              </w:rPr>
              <w:t>0,00052</w:t>
            </w:r>
          </w:p>
        </w:tc>
        <w:tc>
          <w:tcPr>
            <w:tcW w:w="405" w:type="pct"/>
            <w:tcBorders>
              <w:top w:val="nil"/>
              <w:left w:val="nil"/>
              <w:bottom w:val="single" w:sz="4" w:space="0" w:color="auto"/>
              <w:right w:val="single" w:sz="4" w:space="0" w:color="auto"/>
            </w:tcBorders>
            <w:shd w:val="clear" w:color="auto" w:fill="auto"/>
            <w:vAlign w:val="center"/>
            <w:hideMark/>
          </w:tcPr>
          <w:p w14:paraId="7C33ADC2" w14:textId="3F990BE4" w:rsidR="00C77227" w:rsidRPr="00C77227" w:rsidRDefault="00C77227" w:rsidP="00C77227">
            <w:pPr>
              <w:pStyle w:val="tabela0"/>
              <w:rPr>
                <w:sz w:val="18"/>
                <w:szCs w:val="18"/>
              </w:rPr>
            </w:pPr>
            <w:r w:rsidRPr="00C77227">
              <w:rPr>
                <w:sz w:val="18"/>
                <w:szCs w:val="18"/>
              </w:rPr>
              <w:t>0,001</w:t>
            </w:r>
          </w:p>
        </w:tc>
        <w:tc>
          <w:tcPr>
            <w:tcW w:w="406" w:type="pct"/>
            <w:tcBorders>
              <w:top w:val="nil"/>
              <w:left w:val="nil"/>
              <w:bottom w:val="single" w:sz="4" w:space="0" w:color="auto"/>
              <w:right w:val="single" w:sz="4" w:space="0" w:color="auto"/>
            </w:tcBorders>
            <w:shd w:val="clear" w:color="auto" w:fill="auto"/>
            <w:vAlign w:val="center"/>
            <w:hideMark/>
          </w:tcPr>
          <w:p w14:paraId="659DDC18" w14:textId="168BCF43" w:rsidR="00C77227" w:rsidRPr="00C77227" w:rsidRDefault="00C77227" w:rsidP="00C77227">
            <w:pPr>
              <w:pStyle w:val="tabela0"/>
              <w:rPr>
                <w:sz w:val="18"/>
                <w:szCs w:val="18"/>
              </w:rPr>
            </w:pPr>
            <w:r w:rsidRPr="00C77227">
              <w:rPr>
                <w:sz w:val="18"/>
                <w:szCs w:val="18"/>
              </w:rPr>
              <w:t>0,0</w:t>
            </w:r>
          </w:p>
        </w:tc>
        <w:tc>
          <w:tcPr>
            <w:tcW w:w="405" w:type="pct"/>
            <w:tcBorders>
              <w:top w:val="nil"/>
              <w:left w:val="nil"/>
              <w:bottom w:val="single" w:sz="4" w:space="0" w:color="auto"/>
              <w:right w:val="single" w:sz="4" w:space="0" w:color="auto"/>
            </w:tcBorders>
            <w:shd w:val="clear" w:color="auto" w:fill="auto"/>
            <w:vAlign w:val="center"/>
            <w:hideMark/>
          </w:tcPr>
          <w:p w14:paraId="74115EDB" w14:textId="31263BCE" w:rsidR="00C77227" w:rsidRPr="00C77227" w:rsidRDefault="00C77227" w:rsidP="00C77227">
            <w:pPr>
              <w:pStyle w:val="tabela0"/>
              <w:rPr>
                <w:sz w:val="18"/>
                <w:szCs w:val="18"/>
              </w:rPr>
            </w:pPr>
            <w:r w:rsidRPr="00C77227">
              <w:rPr>
                <w:sz w:val="18"/>
                <w:szCs w:val="18"/>
              </w:rPr>
              <w:t>0,00015</w:t>
            </w:r>
          </w:p>
        </w:tc>
        <w:tc>
          <w:tcPr>
            <w:tcW w:w="443" w:type="pct"/>
            <w:tcBorders>
              <w:top w:val="nil"/>
              <w:left w:val="nil"/>
              <w:bottom w:val="single" w:sz="4" w:space="0" w:color="auto"/>
              <w:right w:val="single" w:sz="4" w:space="0" w:color="auto"/>
            </w:tcBorders>
            <w:shd w:val="clear" w:color="auto" w:fill="auto"/>
            <w:vAlign w:val="center"/>
            <w:hideMark/>
          </w:tcPr>
          <w:p w14:paraId="5970E51A" w14:textId="4873DCFE" w:rsidR="00C77227" w:rsidRPr="00C77227" w:rsidRDefault="00C77227" w:rsidP="00C77227">
            <w:pPr>
              <w:pStyle w:val="tabela0"/>
              <w:rPr>
                <w:sz w:val="18"/>
                <w:szCs w:val="18"/>
              </w:rPr>
            </w:pPr>
            <w:r w:rsidRPr="00C77227">
              <w:rPr>
                <w:sz w:val="18"/>
                <w:szCs w:val="18"/>
              </w:rPr>
              <w:t>0,0</w:t>
            </w:r>
          </w:p>
        </w:tc>
      </w:tr>
    </w:tbl>
    <w:p w14:paraId="6D47E8AA" w14:textId="77777777" w:rsidR="00073E67" w:rsidRDefault="00073E67" w:rsidP="00073E67">
      <w:pPr>
        <w:pStyle w:val="rdo0"/>
      </w:pPr>
      <w:r>
        <w:t>Źródło: Opracowanie własne na podstawie modelowania</w:t>
      </w:r>
    </w:p>
    <w:p w14:paraId="4415F3ED" w14:textId="77777777" w:rsidR="00B249FB" w:rsidRDefault="00B249FB" w:rsidP="00440B93">
      <w:pPr>
        <w:pStyle w:val="Podpnadobiektem"/>
        <w:sectPr w:rsidR="00B249FB" w:rsidSect="000F3A2D">
          <w:pgSz w:w="16838" w:h="11906" w:orient="landscape"/>
          <w:pgMar w:top="1417" w:right="1417" w:bottom="1417" w:left="1417" w:header="709" w:footer="709" w:gutter="0"/>
          <w:cols w:space="708"/>
          <w:docGrid w:linePitch="360"/>
        </w:sectPr>
      </w:pPr>
    </w:p>
    <w:p w14:paraId="2E5345ED" w14:textId="3F862A98" w:rsidR="00DB6BAD" w:rsidRDefault="00440B93" w:rsidP="00B249FB">
      <w:pPr>
        <w:pStyle w:val="Podpnadobiektem"/>
      </w:pPr>
      <w:bookmarkStart w:id="183" w:name="_Toc142663687"/>
      <w:r>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24</w:t>
      </w:r>
      <w:r w:rsidR="00000000">
        <w:rPr>
          <w:noProof/>
        </w:rPr>
        <w:fldChar w:fldCharType="end"/>
      </w:r>
      <w:r>
        <w:t xml:space="preserve"> </w:t>
      </w:r>
      <w:bookmarkStart w:id="184" w:name="_Hlk139616136"/>
      <w:r w:rsidR="00357D23" w:rsidRPr="00354303">
        <w:t xml:space="preserve">Szacunkowy przyrost tła regionalnego, miejskiego i lokalnego </w:t>
      </w:r>
      <w:r w:rsidR="00357D23">
        <w:t>[n</w:t>
      </w:r>
      <w:r w:rsidR="00357D23" w:rsidRPr="00354303">
        <w:t>g/m³</w:t>
      </w:r>
      <w:r w:rsidR="00357D23">
        <w:t>]</w:t>
      </w:r>
      <w:r w:rsidR="00AA5747">
        <w:br/>
      </w:r>
      <w:r w:rsidR="00357D23" w:rsidRPr="00354303">
        <w:t>w obszar</w:t>
      </w:r>
      <w:r w:rsidR="00357D23">
        <w:t>ach</w:t>
      </w:r>
      <w:r w:rsidR="00357D23" w:rsidRPr="00354303">
        <w:t xml:space="preserve"> przekroczeń średnio</w:t>
      </w:r>
      <w:r w:rsidR="00357D23">
        <w:t>rocznego</w:t>
      </w:r>
      <w:r w:rsidR="00357D23" w:rsidRPr="00354303">
        <w:t xml:space="preserve"> poziomu do</w:t>
      </w:r>
      <w:r w:rsidR="00357D23">
        <w:t>celowego</w:t>
      </w:r>
      <w:r w:rsidR="00357D23" w:rsidRPr="00354303">
        <w:t xml:space="preserve"> </w:t>
      </w:r>
      <w:r w:rsidR="00357D23">
        <w:t>benzo(a)pirenu</w:t>
      </w:r>
      <w:r w:rsidR="00357D23" w:rsidRPr="00354303">
        <w:t xml:space="preserve"> w strefie </w:t>
      </w:r>
      <w:r w:rsidR="00357D23">
        <w:t xml:space="preserve">miasto </w:t>
      </w:r>
      <w:r w:rsidR="00357D23" w:rsidRPr="00440B93">
        <w:t>Rzeszów w 20</w:t>
      </w:r>
      <w:r w:rsidR="00357D23">
        <w:t>21</w:t>
      </w:r>
      <w:r w:rsidR="00357D23" w:rsidRPr="00440B93">
        <w:t xml:space="preserve"> r.</w:t>
      </w:r>
      <w:bookmarkEnd w:id="183"/>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miasto Rzeszów w 2021 r."/>
      </w:tblPr>
      <w:tblGrid>
        <w:gridCol w:w="1617"/>
        <w:gridCol w:w="1086"/>
        <w:gridCol w:w="1071"/>
        <w:gridCol w:w="1037"/>
        <w:gridCol w:w="1075"/>
        <w:gridCol w:w="1075"/>
        <w:gridCol w:w="1039"/>
        <w:gridCol w:w="1062"/>
      </w:tblGrid>
      <w:tr w:rsidR="00FB7187" w:rsidRPr="000014F3" w14:paraId="685F47F9" w14:textId="77777777" w:rsidTr="0051196D">
        <w:trPr>
          <w:cantSplit/>
          <w:trHeight w:val="2381"/>
          <w:tblHeader/>
        </w:trPr>
        <w:tc>
          <w:tcPr>
            <w:tcW w:w="892" w:type="pct"/>
            <w:shd w:val="clear" w:color="auto" w:fill="auto"/>
            <w:vAlign w:val="center"/>
            <w:hideMark/>
          </w:tcPr>
          <w:p w14:paraId="3036E4C2" w14:textId="77777777" w:rsidR="00B249FB" w:rsidRPr="0051196D" w:rsidRDefault="00B249FB" w:rsidP="00FB7187">
            <w:pPr>
              <w:pStyle w:val="tabela0"/>
              <w:rPr>
                <w:sz w:val="18"/>
                <w:szCs w:val="18"/>
                <w:lang w:eastAsia="pl-PL"/>
              </w:rPr>
            </w:pPr>
            <w:r w:rsidRPr="0051196D">
              <w:rPr>
                <w:sz w:val="18"/>
                <w:szCs w:val="18"/>
                <w:lang w:eastAsia="pl-PL"/>
              </w:rPr>
              <w:t>Kod obszaru przekroczeń</w:t>
            </w:r>
          </w:p>
        </w:tc>
        <w:tc>
          <w:tcPr>
            <w:tcW w:w="599" w:type="pct"/>
            <w:shd w:val="clear" w:color="auto" w:fill="auto"/>
            <w:textDirection w:val="btLr"/>
            <w:vAlign w:val="center"/>
            <w:hideMark/>
          </w:tcPr>
          <w:p w14:paraId="44F2BD78"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PL_Pk_2021_PL1801_B(a)P_a_01</w:t>
            </w:r>
          </w:p>
        </w:tc>
        <w:tc>
          <w:tcPr>
            <w:tcW w:w="591" w:type="pct"/>
            <w:shd w:val="clear" w:color="auto" w:fill="auto"/>
            <w:textDirection w:val="btLr"/>
            <w:vAlign w:val="center"/>
            <w:hideMark/>
          </w:tcPr>
          <w:p w14:paraId="2F5B7A03"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PL_Pk_2021_PL1801_B(a)P_a_02</w:t>
            </w:r>
          </w:p>
        </w:tc>
        <w:tc>
          <w:tcPr>
            <w:tcW w:w="572" w:type="pct"/>
            <w:shd w:val="clear" w:color="auto" w:fill="auto"/>
            <w:textDirection w:val="btLr"/>
            <w:vAlign w:val="center"/>
            <w:hideMark/>
          </w:tcPr>
          <w:p w14:paraId="6364A1A0"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PL_Pk_2021_PL1801_B(a)P_a_03</w:t>
            </w:r>
          </w:p>
        </w:tc>
        <w:tc>
          <w:tcPr>
            <w:tcW w:w="593" w:type="pct"/>
            <w:shd w:val="clear" w:color="auto" w:fill="auto"/>
            <w:textDirection w:val="btLr"/>
            <w:vAlign w:val="center"/>
            <w:hideMark/>
          </w:tcPr>
          <w:p w14:paraId="26995D7B"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PL_Pk_2021_PL1801_B(a)P_a_04</w:t>
            </w:r>
          </w:p>
        </w:tc>
        <w:tc>
          <w:tcPr>
            <w:tcW w:w="593" w:type="pct"/>
            <w:shd w:val="clear" w:color="auto" w:fill="auto"/>
            <w:textDirection w:val="btLr"/>
            <w:vAlign w:val="center"/>
            <w:hideMark/>
          </w:tcPr>
          <w:p w14:paraId="64A3EFCE"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PL_Pk_2021_PL1801_B(a)P_a_05</w:t>
            </w:r>
          </w:p>
        </w:tc>
        <w:tc>
          <w:tcPr>
            <w:tcW w:w="573" w:type="pct"/>
            <w:shd w:val="clear" w:color="auto" w:fill="auto"/>
            <w:textDirection w:val="btLr"/>
            <w:vAlign w:val="center"/>
            <w:hideMark/>
          </w:tcPr>
          <w:p w14:paraId="00338D8D"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PL_Pk_2021_PL1801_B(a)P_a_06</w:t>
            </w:r>
          </w:p>
        </w:tc>
        <w:tc>
          <w:tcPr>
            <w:tcW w:w="586" w:type="pct"/>
            <w:shd w:val="clear" w:color="auto" w:fill="auto"/>
            <w:textDirection w:val="btLr"/>
            <w:vAlign w:val="center"/>
            <w:hideMark/>
          </w:tcPr>
          <w:p w14:paraId="54CA1A49" w14:textId="77777777" w:rsidR="00B249FB" w:rsidRPr="0051196D" w:rsidRDefault="00B249FB" w:rsidP="00FB7187">
            <w:pPr>
              <w:pStyle w:val="tabela0"/>
              <w:rPr>
                <w:sz w:val="18"/>
                <w:szCs w:val="18"/>
                <w:lang w:val="en-PH" w:eastAsia="pl-PL"/>
              </w:rPr>
            </w:pPr>
            <w:r w:rsidRPr="0051196D">
              <w:rPr>
                <w:sz w:val="18"/>
                <w:szCs w:val="18"/>
                <w:lang w:val="en-PH" w:eastAsia="pl-PL"/>
              </w:rPr>
              <w:t>PL_Pk_2021_PL1801_B(a)P_a_07</w:t>
            </w:r>
          </w:p>
        </w:tc>
      </w:tr>
      <w:tr w:rsidR="008437FF" w:rsidRPr="0051196D" w14:paraId="0876E4C0" w14:textId="77777777" w:rsidTr="0051196D">
        <w:trPr>
          <w:trHeight w:val="283"/>
        </w:trPr>
        <w:tc>
          <w:tcPr>
            <w:tcW w:w="892" w:type="pct"/>
            <w:shd w:val="clear" w:color="auto" w:fill="auto"/>
            <w:vAlign w:val="center"/>
            <w:hideMark/>
          </w:tcPr>
          <w:p w14:paraId="2A590170" w14:textId="611E467F" w:rsidR="00B249FB" w:rsidRPr="0051196D" w:rsidRDefault="00B249FB" w:rsidP="0051196D">
            <w:pPr>
              <w:pStyle w:val="tabela0"/>
              <w:rPr>
                <w:sz w:val="18"/>
                <w:szCs w:val="18"/>
                <w:lang w:eastAsia="pl-PL"/>
              </w:rPr>
            </w:pPr>
            <w:r w:rsidRPr="0051196D">
              <w:rPr>
                <w:sz w:val="18"/>
                <w:szCs w:val="18"/>
                <w:lang w:eastAsia="pl-PL"/>
              </w:rPr>
              <w:t xml:space="preserve">Stężenie całkowite </w:t>
            </w:r>
            <w:r w:rsidR="008437FF" w:rsidRPr="0051196D">
              <w:rPr>
                <w:sz w:val="18"/>
                <w:szCs w:val="18"/>
                <w:lang w:eastAsia="pl-PL"/>
              </w:rPr>
              <w:t>[</w:t>
            </w:r>
            <w:r w:rsidRPr="0051196D">
              <w:rPr>
                <w:sz w:val="18"/>
                <w:szCs w:val="18"/>
                <w:lang w:eastAsia="pl-PL"/>
              </w:rPr>
              <w:t>ng/m</w:t>
            </w:r>
            <w:r w:rsidRPr="0051196D">
              <w:rPr>
                <w:sz w:val="18"/>
                <w:szCs w:val="18"/>
                <w:vertAlign w:val="superscript"/>
                <w:lang w:eastAsia="pl-PL"/>
              </w:rPr>
              <w:t>3</w:t>
            </w:r>
            <w:r w:rsidR="008437FF" w:rsidRPr="0051196D">
              <w:rPr>
                <w:sz w:val="18"/>
                <w:szCs w:val="18"/>
                <w:lang w:eastAsia="pl-PL"/>
              </w:rPr>
              <w:t>]</w:t>
            </w:r>
          </w:p>
        </w:tc>
        <w:tc>
          <w:tcPr>
            <w:tcW w:w="599" w:type="pct"/>
            <w:shd w:val="clear" w:color="auto" w:fill="auto"/>
            <w:vAlign w:val="center"/>
            <w:hideMark/>
          </w:tcPr>
          <w:p w14:paraId="3398E155" w14:textId="77777777" w:rsidR="00B249FB" w:rsidRPr="0051196D" w:rsidRDefault="00B249FB" w:rsidP="0051196D">
            <w:pPr>
              <w:pStyle w:val="tabela0"/>
              <w:rPr>
                <w:sz w:val="18"/>
                <w:szCs w:val="18"/>
                <w:lang w:eastAsia="pl-PL"/>
              </w:rPr>
            </w:pPr>
            <w:r w:rsidRPr="0051196D">
              <w:rPr>
                <w:sz w:val="18"/>
                <w:szCs w:val="18"/>
                <w:lang w:eastAsia="pl-PL"/>
              </w:rPr>
              <w:t>2,80</w:t>
            </w:r>
          </w:p>
        </w:tc>
        <w:tc>
          <w:tcPr>
            <w:tcW w:w="591" w:type="pct"/>
            <w:shd w:val="clear" w:color="auto" w:fill="auto"/>
            <w:vAlign w:val="center"/>
            <w:hideMark/>
          </w:tcPr>
          <w:p w14:paraId="0B0943D6" w14:textId="77777777" w:rsidR="00B249FB" w:rsidRPr="0051196D" w:rsidRDefault="00B249FB" w:rsidP="0051196D">
            <w:pPr>
              <w:pStyle w:val="tabela0"/>
              <w:rPr>
                <w:sz w:val="18"/>
                <w:szCs w:val="18"/>
                <w:lang w:eastAsia="pl-PL"/>
              </w:rPr>
            </w:pPr>
            <w:r w:rsidRPr="0051196D">
              <w:rPr>
                <w:sz w:val="18"/>
                <w:szCs w:val="18"/>
                <w:lang w:eastAsia="pl-PL"/>
              </w:rPr>
              <w:t>1,51</w:t>
            </w:r>
          </w:p>
        </w:tc>
        <w:tc>
          <w:tcPr>
            <w:tcW w:w="572" w:type="pct"/>
            <w:shd w:val="clear" w:color="auto" w:fill="auto"/>
            <w:vAlign w:val="center"/>
            <w:hideMark/>
          </w:tcPr>
          <w:p w14:paraId="7D7C26EE" w14:textId="77777777" w:rsidR="00B249FB" w:rsidRPr="0051196D" w:rsidRDefault="00B249FB" w:rsidP="0051196D">
            <w:pPr>
              <w:pStyle w:val="tabela0"/>
              <w:rPr>
                <w:sz w:val="18"/>
                <w:szCs w:val="18"/>
                <w:lang w:eastAsia="pl-PL"/>
              </w:rPr>
            </w:pPr>
            <w:r w:rsidRPr="0051196D">
              <w:rPr>
                <w:sz w:val="18"/>
                <w:szCs w:val="18"/>
                <w:lang w:eastAsia="pl-PL"/>
              </w:rPr>
              <w:t>1,52</w:t>
            </w:r>
          </w:p>
        </w:tc>
        <w:tc>
          <w:tcPr>
            <w:tcW w:w="593" w:type="pct"/>
            <w:shd w:val="clear" w:color="auto" w:fill="auto"/>
            <w:vAlign w:val="center"/>
            <w:hideMark/>
          </w:tcPr>
          <w:p w14:paraId="1EEE6F86" w14:textId="77777777" w:rsidR="00B249FB" w:rsidRPr="0051196D" w:rsidRDefault="00B249FB" w:rsidP="0051196D">
            <w:pPr>
              <w:pStyle w:val="tabela0"/>
              <w:rPr>
                <w:sz w:val="18"/>
                <w:szCs w:val="18"/>
                <w:lang w:eastAsia="pl-PL"/>
              </w:rPr>
            </w:pPr>
            <w:r w:rsidRPr="0051196D">
              <w:rPr>
                <w:sz w:val="18"/>
                <w:szCs w:val="18"/>
                <w:lang w:eastAsia="pl-PL"/>
              </w:rPr>
              <w:t>1,55</w:t>
            </w:r>
          </w:p>
        </w:tc>
        <w:tc>
          <w:tcPr>
            <w:tcW w:w="593" w:type="pct"/>
            <w:shd w:val="clear" w:color="auto" w:fill="auto"/>
            <w:vAlign w:val="center"/>
            <w:hideMark/>
          </w:tcPr>
          <w:p w14:paraId="3C393348" w14:textId="77777777" w:rsidR="00B249FB" w:rsidRPr="0051196D" w:rsidRDefault="00B249FB" w:rsidP="0051196D">
            <w:pPr>
              <w:pStyle w:val="tabela0"/>
              <w:rPr>
                <w:sz w:val="18"/>
                <w:szCs w:val="18"/>
                <w:lang w:eastAsia="pl-PL"/>
              </w:rPr>
            </w:pPr>
            <w:r w:rsidRPr="0051196D">
              <w:rPr>
                <w:sz w:val="18"/>
                <w:szCs w:val="18"/>
                <w:lang w:eastAsia="pl-PL"/>
              </w:rPr>
              <w:t>1,54</w:t>
            </w:r>
          </w:p>
        </w:tc>
        <w:tc>
          <w:tcPr>
            <w:tcW w:w="573" w:type="pct"/>
            <w:shd w:val="clear" w:color="auto" w:fill="auto"/>
            <w:vAlign w:val="center"/>
            <w:hideMark/>
          </w:tcPr>
          <w:p w14:paraId="7971358F" w14:textId="77777777" w:rsidR="00B249FB" w:rsidRPr="0051196D" w:rsidRDefault="00B249FB" w:rsidP="0051196D">
            <w:pPr>
              <w:pStyle w:val="tabela0"/>
              <w:rPr>
                <w:sz w:val="18"/>
                <w:szCs w:val="18"/>
                <w:lang w:eastAsia="pl-PL"/>
              </w:rPr>
            </w:pPr>
            <w:r w:rsidRPr="0051196D">
              <w:rPr>
                <w:sz w:val="18"/>
                <w:szCs w:val="18"/>
                <w:lang w:eastAsia="pl-PL"/>
              </w:rPr>
              <w:t>1,54</w:t>
            </w:r>
          </w:p>
        </w:tc>
        <w:tc>
          <w:tcPr>
            <w:tcW w:w="586" w:type="pct"/>
            <w:shd w:val="clear" w:color="auto" w:fill="auto"/>
            <w:vAlign w:val="center"/>
            <w:hideMark/>
          </w:tcPr>
          <w:p w14:paraId="07209814" w14:textId="77777777" w:rsidR="00B249FB" w:rsidRPr="0051196D" w:rsidRDefault="00B249FB" w:rsidP="0051196D">
            <w:pPr>
              <w:pStyle w:val="tabela0"/>
              <w:rPr>
                <w:sz w:val="18"/>
                <w:szCs w:val="18"/>
                <w:lang w:eastAsia="pl-PL"/>
              </w:rPr>
            </w:pPr>
            <w:r w:rsidRPr="0051196D">
              <w:rPr>
                <w:sz w:val="18"/>
                <w:szCs w:val="18"/>
                <w:lang w:eastAsia="pl-PL"/>
              </w:rPr>
              <w:t>1,65</w:t>
            </w:r>
          </w:p>
        </w:tc>
      </w:tr>
      <w:tr w:rsidR="00FB7187" w:rsidRPr="0051196D" w14:paraId="2989DD6B" w14:textId="77777777" w:rsidTr="0051196D">
        <w:trPr>
          <w:trHeight w:val="283"/>
        </w:trPr>
        <w:tc>
          <w:tcPr>
            <w:tcW w:w="892" w:type="pct"/>
            <w:shd w:val="clear" w:color="auto" w:fill="auto"/>
            <w:vAlign w:val="center"/>
            <w:hideMark/>
          </w:tcPr>
          <w:p w14:paraId="5432570A" w14:textId="2BB3645F"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 w tym:</w:t>
            </w:r>
          </w:p>
        </w:tc>
        <w:tc>
          <w:tcPr>
            <w:tcW w:w="599" w:type="pct"/>
            <w:shd w:val="clear" w:color="auto" w:fill="auto"/>
            <w:vAlign w:val="center"/>
            <w:hideMark/>
          </w:tcPr>
          <w:p w14:paraId="2A420ACD" w14:textId="4E7DE250"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591" w:type="pct"/>
            <w:shd w:val="clear" w:color="auto" w:fill="auto"/>
            <w:vAlign w:val="center"/>
            <w:hideMark/>
          </w:tcPr>
          <w:p w14:paraId="42A53117" w14:textId="5344AD18"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572" w:type="pct"/>
            <w:shd w:val="clear" w:color="auto" w:fill="auto"/>
            <w:vAlign w:val="center"/>
            <w:hideMark/>
          </w:tcPr>
          <w:p w14:paraId="5659184B" w14:textId="0C47351C"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593" w:type="pct"/>
            <w:shd w:val="clear" w:color="auto" w:fill="auto"/>
            <w:vAlign w:val="center"/>
            <w:hideMark/>
          </w:tcPr>
          <w:p w14:paraId="3305E664" w14:textId="3638FE7B"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593" w:type="pct"/>
            <w:shd w:val="clear" w:color="auto" w:fill="auto"/>
            <w:vAlign w:val="center"/>
            <w:hideMark/>
          </w:tcPr>
          <w:p w14:paraId="04644873" w14:textId="4367D15C"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573" w:type="pct"/>
            <w:shd w:val="clear" w:color="auto" w:fill="auto"/>
            <w:vAlign w:val="center"/>
            <w:hideMark/>
          </w:tcPr>
          <w:p w14:paraId="163C0725" w14:textId="67F45573"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c>
          <w:tcPr>
            <w:tcW w:w="586" w:type="pct"/>
            <w:shd w:val="clear" w:color="auto" w:fill="auto"/>
            <w:vAlign w:val="center"/>
            <w:hideMark/>
          </w:tcPr>
          <w:p w14:paraId="17EAE618" w14:textId="5D8D9192" w:rsidR="00FB7187" w:rsidRPr="0051196D" w:rsidRDefault="00FB7187" w:rsidP="0051196D">
            <w:pPr>
              <w:pStyle w:val="tabela0"/>
              <w:rPr>
                <w:sz w:val="18"/>
                <w:szCs w:val="18"/>
                <w:lang w:eastAsia="pl-PL"/>
              </w:rPr>
            </w:pPr>
            <w:r w:rsidRPr="0051196D">
              <w:rPr>
                <w:sz w:val="18"/>
                <w:szCs w:val="18"/>
                <w:lang w:eastAsia="pl-PL"/>
              </w:rPr>
              <w:t>TŁ [ng/m</w:t>
            </w:r>
            <w:r w:rsidRPr="0051196D">
              <w:rPr>
                <w:sz w:val="18"/>
                <w:szCs w:val="18"/>
                <w:vertAlign w:val="superscript"/>
                <w:lang w:eastAsia="pl-PL"/>
              </w:rPr>
              <w:t>3</w:t>
            </w:r>
            <w:r w:rsidRPr="0051196D">
              <w:rPr>
                <w:sz w:val="18"/>
                <w:szCs w:val="18"/>
                <w:lang w:eastAsia="pl-PL"/>
              </w:rPr>
              <w:t>]</w:t>
            </w:r>
          </w:p>
        </w:tc>
      </w:tr>
      <w:tr w:rsidR="008437FF" w:rsidRPr="0051196D" w14:paraId="7D8CE788" w14:textId="77777777" w:rsidTr="0051196D">
        <w:trPr>
          <w:trHeight w:val="283"/>
        </w:trPr>
        <w:tc>
          <w:tcPr>
            <w:tcW w:w="892" w:type="pct"/>
            <w:shd w:val="clear" w:color="auto" w:fill="auto"/>
            <w:vAlign w:val="center"/>
            <w:hideMark/>
          </w:tcPr>
          <w:p w14:paraId="29001C47" w14:textId="77777777" w:rsidR="00B249FB" w:rsidRPr="0051196D" w:rsidRDefault="00B249FB" w:rsidP="0051196D">
            <w:pPr>
              <w:pStyle w:val="tabela0"/>
              <w:rPr>
                <w:sz w:val="18"/>
                <w:szCs w:val="18"/>
                <w:lang w:eastAsia="pl-PL"/>
              </w:rPr>
            </w:pPr>
            <w:r w:rsidRPr="0051196D">
              <w:rPr>
                <w:sz w:val="18"/>
                <w:szCs w:val="18"/>
                <w:lang w:eastAsia="pl-PL"/>
              </w:rPr>
              <w:t>Ogółem</w:t>
            </w:r>
          </w:p>
        </w:tc>
        <w:tc>
          <w:tcPr>
            <w:tcW w:w="599" w:type="pct"/>
            <w:shd w:val="clear" w:color="auto" w:fill="auto"/>
            <w:vAlign w:val="center"/>
            <w:hideMark/>
          </w:tcPr>
          <w:p w14:paraId="0449916F" w14:textId="77777777" w:rsidR="00B249FB" w:rsidRPr="0051196D" w:rsidRDefault="00B249FB" w:rsidP="0051196D">
            <w:pPr>
              <w:pStyle w:val="tabela0"/>
              <w:rPr>
                <w:sz w:val="18"/>
                <w:szCs w:val="18"/>
                <w:lang w:eastAsia="pl-PL"/>
              </w:rPr>
            </w:pPr>
            <w:r w:rsidRPr="0051196D">
              <w:rPr>
                <w:sz w:val="18"/>
                <w:szCs w:val="18"/>
                <w:lang w:eastAsia="pl-PL"/>
              </w:rPr>
              <w:t>1,30</w:t>
            </w:r>
          </w:p>
        </w:tc>
        <w:tc>
          <w:tcPr>
            <w:tcW w:w="591" w:type="pct"/>
            <w:shd w:val="clear" w:color="auto" w:fill="auto"/>
            <w:vAlign w:val="center"/>
            <w:hideMark/>
          </w:tcPr>
          <w:p w14:paraId="155D074C" w14:textId="77777777" w:rsidR="00B249FB" w:rsidRPr="0051196D" w:rsidRDefault="00B249FB" w:rsidP="0051196D">
            <w:pPr>
              <w:pStyle w:val="tabela0"/>
              <w:rPr>
                <w:sz w:val="18"/>
                <w:szCs w:val="18"/>
                <w:lang w:eastAsia="pl-PL"/>
              </w:rPr>
            </w:pPr>
            <w:r w:rsidRPr="0051196D">
              <w:rPr>
                <w:sz w:val="18"/>
                <w:szCs w:val="18"/>
                <w:lang w:eastAsia="pl-PL"/>
              </w:rPr>
              <w:t>0,91</w:t>
            </w:r>
          </w:p>
        </w:tc>
        <w:tc>
          <w:tcPr>
            <w:tcW w:w="572" w:type="pct"/>
            <w:shd w:val="clear" w:color="auto" w:fill="auto"/>
            <w:vAlign w:val="center"/>
            <w:hideMark/>
          </w:tcPr>
          <w:p w14:paraId="2CEDBC63" w14:textId="77777777" w:rsidR="00B249FB" w:rsidRPr="0051196D" w:rsidRDefault="00B249FB" w:rsidP="0051196D">
            <w:pPr>
              <w:pStyle w:val="tabela0"/>
              <w:rPr>
                <w:sz w:val="18"/>
                <w:szCs w:val="18"/>
                <w:lang w:eastAsia="pl-PL"/>
              </w:rPr>
            </w:pPr>
            <w:r w:rsidRPr="0051196D">
              <w:rPr>
                <w:sz w:val="18"/>
                <w:szCs w:val="18"/>
                <w:lang w:eastAsia="pl-PL"/>
              </w:rPr>
              <w:t>1,07</w:t>
            </w:r>
          </w:p>
        </w:tc>
        <w:tc>
          <w:tcPr>
            <w:tcW w:w="593" w:type="pct"/>
            <w:shd w:val="clear" w:color="auto" w:fill="auto"/>
            <w:vAlign w:val="center"/>
            <w:hideMark/>
          </w:tcPr>
          <w:p w14:paraId="3760EA46" w14:textId="77777777" w:rsidR="00B249FB" w:rsidRPr="0051196D" w:rsidRDefault="00B249FB" w:rsidP="0051196D">
            <w:pPr>
              <w:pStyle w:val="tabela0"/>
              <w:rPr>
                <w:sz w:val="18"/>
                <w:szCs w:val="18"/>
                <w:lang w:eastAsia="pl-PL"/>
              </w:rPr>
            </w:pPr>
            <w:r w:rsidRPr="0051196D">
              <w:rPr>
                <w:sz w:val="18"/>
                <w:szCs w:val="18"/>
                <w:lang w:eastAsia="pl-PL"/>
              </w:rPr>
              <w:t>1,26</w:t>
            </w:r>
          </w:p>
        </w:tc>
        <w:tc>
          <w:tcPr>
            <w:tcW w:w="593" w:type="pct"/>
            <w:shd w:val="clear" w:color="auto" w:fill="auto"/>
            <w:vAlign w:val="center"/>
            <w:hideMark/>
          </w:tcPr>
          <w:p w14:paraId="1C083DC6" w14:textId="77777777" w:rsidR="00B249FB" w:rsidRPr="0051196D" w:rsidRDefault="00B249FB" w:rsidP="0051196D">
            <w:pPr>
              <w:pStyle w:val="tabela0"/>
              <w:rPr>
                <w:sz w:val="18"/>
                <w:szCs w:val="18"/>
                <w:lang w:eastAsia="pl-PL"/>
              </w:rPr>
            </w:pPr>
            <w:r w:rsidRPr="0051196D">
              <w:rPr>
                <w:sz w:val="18"/>
                <w:szCs w:val="18"/>
                <w:lang w:eastAsia="pl-PL"/>
              </w:rPr>
              <w:t>1,22</w:t>
            </w:r>
          </w:p>
        </w:tc>
        <w:tc>
          <w:tcPr>
            <w:tcW w:w="573" w:type="pct"/>
            <w:shd w:val="clear" w:color="auto" w:fill="auto"/>
            <w:vAlign w:val="center"/>
            <w:hideMark/>
          </w:tcPr>
          <w:p w14:paraId="03368D34" w14:textId="77777777" w:rsidR="00B249FB" w:rsidRPr="0051196D" w:rsidRDefault="00B249FB" w:rsidP="0051196D">
            <w:pPr>
              <w:pStyle w:val="tabela0"/>
              <w:rPr>
                <w:sz w:val="18"/>
                <w:szCs w:val="18"/>
                <w:lang w:eastAsia="pl-PL"/>
              </w:rPr>
            </w:pPr>
            <w:r w:rsidRPr="0051196D">
              <w:rPr>
                <w:sz w:val="18"/>
                <w:szCs w:val="18"/>
                <w:lang w:eastAsia="pl-PL"/>
              </w:rPr>
              <w:t>1,18</w:t>
            </w:r>
          </w:p>
        </w:tc>
        <w:tc>
          <w:tcPr>
            <w:tcW w:w="586" w:type="pct"/>
            <w:shd w:val="clear" w:color="auto" w:fill="auto"/>
            <w:vAlign w:val="center"/>
            <w:hideMark/>
          </w:tcPr>
          <w:p w14:paraId="5ED3C72D" w14:textId="77777777" w:rsidR="00B249FB" w:rsidRPr="0051196D" w:rsidRDefault="00B249FB" w:rsidP="0051196D">
            <w:pPr>
              <w:pStyle w:val="tabela0"/>
              <w:rPr>
                <w:sz w:val="18"/>
                <w:szCs w:val="18"/>
                <w:lang w:eastAsia="pl-PL"/>
              </w:rPr>
            </w:pPr>
            <w:r w:rsidRPr="0051196D">
              <w:rPr>
                <w:sz w:val="18"/>
                <w:szCs w:val="18"/>
                <w:lang w:eastAsia="pl-PL"/>
              </w:rPr>
              <w:t>1,07</w:t>
            </w:r>
          </w:p>
        </w:tc>
      </w:tr>
      <w:tr w:rsidR="008437FF" w:rsidRPr="0051196D" w14:paraId="1C27174A" w14:textId="77777777" w:rsidTr="0051196D">
        <w:trPr>
          <w:trHeight w:val="283"/>
        </w:trPr>
        <w:tc>
          <w:tcPr>
            <w:tcW w:w="892" w:type="pct"/>
            <w:shd w:val="clear" w:color="auto" w:fill="auto"/>
            <w:vAlign w:val="center"/>
            <w:hideMark/>
          </w:tcPr>
          <w:p w14:paraId="219B499D" w14:textId="77777777" w:rsidR="00B249FB" w:rsidRPr="0051196D" w:rsidRDefault="00B249FB" w:rsidP="0051196D">
            <w:pPr>
              <w:pStyle w:val="tabela0"/>
              <w:rPr>
                <w:sz w:val="18"/>
                <w:szCs w:val="18"/>
                <w:lang w:eastAsia="pl-PL"/>
              </w:rPr>
            </w:pPr>
            <w:r w:rsidRPr="0051196D">
              <w:rPr>
                <w:sz w:val="18"/>
                <w:szCs w:val="18"/>
                <w:lang w:eastAsia="pl-PL"/>
              </w:rPr>
              <w:t>Transgraniczne</w:t>
            </w:r>
          </w:p>
        </w:tc>
        <w:tc>
          <w:tcPr>
            <w:tcW w:w="599" w:type="pct"/>
            <w:shd w:val="clear" w:color="auto" w:fill="auto"/>
            <w:vAlign w:val="center"/>
            <w:hideMark/>
          </w:tcPr>
          <w:p w14:paraId="5D63D397" w14:textId="77777777" w:rsidR="00B249FB" w:rsidRPr="0051196D" w:rsidRDefault="00B249FB" w:rsidP="0051196D">
            <w:pPr>
              <w:pStyle w:val="tabela0"/>
              <w:rPr>
                <w:sz w:val="18"/>
                <w:szCs w:val="18"/>
                <w:lang w:eastAsia="pl-PL"/>
              </w:rPr>
            </w:pPr>
            <w:r w:rsidRPr="0051196D">
              <w:rPr>
                <w:sz w:val="18"/>
                <w:szCs w:val="18"/>
                <w:lang w:eastAsia="pl-PL"/>
              </w:rPr>
              <w:t>0,0052</w:t>
            </w:r>
          </w:p>
        </w:tc>
        <w:tc>
          <w:tcPr>
            <w:tcW w:w="591" w:type="pct"/>
            <w:shd w:val="clear" w:color="auto" w:fill="auto"/>
            <w:vAlign w:val="center"/>
            <w:hideMark/>
          </w:tcPr>
          <w:p w14:paraId="59B9339A" w14:textId="77777777" w:rsidR="00B249FB" w:rsidRPr="0051196D" w:rsidRDefault="00B249FB" w:rsidP="0051196D">
            <w:pPr>
              <w:pStyle w:val="tabela0"/>
              <w:rPr>
                <w:sz w:val="18"/>
                <w:szCs w:val="18"/>
                <w:lang w:eastAsia="pl-PL"/>
              </w:rPr>
            </w:pPr>
            <w:r w:rsidRPr="0051196D">
              <w:rPr>
                <w:sz w:val="18"/>
                <w:szCs w:val="18"/>
                <w:lang w:eastAsia="pl-PL"/>
              </w:rPr>
              <w:t>0,0042</w:t>
            </w:r>
          </w:p>
        </w:tc>
        <w:tc>
          <w:tcPr>
            <w:tcW w:w="572" w:type="pct"/>
            <w:shd w:val="clear" w:color="auto" w:fill="auto"/>
            <w:vAlign w:val="center"/>
            <w:hideMark/>
          </w:tcPr>
          <w:p w14:paraId="30FD7C6E" w14:textId="77777777" w:rsidR="00B249FB" w:rsidRPr="0051196D" w:rsidRDefault="00B249FB" w:rsidP="0051196D">
            <w:pPr>
              <w:pStyle w:val="tabela0"/>
              <w:rPr>
                <w:sz w:val="18"/>
                <w:szCs w:val="18"/>
                <w:lang w:eastAsia="pl-PL"/>
              </w:rPr>
            </w:pPr>
            <w:r w:rsidRPr="0051196D">
              <w:rPr>
                <w:sz w:val="18"/>
                <w:szCs w:val="18"/>
                <w:lang w:eastAsia="pl-PL"/>
              </w:rPr>
              <w:t>0,0040</w:t>
            </w:r>
          </w:p>
        </w:tc>
        <w:tc>
          <w:tcPr>
            <w:tcW w:w="593" w:type="pct"/>
            <w:shd w:val="clear" w:color="auto" w:fill="auto"/>
            <w:vAlign w:val="center"/>
            <w:hideMark/>
          </w:tcPr>
          <w:p w14:paraId="079B4781" w14:textId="77777777" w:rsidR="00B249FB" w:rsidRPr="0051196D" w:rsidRDefault="00B249FB" w:rsidP="0051196D">
            <w:pPr>
              <w:pStyle w:val="tabela0"/>
              <w:rPr>
                <w:sz w:val="18"/>
                <w:szCs w:val="18"/>
                <w:lang w:eastAsia="pl-PL"/>
              </w:rPr>
            </w:pPr>
            <w:r w:rsidRPr="0051196D">
              <w:rPr>
                <w:sz w:val="18"/>
                <w:szCs w:val="18"/>
                <w:lang w:eastAsia="pl-PL"/>
              </w:rPr>
              <w:t>0,0056</w:t>
            </w:r>
          </w:p>
        </w:tc>
        <w:tc>
          <w:tcPr>
            <w:tcW w:w="593" w:type="pct"/>
            <w:shd w:val="clear" w:color="auto" w:fill="auto"/>
            <w:vAlign w:val="center"/>
            <w:hideMark/>
          </w:tcPr>
          <w:p w14:paraId="6B12D489" w14:textId="77777777" w:rsidR="00B249FB" w:rsidRPr="0051196D" w:rsidRDefault="00B249FB" w:rsidP="0051196D">
            <w:pPr>
              <w:pStyle w:val="tabela0"/>
              <w:rPr>
                <w:sz w:val="18"/>
                <w:szCs w:val="18"/>
                <w:lang w:eastAsia="pl-PL"/>
              </w:rPr>
            </w:pPr>
            <w:r w:rsidRPr="0051196D">
              <w:rPr>
                <w:sz w:val="18"/>
                <w:szCs w:val="18"/>
                <w:lang w:eastAsia="pl-PL"/>
              </w:rPr>
              <w:t>0,0043</w:t>
            </w:r>
          </w:p>
        </w:tc>
        <w:tc>
          <w:tcPr>
            <w:tcW w:w="573" w:type="pct"/>
            <w:shd w:val="clear" w:color="auto" w:fill="auto"/>
            <w:vAlign w:val="center"/>
            <w:hideMark/>
          </w:tcPr>
          <w:p w14:paraId="4C708035" w14:textId="77777777" w:rsidR="00B249FB" w:rsidRPr="0051196D" w:rsidRDefault="00B249FB" w:rsidP="0051196D">
            <w:pPr>
              <w:pStyle w:val="tabela0"/>
              <w:rPr>
                <w:sz w:val="18"/>
                <w:szCs w:val="18"/>
                <w:lang w:eastAsia="pl-PL"/>
              </w:rPr>
            </w:pPr>
            <w:r w:rsidRPr="0051196D">
              <w:rPr>
                <w:sz w:val="18"/>
                <w:szCs w:val="18"/>
                <w:lang w:eastAsia="pl-PL"/>
              </w:rPr>
              <w:t>0,0046</w:t>
            </w:r>
          </w:p>
        </w:tc>
        <w:tc>
          <w:tcPr>
            <w:tcW w:w="586" w:type="pct"/>
            <w:shd w:val="clear" w:color="auto" w:fill="auto"/>
            <w:vAlign w:val="center"/>
            <w:hideMark/>
          </w:tcPr>
          <w:p w14:paraId="12F35596" w14:textId="77777777" w:rsidR="00B249FB" w:rsidRPr="0051196D" w:rsidRDefault="00B249FB" w:rsidP="0051196D">
            <w:pPr>
              <w:pStyle w:val="tabela0"/>
              <w:rPr>
                <w:sz w:val="18"/>
                <w:szCs w:val="18"/>
                <w:lang w:eastAsia="pl-PL"/>
              </w:rPr>
            </w:pPr>
            <w:r w:rsidRPr="0051196D">
              <w:rPr>
                <w:sz w:val="18"/>
                <w:szCs w:val="18"/>
                <w:lang w:eastAsia="pl-PL"/>
              </w:rPr>
              <w:t>0,0047</w:t>
            </w:r>
          </w:p>
        </w:tc>
      </w:tr>
      <w:tr w:rsidR="008437FF" w:rsidRPr="0051196D" w14:paraId="410C6C7C" w14:textId="77777777" w:rsidTr="0051196D">
        <w:trPr>
          <w:trHeight w:val="283"/>
        </w:trPr>
        <w:tc>
          <w:tcPr>
            <w:tcW w:w="892" w:type="pct"/>
            <w:shd w:val="clear" w:color="auto" w:fill="auto"/>
            <w:vAlign w:val="center"/>
            <w:hideMark/>
          </w:tcPr>
          <w:p w14:paraId="22B5236A" w14:textId="77777777" w:rsidR="00B249FB" w:rsidRPr="0051196D" w:rsidRDefault="00B249FB" w:rsidP="0051196D">
            <w:pPr>
              <w:pStyle w:val="tabela0"/>
              <w:rPr>
                <w:sz w:val="18"/>
                <w:szCs w:val="18"/>
                <w:lang w:eastAsia="pl-PL"/>
              </w:rPr>
            </w:pPr>
            <w:r w:rsidRPr="0051196D">
              <w:rPr>
                <w:sz w:val="18"/>
                <w:szCs w:val="18"/>
                <w:lang w:eastAsia="pl-PL"/>
              </w:rPr>
              <w:t>Krajowe</w:t>
            </w:r>
          </w:p>
        </w:tc>
        <w:tc>
          <w:tcPr>
            <w:tcW w:w="599" w:type="pct"/>
            <w:shd w:val="clear" w:color="auto" w:fill="auto"/>
            <w:vAlign w:val="center"/>
            <w:hideMark/>
          </w:tcPr>
          <w:p w14:paraId="1A1C4F75" w14:textId="77777777" w:rsidR="00B249FB" w:rsidRPr="0051196D" w:rsidRDefault="00B249FB" w:rsidP="0051196D">
            <w:pPr>
              <w:pStyle w:val="tabela0"/>
              <w:rPr>
                <w:sz w:val="18"/>
                <w:szCs w:val="18"/>
                <w:lang w:eastAsia="pl-PL"/>
              </w:rPr>
            </w:pPr>
            <w:r w:rsidRPr="0051196D">
              <w:rPr>
                <w:sz w:val="18"/>
                <w:szCs w:val="18"/>
                <w:lang w:eastAsia="pl-PL"/>
              </w:rPr>
              <w:t>0,0162</w:t>
            </w:r>
          </w:p>
        </w:tc>
        <w:tc>
          <w:tcPr>
            <w:tcW w:w="591" w:type="pct"/>
            <w:shd w:val="clear" w:color="auto" w:fill="auto"/>
            <w:vAlign w:val="center"/>
            <w:hideMark/>
          </w:tcPr>
          <w:p w14:paraId="4B210CF3" w14:textId="77777777" w:rsidR="00B249FB" w:rsidRPr="0051196D" w:rsidRDefault="00B249FB" w:rsidP="0051196D">
            <w:pPr>
              <w:pStyle w:val="tabela0"/>
              <w:rPr>
                <w:sz w:val="18"/>
                <w:szCs w:val="18"/>
                <w:lang w:eastAsia="pl-PL"/>
              </w:rPr>
            </w:pPr>
            <w:r w:rsidRPr="0051196D">
              <w:rPr>
                <w:sz w:val="18"/>
                <w:szCs w:val="18"/>
                <w:lang w:eastAsia="pl-PL"/>
              </w:rPr>
              <w:t>0,0131</w:t>
            </w:r>
          </w:p>
        </w:tc>
        <w:tc>
          <w:tcPr>
            <w:tcW w:w="572" w:type="pct"/>
            <w:shd w:val="clear" w:color="auto" w:fill="auto"/>
            <w:vAlign w:val="center"/>
            <w:hideMark/>
          </w:tcPr>
          <w:p w14:paraId="4DFAB120" w14:textId="77777777" w:rsidR="00B249FB" w:rsidRPr="0051196D" w:rsidRDefault="00B249FB" w:rsidP="0051196D">
            <w:pPr>
              <w:pStyle w:val="tabela0"/>
              <w:rPr>
                <w:sz w:val="18"/>
                <w:szCs w:val="18"/>
                <w:lang w:eastAsia="pl-PL"/>
              </w:rPr>
            </w:pPr>
            <w:r w:rsidRPr="0051196D">
              <w:rPr>
                <w:sz w:val="18"/>
                <w:szCs w:val="18"/>
                <w:lang w:eastAsia="pl-PL"/>
              </w:rPr>
              <w:t>0,0125</w:t>
            </w:r>
          </w:p>
        </w:tc>
        <w:tc>
          <w:tcPr>
            <w:tcW w:w="593" w:type="pct"/>
            <w:shd w:val="clear" w:color="auto" w:fill="auto"/>
            <w:vAlign w:val="center"/>
            <w:hideMark/>
          </w:tcPr>
          <w:p w14:paraId="2569F337" w14:textId="77777777" w:rsidR="00B249FB" w:rsidRPr="0051196D" w:rsidRDefault="00B249FB" w:rsidP="0051196D">
            <w:pPr>
              <w:pStyle w:val="tabela0"/>
              <w:rPr>
                <w:sz w:val="18"/>
                <w:szCs w:val="18"/>
                <w:lang w:eastAsia="pl-PL"/>
              </w:rPr>
            </w:pPr>
            <w:r w:rsidRPr="0051196D">
              <w:rPr>
                <w:sz w:val="18"/>
                <w:szCs w:val="18"/>
                <w:lang w:eastAsia="pl-PL"/>
              </w:rPr>
              <w:t>0,0172</w:t>
            </w:r>
          </w:p>
        </w:tc>
        <w:tc>
          <w:tcPr>
            <w:tcW w:w="593" w:type="pct"/>
            <w:shd w:val="clear" w:color="auto" w:fill="auto"/>
            <w:vAlign w:val="center"/>
            <w:hideMark/>
          </w:tcPr>
          <w:p w14:paraId="6CA44F9B" w14:textId="77777777" w:rsidR="00B249FB" w:rsidRPr="0051196D" w:rsidRDefault="00B249FB" w:rsidP="0051196D">
            <w:pPr>
              <w:pStyle w:val="tabela0"/>
              <w:rPr>
                <w:sz w:val="18"/>
                <w:szCs w:val="18"/>
                <w:lang w:eastAsia="pl-PL"/>
              </w:rPr>
            </w:pPr>
            <w:r w:rsidRPr="0051196D">
              <w:rPr>
                <w:sz w:val="18"/>
                <w:szCs w:val="18"/>
                <w:lang w:eastAsia="pl-PL"/>
              </w:rPr>
              <w:t>0,0134</w:t>
            </w:r>
          </w:p>
        </w:tc>
        <w:tc>
          <w:tcPr>
            <w:tcW w:w="573" w:type="pct"/>
            <w:shd w:val="clear" w:color="auto" w:fill="auto"/>
            <w:vAlign w:val="center"/>
            <w:hideMark/>
          </w:tcPr>
          <w:p w14:paraId="768EEA36" w14:textId="77777777" w:rsidR="00B249FB" w:rsidRPr="0051196D" w:rsidRDefault="00B249FB" w:rsidP="0051196D">
            <w:pPr>
              <w:pStyle w:val="tabela0"/>
              <w:rPr>
                <w:sz w:val="18"/>
                <w:szCs w:val="18"/>
                <w:lang w:eastAsia="pl-PL"/>
              </w:rPr>
            </w:pPr>
            <w:r w:rsidRPr="0051196D">
              <w:rPr>
                <w:sz w:val="18"/>
                <w:szCs w:val="18"/>
                <w:lang w:eastAsia="pl-PL"/>
              </w:rPr>
              <w:t>0,0142</w:t>
            </w:r>
          </w:p>
        </w:tc>
        <w:tc>
          <w:tcPr>
            <w:tcW w:w="586" w:type="pct"/>
            <w:shd w:val="clear" w:color="auto" w:fill="auto"/>
            <w:vAlign w:val="center"/>
            <w:hideMark/>
          </w:tcPr>
          <w:p w14:paraId="63BC1206" w14:textId="77777777" w:rsidR="00B249FB" w:rsidRPr="0051196D" w:rsidRDefault="00B249FB" w:rsidP="0051196D">
            <w:pPr>
              <w:pStyle w:val="tabela0"/>
              <w:rPr>
                <w:sz w:val="18"/>
                <w:szCs w:val="18"/>
                <w:lang w:eastAsia="pl-PL"/>
              </w:rPr>
            </w:pPr>
            <w:r w:rsidRPr="0051196D">
              <w:rPr>
                <w:sz w:val="18"/>
                <w:szCs w:val="18"/>
                <w:lang w:eastAsia="pl-PL"/>
              </w:rPr>
              <w:t>0,0145</w:t>
            </w:r>
          </w:p>
        </w:tc>
      </w:tr>
      <w:tr w:rsidR="008437FF" w:rsidRPr="0051196D" w14:paraId="7AFBDBCE" w14:textId="77777777" w:rsidTr="0051196D">
        <w:trPr>
          <w:trHeight w:val="283"/>
        </w:trPr>
        <w:tc>
          <w:tcPr>
            <w:tcW w:w="892" w:type="pct"/>
            <w:shd w:val="clear" w:color="auto" w:fill="auto"/>
            <w:vAlign w:val="center"/>
            <w:hideMark/>
          </w:tcPr>
          <w:p w14:paraId="14AAB800" w14:textId="77777777" w:rsidR="00B249FB" w:rsidRPr="0051196D" w:rsidRDefault="00B249FB" w:rsidP="0051196D">
            <w:pPr>
              <w:pStyle w:val="tabela0"/>
              <w:rPr>
                <w:sz w:val="18"/>
                <w:szCs w:val="18"/>
                <w:lang w:eastAsia="pl-PL"/>
              </w:rPr>
            </w:pPr>
            <w:r w:rsidRPr="0051196D">
              <w:rPr>
                <w:sz w:val="18"/>
                <w:szCs w:val="18"/>
                <w:lang w:eastAsia="pl-PL"/>
              </w:rPr>
              <w:t>Naturalne</w:t>
            </w:r>
          </w:p>
        </w:tc>
        <w:tc>
          <w:tcPr>
            <w:tcW w:w="599" w:type="pct"/>
            <w:shd w:val="clear" w:color="auto" w:fill="auto"/>
            <w:vAlign w:val="center"/>
            <w:hideMark/>
          </w:tcPr>
          <w:p w14:paraId="7461A180" w14:textId="77777777" w:rsidR="00B249FB" w:rsidRPr="0051196D" w:rsidRDefault="00B249FB" w:rsidP="0051196D">
            <w:pPr>
              <w:pStyle w:val="tabela0"/>
              <w:rPr>
                <w:sz w:val="18"/>
                <w:szCs w:val="18"/>
                <w:lang w:eastAsia="pl-PL"/>
              </w:rPr>
            </w:pPr>
            <w:r w:rsidRPr="0051196D">
              <w:rPr>
                <w:sz w:val="18"/>
                <w:szCs w:val="18"/>
                <w:lang w:eastAsia="pl-PL"/>
              </w:rPr>
              <w:t>0,0</w:t>
            </w:r>
          </w:p>
        </w:tc>
        <w:tc>
          <w:tcPr>
            <w:tcW w:w="591" w:type="pct"/>
            <w:shd w:val="clear" w:color="auto" w:fill="auto"/>
            <w:vAlign w:val="center"/>
            <w:hideMark/>
          </w:tcPr>
          <w:p w14:paraId="607DB2F8" w14:textId="77777777" w:rsidR="00B249FB" w:rsidRPr="0051196D" w:rsidRDefault="00B249FB" w:rsidP="0051196D">
            <w:pPr>
              <w:pStyle w:val="tabela0"/>
              <w:rPr>
                <w:sz w:val="18"/>
                <w:szCs w:val="18"/>
                <w:lang w:eastAsia="pl-PL"/>
              </w:rPr>
            </w:pPr>
            <w:r w:rsidRPr="0051196D">
              <w:rPr>
                <w:sz w:val="18"/>
                <w:szCs w:val="18"/>
                <w:lang w:eastAsia="pl-PL"/>
              </w:rPr>
              <w:t>0,0</w:t>
            </w:r>
          </w:p>
        </w:tc>
        <w:tc>
          <w:tcPr>
            <w:tcW w:w="572" w:type="pct"/>
            <w:shd w:val="clear" w:color="auto" w:fill="auto"/>
            <w:vAlign w:val="center"/>
            <w:hideMark/>
          </w:tcPr>
          <w:p w14:paraId="5147BD84" w14:textId="77777777" w:rsidR="00B249FB" w:rsidRPr="0051196D" w:rsidRDefault="00B249FB"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483E6099" w14:textId="77777777" w:rsidR="00B249FB" w:rsidRPr="0051196D" w:rsidRDefault="00B249FB"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1C0C99C9" w14:textId="77777777" w:rsidR="00B249FB" w:rsidRPr="0051196D" w:rsidRDefault="00B249FB" w:rsidP="0051196D">
            <w:pPr>
              <w:pStyle w:val="tabela0"/>
              <w:rPr>
                <w:sz w:val="18"/>
                <w:szCs w:val="18"/>
                <w:lang w:eastAsia="pl-PL"/>
              </w:rPr>
            </w:pPr>
            <w:r w:rsidRPr="0051196D">
              <w:rPr>
                <w:sz w:val="18"/>
                <w:szCs w:val="18"/>
                <w:lang w:eastAsia="pl-PL"/>
              </w:rPr>
              <w:t>0,0</w:t>
            </w:r>
          </w:p>
        </w:tc>
        <w:tc>
          <w:tcPr>
            <w:tcW w:w="573" w:type="pct"/>
            <w:shd w:val="clear" w:color="auto" w:fill="auto"/>
            <w:vAlign w:val="center"/>
            <w:hideMark/>
          </w:tcPr>
          <w:p w14:paraId="2A748372" w14:textId="6DDF7883" w:rsidR="00B249FB" w:rsidRPr="0051196D" w:rsidRDefault="00B249FB" w:rsidP="0051196D">
            <w:pPr>
              <w:pStyle w:val="tabela0"/>
              <w:rPr>
                <w:sz w:val="18"/>
                <w:szCs w:val="18"/>
                <w:lang w:eastAsia="pl-PL"/>
              </w:rPr>
            </w:pPr>
            <w:r w:rsidRPr="0051196D">
              <w:rPr>
                <w:sz w:val="18"/>
                <w:szCs w:val="18"/>
                <w:lang w:eastAsia="pl-PL"/>
              </w:rPr>
              <w:t>0,0</w:t>
            </w:r>
          </w:p>
        </w:tc>
        <w:tc>
          <w:tcPr>
            <w:tcW w:w="586" w:type="pct"/>
            <w:shd w:val="clear" w:color="auto" w:fill="auto"/>
            <w:vAlign w:val="center"/>
            <w:hideMark/>
          </w:tcPr>
          <w:p w14:paraId="52E37492" w14:textId="19B42862" w:rsidR="00B249FB" w:rsidRPr="0051196D" w:rsidRDefault="00B249FB" w:rsidP="0051196D">
            <w:pPr>
              <w:pStyle w:val="tabela0"/>
              <w:rPr>
                <w:sz w:val="18"/>
                <w:szCs w:val="18"/>
                <w:lang w:eastAsia="pl-PL"/>
              </w:rPr>
            </w:pPr>
            <w:r w:rsidRPr="0051196D">
              <w:rPr>
                <w:sz w:val="18"/>
                <w:szCs w:val="18"/>
                <w:lang w:eastAsia="pl-PL"/>
              </w:rPr>
              <w:t>0,0</w:t>
            </w:r>
          </w:p>
        </w:tc>
      </w:tr>
      <w:tr w:rsidR="008437FF" w:rsidRPr="0051196D" w14:paraId="29B6ADF9" w14:textId="77777777" w:rsidTr="0051196D">
        <w:trPr>
          <w:trHeight w:val="680"/>
        </w:trPr>
        <w:tc>
          <w:tcPr>
            <w:tcW w:w="892" w:type="pct"/>
            <w:shd w:val="clear" w:color="auto" w:fill="auto"/>
            <w:vAlign w:val="center"/>
            <w:hideMark/>
          </w:tcPr>
          <w:p w14:paraId="2B2C54B7" w14:textId="77777777" w:rsidR="00B249FB" w:rsidRPr="0051196D" w:rsidRDefault="00B249FB" w:rsidP="0051196D">
            <w:pPr>
              <w:pStyle w:val="tabela0"/>
              <w:rPr>
                <w:sz w:val="18"/>
                <w:szCs w:val="18"/>
                <w:lang w:eastAsia="pl-PL"/>
              </w:rPr>
            </w:pPr>
            <w:r w:rsidRPr="0051196D">
              <w:rPr>
                <w:sz w:val="18"/>
                <w:szCs w:val="18"/>
                <w:lang w:eastAsia="pl-PL"/>
              </w:rPr>
              <w:t>Inne (pozostałe strefy województwa)</w:t>
            </w:r>
          </w:p>
        </w:tc>
        <w:tc>
          <w:tcPr>
            <w:tcW w:w="599" w:type="pct"/>
            <w:shd w:val="clear" w:color="auto" w:fill="auto"/>
            <w:vAlign w:val="center"/>
            <w:hideMark/>
          </w:tcPr>
          <w:p w14:paraId="5EBAB317" w14:textId="77777777" w:rsidR="00B249FB" w:rsidRPr="0051196D" w:rsidRDefault="00B249FB" w:rsidP="0051196D">
            <w:pPr>
              <w:pStyle w:val="tabela0"/>
              <w:rPr>
                <w:sz w:val="18"/>
                <w:szCs w:val="18"/>
                <w:lang w:eastAsia="pl-PL"/>
              </w:rPr>
            </w:pPr>
            <w:r w:rsidRPr="0051196D">
              <w:rPr>
                <w:sz w:val="18"/>
                <w:szCs w:val="18"/>
                <w:lang w:eastAsia="pl-PL"/>
              </w:rPr>
              <w:t>1,274</w:t>
            </w:r>
          </w:p>
        </w:tc>
        <w:tc>
          <w:tcPr>
            <w:tcW w:w="591" w:type="pct"/>
            <w:shd w:val="clear" w:color="auto" w:fill="auto"/>
            <w:vAlign w:val="center"/>
            <w:hideMark/>
          </w:tcPr>
          <w:p w14:paraId="3B75658D" w14:textId="77777777" w:rsidR="00B249FB" w:rsidRPr="0051196D" w:rsidRDefault="00B249FB" w:rsidP="0051196D">
            <w:pPr>
              <w:pStyle w:val="tabela0"/>
              <w:rPr>
                <w:sz w:val="18"/>
                <w:szCs w:val="18"/>
                <w:lang w:eastAsia="pl-PL"/>
              </w:rPr>
            </w:pPr>
            <w:r w:rsidRPr="0051196D">
              <w:rPr>
                <w:sz w:val="18"/>
                <w:szCs w:val="18"/>
                <w:lang w:eastAsia="pl-PL"/>
              </w:rPr>
              <w:t>0,896</w:t>
            </w:r>
          </w:p>
        </w:tc>
        <w:tc>
          <w:tcPr>
            <w:tcW w:w="572" w:type="pct"/>
            <w:shd w:val="clear" w:color="auto" w:fill="auto"/>
            <w:vAlign w:val="center"/>
            <w:hideMark/>
          </w:tcPr>
          <w:p w14:paraId="21C5B727" w14:textId="77777777" w:rsidR="00B249FB" w:rsidRPr="0051196D" w:rsidRDefault="00B249FB" w:rsidP="0051196D">
            <w:pPr>
              <w:pStyle w:val="tabela0"/>
              <w:rPr>
                <w:sz w:val="18"/>
                <w:szCs w:val="18"/>
                <w:lang w:eastAsia="pl-PL"/>
              </w:rPr>
            </w:pPr>
            <w:r w:rsidRPr="0051196D">
              <w:rPr>
                <w:sz w:val="18"/>
                <w:szCs w:val="18"/>
                <w:lang w:eastAsia="pl-PL"/>
              </w:rPr>
              <w:t>1,050</w:t>
            </w:r>
          </w:p>
        </w:tc>
        <w:tc>
          <w:tcPr>
            <w:tcW w:w="593" w:type="pct"/>
            <w:shd w:val="clear" w:color="auto" w:fill="auto"/>
            <w:vAlign w:val="center"/>
            <w:hideMark/>
          </w:tcPr>
          <w:p w14:paraId="39102058" w14:textId="77777777" w:rsidR="00B249FB" w:rsidRPr="0051196D" w:rsidRDefault="00B249FB" w:rsidP="0051196D">
            <w:pPr>
              <w:pStyle w:val="tabela0"/>
              <w:rPr>
                <w:sz w:val="18"/>
                <w:szCs w:val="18"/>
                <w:lang w:eastAsia="pl-PL"/>
              </w:rPr>
            </w:pPr>
            <w:r w:rsidRPr="0051196D">
              <w:rPr>
                <w:sz w:val="18"/>
                <w:szCs w:val="18"/>
                <w:lang w:eastAsia="pl-PL"/>
              </w:rPr>
              <w:t>1,242</w:t>
            </w:r>
          </w:p>
        </w:tc>
        <w:tc>
          <w:tcPr>
            <w:tcW w:w="593" w:type="pct"/>
            <w:shd w:val="clear" w:color="auto" w:fill="auto"/>
            <w:vAlign w:val="center"/>
            <w:hideMark/>
          </w:tcPr>
          <w:p w14:paraId="3AB5AD41" w14:textId="77777777" w:rsidR="00B249FB" w:rsidRPr="0051196D" w:rsidRDefault="00B249FB" w:rsidP="0051196D">
            <w:pPr>
              <w:pStyle w:val="tabela0"/>
              <w:rPr>
                <w:sz w:val="18"/>
                <w:szCs w:val="18"/>
                <w:lang w:eastAsia="pl-PL"/>
              </w:rPr>
            </w:pPr>
            <w:r w:rsidRPr="0051196D">
              <w:rPr>
                <w:sz w:val="18"/>
                <w:szCs w:val="18"/>
                <w:lang w:eastAsia="pl-PL"/>
              </w:rPr>
              <w:t>1,198</w:t>
            </w:r>
          </w:p>
        </w:tc>
        <w:tc>
          <w:tcPr>
            <w:tcW w:w="573" w:type="pct"/>
            <w:shd w:val="clear" w:color="auto" w:fill="auto"/>
            <w:vAlign w:val="center"/>
            <w:hideMark/>
          </w:tcPr>
          <w:p w14:paraId="66C475EC" w14:textId="77777777" w:rsidR="00B249FB" w:rsidRPr="0051196D" w:rsidRDefault="00B249FB" w:rsidP="0051196D">
            <w:pPr>
              <w:pStyle w:val="tabela0"/>
              <w:rPr>
                <w:sz w:val="18"/>
                <w:szCs w:val="18"/>
                <w:lang w:eastAsia="pl-PL"/>
              </w:rPr>
            </w:pPr>
            <w:r w:rsidRPr="0051196D">
              <w:rPr>
                <w:sz w:val="18"/>
                <w:szCs w:val="18"/>
                <w:lang w:eastAsia="pl-PL"/>
              </w:rPr>
              <w:t>1,1572</w:t>
            </w:r>
          </w:p>
        </w:tc>
        <w:tc>
          <w:tcPr>
            <w:tcW w:w="586" w:type="pct"/>
            <w:shd w:val="clear" w:color="auto" w:fill="auto"/>
            <w:vAlign w:val="center"/>
            <w:hideMark/>
          </w:tcPr>
          <w:p w14:paraId="19ECBA60" w14:textId="77777777" w:rsidR="00B249FB" w:rsidRPr="0051196D" w:rsidRDefault="00B249FB" w:rsidP="0051196D">
            <w:pPr>
              <w:pStyle w:val="tabela0"/>
              <w:rPr>
                <w:sz w:val="18"/>
                <w:szCs w:val="18"/>
                <w:lang w:eastAsia="pl-PL"/>
              </w:rPr>
            </w:pPr>
            <w:r w:rsidRPr="0051196D">
              <w:rPr>
                <w:sz w:val="18"/>
                <w:szCs w:val="18"/>
                <w:lang w:eastAsia="pl-PL"/>
              </w:rPr>
              <w:t>1,0550</w:t>
            </w:r>
          </w:p>
        </w:tc>
      </w:tr>
      <w:tr w:rsidR="00FB7187" w:rsidRPr="0051196D" w14:paraId="0B06E048" w14:textId="77777777" w:rsidTr="0051196D">
        <w:trPr>
          <w:trHeight w:val="283"/>
        </w:trPr>
        <w:tc>
          <w:tcPr>
            <w:tcW w:w="892" w:type="pct"/>
            <w:shd w:val="clear" w:color="auto" w:fill="auto"/>
            <w:vAlign w:val="center"/>
            <w:hideMark/>
          </w:tcPr>
          <w:p w14:paraId="603CECAB" w14:textId="2919EF6D"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 w tym</w:t>
            </w:r>
          </w:p>
        </w:tc>
        <w:tc>
          <w:tcPr>
            <w:tcW w:w="599" w:type="pct"/>
            <w:shd w:val="clear" w:color="auto" w:fill="auto"/>
            <w:vAlign w:val="center"/>
            <w:hideMark/>
          </w:tcPr>
          <w:p w14:paraId="1C503357" w14:textId="08DEA7AD"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591" w:type="pct"/>
            <w:shd w:val="clear" w:color="auto" w:fill="auto"/>
            <w:vAlign w:val="center"/>
            <w:hideMark/>
          </w:tcPr>
          <w:p w14:paraId="4BCE5491" w14:textId="238D9161"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572" w:type="pct"/>
            <w:shd w:val="clear" w:color="auto" w:fill="auto"/>
            <w:vAlign w:val="center"/>
            <w:hideMark/>
          </w:tcPr>
          <w:p w14:paraId="458F0ED9" w14:textId="20677245"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593" w:type="pct"/>
            <w:shd w:val="clear" w:color="auto" w:fill="auto"/>
            <w:vAlign w:val="center"/>
            <w:hideMark/>
          </w:tcPr>
          <w:p w14:paraId="1C39824F" w14:textId="3E9230D2"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593" w:type="pct"/>
            <w:shd w:val="clear" w:color="auto" w:fill="auto"/>
            <w:vAlign w:val="center"/>
            <w:hideMark/>
          </w:tcPr>
          <w:p w14:paraId="6548E49E" w14:textId="6C2D820E"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573" w:type="pct"/>
            <w:shd w:val="clear" w:color="auto" w:fill="auto"/>
            <w:vAlign w:val="center"/>
            <w:hideMark/>
          </w:tcPr>
          <w:p w14:paraId="38776C06" w14:textId="31EE276D"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c>
          <w:tcPr>
            <w:tcW w:w="586" w:type="pct"/>
            <w:shd w:val="clear" w:color="auto" w:fill="auto"/>
            <w:vAlign w:val="center"/>
            <w:hideMark/>
          </w:tcPr>
          <w:p w14:paraId="5877E7DD" w14:textId="691A70A0" w:rsidR="00FB7187" w:rsidRPr="0051196D" w:rsidRDefault="00FB7187" w:rsidP="0051196D">
            <w:pPr>
              <w:pStyle w:val="tabela0"/>
              <w:rPr>
                <w:sz w:val="18"/>
                <w:szCs w:val="18"/>
                <w:lang w:eastAsia="pl-PL"/>
              </w:rPr>
            </w:pPr>
            <w:r w:rsidRPr="0051196D">
              <w:rPr>
                <w:sz w:val="18"/>
                <w:szCs w:val="18"/>
                <w:lang w:eastAsia="pl-PL"/>
              </w:rPr>
              <w:t>TM [ng/m</w:t>
            </w:r>
            <w:r w:rsidRPr="0051196D">
              <w:rPr>
                <w:sz w:val="18"/>
                <w:szCs w:val="18"/>
                <w:vertAlign w:val="superscript"/>
                <w:lang w:eastAsia="pl-PL"/>
              </w:rPr>
              <w:t>3</w:t>
            </w:r>
            <w:r w:rsidRPr="0051196D">
              <w:rPr>
                <w:sz w:val="18"/>
                <w:szCs w:val="18"/>
                <w:lang w:eastAsia="pl-PL"/>
              </w:rPr>
              <w:t>]</w:t>
            </w:r>
          </w:p>
        </w:tc>
      </w:tr>
      <w:tr w:rsidR="008437FF" w:rsidRPr="0051196D" w14:paraId="0F15E150" w14:textId="77777777" w:rsidTr="0051196D">
        <w:trPr>
          <w:trHeight w:val="283"/>
        </w:trPr>
        <w:tc>
          <w:tcPr>
            <w:tcW w:w="892" w:type="pct"/>
            <w:shd w:val="clear" w:color="auto" w:fill="auto"/>
            <w:vAlign w:val="center"/>
            <w:hideMark/>
          </w:tcPr>
          <w:p w14:paraId="21D6D937" w14:textId="77777777" w:rsidR="00B249FB" w:rsidRPr="0051196D" w:rsidRDefault="00B249FB" w:rsidP="0051196D">
            <w:pPr>
              <w:pStyle w:val="tabela0"/>
              <w:rPr>
                <w:sz w:val="18"/>
                <w:szCs w:val="18"/>
                <w:lang w:eastAsia="pl-PL"/>
              </w:rPr>
            </w:pPr>
            <w:r w:rsidRPr="0051196D">
              <w:rPr>
                <w:sz w:val="18"/>
                <w:szCs w:val="18"/>
                <w:lang w:eastAsia="pl-PL"/>
              </w:rPr>
              <w:t>Ogółem</w:t>
            </w:r>
          </w:p>
        </w:tc>
        <w:tc>
          <w:tcPr>
            <w:tcW w:w="599" w:type="pct"/>
            <w:shd w:val="clear" w:color="auto" w:fill="auto"/>
            <w:vAlign w:val="center"/>
            <w:hideMark/>
          </w:tcPr>
          <w:p w14:paraId="4A57C927" w14:textId="77777777" w:rsidR="00B249FB" w:rsidRPr="0051196D" w:rsidRDefault="00B249FB" w:rsidP="0051196D">
            <w:pPr>
              <w:pStyle w:val="tabela0"/>
              <w:rPr>
                <w:sz w:val="18"/>
                <w:szCs w:val="18"/>
                <w:lang w:eastAsia="pl-PL"/>
              </w:rPr>
            </w:pPr>
            <w:r w:rsidRPr="0051196D">
              <w:rPr>
                <w:sz w:val="18"/>
                <w:szCs w:val="18"/>
                <w:lang w:eastAsia="pl-PL"/>
              </w:rPr>
              <w:t>0,24</w:t>
            </w:r>
          </w:p>
        </w:tc>
        <w:tc>
          <w:tcPr>
            <w:tcW w:w="591" w:type="pct"/>
            <w:shd w:val="clear" w:color="auto" w:fill="auto"/>
            <w:vAlign w:val="center"/>
            <w:hideMark/>
          </w:tcPr>
          <w:p w14:paraId="24CCC386" w14:textId="77777777" w:rsidR="00B249FB" w:rsidRPr="0051196D" w:rsidRDefault="00B249FB" w:rsidP="0051196D">
            <w:pPr>
              <w:pStyle w:val="tabela0"/>
              <w:rPr>
                <w:sz w:val="18"/>
                <w:szCs w:val="18"/>
                <w:lang w:eastAsia="pl-PL"/>
              </w:rPr>
            </w:pPr>
            <w:r w:rsidRPr="0051196D">
              <w:rPr>
                <w:sz w:val="18"/>
                <w:szCs w:val="18"/>
                <w:lang w:eastAsia="pl-PL"/>
              </w:rPr>
              <w:t>0,58</w:t>
            </w:r>
          </w:p>
        </w:tc>
        <w:tc>
          <w:tcPr>
            <w:tcW w:w="572" w:type="pct"/>
            <w:shd w:val="clear" w:color="auto" w:fill="auto"/>
            <w:vAlign w:val="center"/>
            <w:hideMark/>
          </w:tcPr>
          <w:p w14:paraId="5E75A3CD" w14:textId="77777777" w:rsidR="00B249FB" w:rsidRPr="0051196D" w:rsidRDefault="00B249FB" w:rsidP="0051196D">
            <w:pPr>
              <w:pStyle w:val="tabela0"/>
              <w:rPr>
                <w:sz w:val="18"/>
                <w:szCs w:val="18"/>
                <w:lang w:eastAsia="pl-PL"/>
              </w:rPr>
            </w:pPr>
            <w:r w:rsidRPr="0051196D">
              <w:rPr>
                <w:sz w:val="18"/>
                <w:szCs w:val="18"/>
                <w:lang w:eastAsia="pl-PL"/>
              </w:rPr>
              <w:t>0,45</w:t>
            </w:r>
          </w:p>
        </w:tc>
        <w:tc>
          <w:tcPr>
            <w:tcW w:w="593" w:type="pct"/>
            <w:shd w:val="clear" w:color="auto" w:fill="auto"/>
            <w:vAlign w:val="center"/>
            <w:hideMark/>
          </w:tcPr>
          <w:p w14:paraId="6219CB2F" w14:textId="77777777" w:rsidR="00B249FB" w:rsidRPr="0051196D" w:rsidRDefault="00B249FB" w:rsidP="0051196D">
            <w:pPr>
              <w:pStyle w:val="tabela0"/>
              <w:rPr>
                <w:sz w:val="18"/>
                <w:szCs w:val="18"/>
                <w:lang w:eastAsia="pl-PL"/>
              </w:rPr>
            </w:pPr>
            <w:r w:rsidRPr="0051196D">
              <w:rPr>
                <w:sz w:val="18"/>
                <w:szCs w:val="18"/>
                <w:lang w:eastAsia="pl-PL"/>
              </w:rPr>
              <w:t>0,29</w:t>
            </w:r>
          </w:p>
        </w:tc>
        <w:tc>
          <w:tcPr>
            <w:tcW w:w="593" w:type="pct"/>
            <w:shd w:val="clear" w:color="auto" w:fill="auto"/>
            <w:vAlign w:val="center"/>
            <w:hideMark/>
          </w:tcPr>
          <w:p w14:paraId="1294B081" w14:textId="77777777" w:rsidR="00B249FB" w:rsidRPr="0051196D" w:rsidRDefault="00B249FB" w:rsidP="0051196D">
            <w:pPr>
              <w:pStyle w:val="tabela0"/>
              <w:rPr>
                <w:sz w:val="18"/>
                <w:szCs w:val="18"/>
                <w:lang w:eastAsia="pl-PL"/>
              </w:rPr>
            </w:pPr>
            <w:r w:rsidRPr="0051196D">
              <w:rPr>
                <w:sz w:val="18"/>
                <w:szCs w:val="18"/>
                <w:lang w:eastAsia="pl-PL"/>
              </w:rPr>
              <w:t>0,32</w:t>
            </w:r>
          </w:p>
        </w:tc>
        <w:tc>
          <w:tcPr>
            <w:tcW w:w="573" w:type="pct"/>
            <w:shd w:val="clear" w:color="auto" w:fill="auto"/>
            <w:vAlign w:val="center"/>
            <w:hideMark/>
          </w:tcPr>
          <w:p w14:paraId="6D4403F3" w14:textId="77777777" w:rsidR="00B249FB" w:rsidRPr="0051196D" w:rsidRDefault="00B249FB" w:rsidP="0051196D">
            <w:pPr>
              <w:pStyle w:val="tabela0"/>
              <w:rPr>
                <w:sz w:val="18"/>
                <w:szCs w:val="18"/>
                <w:lang w:eastAsia="pl-PL"/>
              </w:rPr>
            </w:pPr>
            <w:r w:rsidRPr="0051196D">
              <w:rPr>
                <w:sz w:val="18"/>
                <w:szCs w:val="18"/>
                <w:lang w:eastAsia="pl-PL"/>
              </w:rPr>
              <w:t>0,36</w:t>
            </w:r>
          </w:p>
        </w:tc>
        <w:tc>
          <w:tcPr>
            <w:tcW w:w="586" w:type="pct"/>
            <w:shd w:val="clear" w:color="auto" w:fill="auto"/>
            <w:vAlign w:val="center"/>
            <w:hideMark/>
          </w:tcPr>
          <w:p w14:paraId="65587F3B" w14:textId="77777777" w:rsidR="00B249FB" w:rsidRPr="0051196D" w:rsidRDefault="00B249FB" w:rsidP="0051196D">
            <w:pPr>
              <w:pStyle w:val="tabela0"/>
              <w:rPr>
                <w:sz w:val="18"/>
                <w:szCs w:val="18"/>
                <w:lang w:eastAsia="pl-PL"/>
              </w:rPr>
            </w:pPr>
            <w:r w:rsidRPr="0051196D">
              <w:rPr>
                <w:sz w:val="18"/>
                <w:szCs w:val="18"/>
                <w:lang w:eastAsia="pl-PL"/>
              </w:rPr>
              <w:t>0,58</w:t>
            </w:r>
          </w:p>
        </w:tc>
      </w:tr>
      <w:tr w:rsidR="008437FF" w:rsidRPr="0051196D" w14:paraId="62226B89" w14:textId="77777777" w:rsidTr="0051196D">
        <w:trPr>
          <w:trHeight w:val="283"/>
        </w:trPr>
        <w:tc>
          <w:tcPr>
            <w:tcW w:w="892" w:type="pct"/>
            <w:shd w:val="clear" w:color="auto" w:fill="auto"/>
            <w:vAlign w:val="center"/>
            <w:hideMark/>
          </w:tcPr>
          <w:p w14:paraId="55717C99" w14:textId="77777777" w:rsidR="00B249FB" w:rsidRPr="0051196D" w:rsidRDefault="00B249FB" w:rsidP="0051196D">
            <w:pPr>
              <w:pStyle w:val="tabela0"/>
              <w:rPr>
                <w:sz w:val="18"/>
                <w:szCs w:val="18"/>
                <w:lang w:eastAsia="pl-PL"/>
              </w:rPr>
            </w:pPr>
            <w:r w:rsidRPr="0051196D">
              <w:rPr>
                <w:sz w:val="18"/>
                <w:szCs w:val="18"/>
                <w:lang w:eastAsia="pl-PL"/>
              </w:rPr>
              <w:t>Ruch drogowy</w:t>
            </w:r>
          </w:p>
        </w:tc>
        <w:tc>
          <w:tcPr>
            <w:tcW w:w="599" w:type="pct"/>
            <w:shd w:val="clear" w:color="auto" w:fill="auto"/>
            <w:vAlign w:val="center"/>
            <w:hideMark/>
          </w:tcPr>
          <w:p w14:paraId="7DC5DECF" w14:textId="77777777" w:rsidR="00B249FB" w:rsidRPr="0051196D" w:rsidRDefault="00B249FB" w:rsidP="0051196D">
            <w:pPr>
              <w:pStyle w:val="tabela0"/>
              <w:rPr>
                <w:sz w:val="18"/>
                <w:szCs w:val="18"/>
                <w:lang w:eastAsia="pl-PL"/>
              </w:rPr>
            </w:pPr>
            <w:r w:rsidRPr="0051196D">
              <w:rPr>
                <w:sz w:val="18"/>
                <w:szCs w:val="18"/>
                <w:lang w:eastAsia="pl-PL"/>
              </w:rPr>
              <w:t>0,00036</w:t>
            </w:r>
          </w:p>
        </w:tc>
        <w:tc>
          <w:tcPr>
            <w:tcW w:w="591" w:type="pct"/>
            <w:shd w:val="clear" w:color="auto" w:fill="auto"/>
            <w:vAlign w:val="center"/>
            <w:hideMark/>
          </w:tcPr>
          <w:p w14:paraId="2B019440" w14:textId="77777777" w:rsidR="00B249FB" w:rsidRPr="0051196D" w:rsidRDefault="00B249FB" w:rsidP="0051196D">
            <w:pPr>
              <w:pStyle w:val="tabela0"/>
              <w:rPr>
                <w:sz w:val="18"/>
                <w:szCs w:val="18"/>
                <w:lang w:eastAsia="pl-PL"/>
              </w:rPr>
            </w:pPr>
            <w:r w:rsidRPr="0051196D">
              <w:rPr>
                <w:sz w:val="18"/>
                <w:szCs w:val="18"/>
                <w:lang w:eastAsia="pl-PL"/>
              </w:rPr>
              <w:t>0,00221</w:t>
            </w:r>
          </w:p>
        </w:tc>
        <w:tc>
          <w:tcPr>
            <w:tcW w:w="572" w:type="pct"/>
            <w:shd w:val="clear" w:color="auto" w:fill="auto"/>
            <w:vAlign w:val="center"/>
            <w:hideMark/>
          </w:tcPr>
          <w:p w14:paraId="76A12833" w14:textId="77777777" w:rsidR="00B249FB" w:rsidRPr="0051196D" w:rsidRDefault="00B249FB" w:rsidP="0051196D">
            <w:pPr>
              <w:pStyle w:val="tabela0"/>
              <w:rPr>
                <w:sz w:val="18"/>
                <w:szCs w:val="18"/>
                <w:lang w:eastAsia="pl-PL"/>
              </w:rPr>
            </w:pPr>
            <w:r w:rsidRPr="0051196D">
              <w:rPr>
                <w:sz w:val="18"/>
                <w:szCs w:val="18"/>
                <w:lang w:eastAsia="pl-PL"/>
              </w:rPr>
              <w:t>0,00092</w:t>
            </w:r>
          </w:p>
        </w:tc>
        <w:tc>
          <w:tcPr>
            <w:tcW w:w="593" w:type="pct"/>
            <w:shd w:val="clear" w:color="auto" w:fill="auto"/>
            <w:vAlign w:val="center"/>
            <w:hideMark/>
          </w:tcPr>
          <w:p w14:paraId="1F901B46" w14:textId="77777777" w:rsidR="00B249FB" w:rsidRPr="0051196D" w:rsidRDefault="00B249FB" w:rsidP="0051196D">
            <w:pPr>
              <w:pStyle w:val="tabela0"/>
              <w:rPr>
                <w:sz w:val="18"/>
                <w:szCs w:val="18"/>
                <w:lang w:eastAsia="pl-PL"/>
              </w:rPr>
            </w:pPr>
            <w:r w:rsidRPr="0051196D">
              <w:rPr>
                <w:sz w:val="18"/>
                <w:szCs w:val="18"/>
                <w:lang w:eastAsia="pl-PL"/>
              </w:rPr>
              <w:t>0,00057</w:t>
            </w:r>
          </w:p>
        </w:tc>
        <w:tc>
          <w:tcPr>
            <w:tcW w:w="593" w:type="pct"/>
            <w:shd w:val="clear" w:color="auto" w:fill="auto"/>
            <w:vAlign w:val="center"/>
            <w:hideMark/>
          </w:tcPr>
          <w:p w14:paraId="767311E3" w14:textId="77777777" w:rsidR="00B249FB" w:rsidRPr="0051196D" w:rsidRDefault="00B249FB" w:rsidP="0051196D">
            <w:pPr>
              <w:pStyle w:val="tabela0"/>
              <w:rPr>
                <w:sz w:val="18"/>
                <w:szCs w:val="18"/>
                <w:lang w:eastAsia="pl-PL"/>
              </w:rPr>
            </w:pPr>
            <w:r w:rsidRPr="0051196D">
              <w:rPr>
                <w:sz w:val="18"/>
                <w:szCs w:val="18"/>
                <w:lang w:eastAsia="pl-PL"/>
              </w:rPr>
              <w:t>0,00198</w:t>
            </w:r>
          </w:p>
        </w:tc>
        <w:tc>
          <w:tcPr>
            <w:tcW w:w="573" w:type="pct"/>
            <w:shd w:val="clear" w:color="auto" w:fill="auto"/>
            <w:vAlign w:val="center"/>
            <w:hideMark/>
          </w:tcPr>
          <w:p w14:paraId="378219EA" w14:textId="77777777" w:rsidR="00B249FB" w:rsidRPr="0051196D" w:rsidRDefault="00B249FB" w:rsidP="0051196D">
            <w:pPr>
              <w:pStyle w:val="tabela0"/>
              <w:rPr>
                <w:sz w:val="18"/>
                <w:szCs w:val="18"/>
                <w:lang w:eastAsia="pl-PL"/>
              </w:rPr>
            </w:pPr>
            <w:r w:rsidRPr="0051196D">
              <w:rPr>
                <w:sz w:val="18"/>
                <w:szCs w:val="18"/>
                <w:lang w:eastAsia="pl-PL"/>
              </w:rPr>
              <w:t>0,00267</w:t>
            </w:r>
          </w:p>
        </w:tc>
        <w:tc>
          <w:tcPr>
            <w:tcW w:w="586" w:type="pct"/>
            <w:shd w:val="clear" w:color="auto" w:fill="auto"/>
            <w:vAlign w:val="center"/>
            <w:hideMark/>
          </w:tcPr>
          <w:p w14:paraId="152907F1" w14:textId="77777777" w:rsidR="00B249FB" w:rsidRPr="0051196D" w:rsidRDefault="00B249FB" w:rsidP="0051196D">
            <w:pPr>
              <w:pStyle w:val="tabela0"/>
              <w:rPr>
                <w:sz w:val="18"/>
                <w:szCs w:val="18"/>
                <w:lang w:eastAsia="pl-PL"/>
              </w:rPr>
            </w:pPr>
            <w:r w:rsidRPr="0051196D">
              <w:rPr>
                <w:sz w:val="18"/>
                <w:szCs w:val="18"/>
                <w:lang w:eastAsia="pl-PL"/>
              </w:rPr>
              <w:t>0,00205</w:t>
            </w:r>
          </w:p>
        </w:tc>
      </w:tr>
      <w:tr w:rsidR="008437FF" w:rsidRPr="0051196D" w14:paraId="1412713F" w14:textId="77777777" w:rsidTr="0051196D">
        <w:trPr>
          <w:trHeight w:val="907"/>
        </w:trPr>
        <w:tc>
          <w:tcPr>
            <w:tcW w:w="892" w:type="pct"/>
            <w:shd w:val="clear" w:color="auto" w:fill="auto"/>
            <w:vAlign w:val="center"/>
            <w:hideMark/>
          </w:tcPr>
          <w:p w14:paraId="5D844F71" w14:textId="77777777" w:rsidR="00B249FB" w:rsidRPr="0051196D" w:rsidRDefault="00B249FB" w:rsidP="0051196D">
            <w:pPr>
              <w:pStyle w:val="tabela0"/>
              <w:rPr>
                <w:sz w:val="18"/>
                <w:szCs w:val="18"/>
                <w:lang w:eastAsia="pl-PL"/>
              </w:rPr>
            </w:pPr>
            <w:r w:rsidRPr="0051196D">
              <w:rPr>
                <w:sz w:val="18"/>
                <w:szCs w:val="18"/>
                <w:lang w:eastAsia="pl-PL"/>
              </w:rPr>
              <w:t>Przemysł, w tym produkcja ciepła i energii elektrycznej</w:t>
            </w:r>
          </w:p>
        </w:tc>
        <w:tc>
          <w:tcPr>
            <w:tcW w:w="599" w:type="pct"/>
            <w:shd w:val="clear" w:color="auto" w:fill="auto"/>
            <w:vAlign w:val="center"/>
            <w:hideMark/>
          </w:tcPr>
          <w:p w14:paraId="37E898BD" w14:textId="77777777" w:rsidR="00B249FB" w:rsidRPr="0051196D" w:rsidRDefault="00B249FB" w:rsidP="0051196D">
            <w:pPr>
              <w:pStyle w:val="tabela0"/>
              <w:rPr>
                <w:sz w:val="18"/>
                <w:szCs w:val="18"/>
                <w:lang w:eastAsia="pl-PL"/>
              </w:rPr>
            </w:pPr>
            <w:r w:rsidRPr="0051196D">
              <w:rPr>
                <w:sz w:val="18"/>
                <w:szCs w:val="18"/>
                <w:lang w:eastAsia="pl-PL"/>
              </w:rPr>
              <w:t>0,00372</w:t>
            </w:r>
          </w:p>
        </w:tc>
        <w:tc>
          <w:tcPr>
            <w:tcW w:w="591" w:type="pct"/>
            <w:shd w:val="clear" w:color="auto" w:fill="auto"/>
            <w:vAlign w:val="center"/>
            <w:hideMark/>
          </w:tcPr>
          <w:p w14:paraId="713859B5" w14:textId="77777777" w:rsidR="00B249FB" w:rsidRPr="0051196D" w:rsidRDefault="00B249FB" w:rsidP="0051196D">
            <w:pPr>
              <w:pStyle w:val="tabela0"/>
              <w:rPr>
                <w:sz w:val="18"/>
                <w:szCs w:val="18"/>
                <w:lang w:eastAsia="pl-PL"/>
              </w:rPr>
            </w:pPr>
            <w:r w:rsidRPr="0051196D">
              <w:rPr>
                <w:sz w:val="18"/>
                <w:szCs w:val="18"/>
                <w:lang w:eastAsia="pl-PL"/>
              </w:rPr>
              <w:t>0,00366</w:t>
            </w:r>
          </w:p>
        </w:tc>
        <w:tc>
          <w:tcPr>
            <w:tcW w:w="572" w:type="pct"/>
            <w:shd w:val="clear" w:color="auto" w:fill="auto"/>
            <w:vAlign w:val="center"/>
            <w:hideMark/>
          </w:tcPr>
          <w:p w14:paraId="19D666CC" w14:textId="77777777" w:rsidR="00B249FB" w:rsidRPr="0051196D" w:rsidRDefault="00B249FB" w:rsidP="0051196D">
            <w:pPr>
              <w:pStyle w:val="tabela0"/>
              <w:rPr>
                <w:sz w:val="18"/>
                <w:szCs w:val="18"/>
                <w:lang w:eastAsia="pl-PL"/>
              </w:rPr>
            </w:pPr>
            <w:r w:rsidRPr="0051196D">
              <w:rPr>
                <w:sz w:val="18"/>
                <w:szCs w:val="18"/>
                <w:lang w:eastAsia="pl-PL"/>
              </w:rPr>
              <w:t>0,00381</w:t>
            </w:r>
          </w:p>
        </w:tc>
        <w:tc>
          <w:tcPr>
            <w:tcW w:w="593" w:type="pct"/>
            <w:shd w:val="clear" w:color="auto" w:fill="auto"/>
            <w:vAlign w:val="center"/>
            <w:hideMark/>
          </w:tcPr>
          <w:p w14:paraId="51326544" w14:textId="77777777" w:rsidR="00B249FB" w:rsidRPr="0051196D" w:rsidRDefault="00B249FB" w:rsidP="0051196D">
            <w:pPr>
              <w:pStyle w:val="tabela0"/>
              <w:rPr>
                <w:sz w:val="18"/>
                <w:szCs w:val="18"/>
                <w:lang w:eastAsia="pl-PL"/>
              </w:rPr>
            </w:pPr>
            <w:r w:rsidRPr="0051196D">
              <w:rPr>
                <w:sz w:val="18"/>
                <w:szCs w:val="18"/>
                <w:lang w:eastAsia="pl-PL"/>
              </w:rPr>
              <w:t>0,00500</w:t>
            </w:r>
          </w:p>
        </w:tc>
        <w:tc>
          <w:tcPr>
            <w:tcW w:w="593" w:type="pct"/>
            <w:shd w:val="clear" w:color="auto" w:fill="auto"/>
            <w:vAlign w:val="center"/>
            <w:hideMark/>
          </w:tcPr>
          <w:p w14:paraId="1563D4A5" w14:textId="77777777" w:rsidR="00B249FB" w:rsidRPr="0051196D" w:rsidRDefault="00B249FB" w:rsidP="0051196D">
            <w:pPr>
              <w:pStyle w:val="tabela0"/>
              <w:rPr>
                <w:sz w:val="18"/>
                <w:szCs w:val="18"/>
                <w:lang w:eastAsia="pl-PL"/>
              </w:rPr>
            </w:pPr>
            <w:r w:rsidRPr="0051196D">
              <w:rPr>
                <w:sz w:val="18"/>
                <w:szCs w:val="18"/>
                <w:lang w:eastAsia="pl-PL"/>
              </w:rPr>
              <w:t>0,00415</w:t>
            </w:r>
          </w:p>
        </w:tc>
        <w:tc>
          <w:tcPr>
            <w:tcW w:w="573" w:type="pct"/>
            <w:shd w:val="clear" w:color="auto" w:fill="auto"/>
            <w:vAlign w:val="center"/>
            <w:hideMark/>
          </w:tcPr>
          <w:p w14:paraId="31E189D8" w14:textId="77777777" w:rsidR="00B249FB" w:rsidRPr="0051196D" w:rsidRDefault="00B249FB" w:rsidP="0051196D">
            <w:pPr>
              <w:pStyle w:val="tabela0"/>
              <w:rPr>
                <w:sz w:val="18"/>
                <w:szCs w:val="18"/>
                <w:lang w:eastAsia="pl-PL"/>
              </w:rPr>
            </w:pPr>
            <w:r w:rsidRPr="0051196D">
              <w:rPr>
                <w:sz w:val="18"/>
                <w:szCs w:val="18"/>
                <w:lang w:eastAsia="pl-PL"/>
              </w:rPr>
              <w:t>0,00429</w:t>
            </w:r>
          </w:p>
        </w:tc>
        <w:tc>
          <w:tcPr>
            <w:tcW w:w="586" w:type="pct"/>
            <w:shd w:val="clear" w:color="auto" w:fill="auto"/>
            <w:vAlign w:val="center"/>
            <w:hideMark/>
          </w:tcPr>
          <w:p w14:paraId="3471FD62" w14:textId="77777777" w:rsidR="00B249FB" w:rsidRPr="0051196D" w:rsidRDefault="00B249FB" w:rsidP="0051196D">
            <w:pPr>
              <w:pStyle w:val="tabela0"/>
              <w:rPr>
                <w:sz w:val="18"/>
                <w:szCs w:val="18"/>
                <w:lang w:eastAsia="pl-PL"/>
              </w:rPr>
            </w:pPr>
            <w:r w:rsidRPr="0051196D">
              <w:rPr>
                <w:sz w:val="18"/>
                <w:szCs w:val="18"/>
                <w:lang w:eastAsia="pl-PL"/>
              </w:rPr>
              <w:t>0,00403</w:t>
            </w:r>
          </w:p>
        </w:tc>
      </w:tr>
      <w:tr w:rsidR="008437FF" w:rsidRPr="0051196D" w14:paraId="083AD003" w14:textId="77777777" w:rsidTr="0051196D">
        <w:trPr>
          <w:trHeight w:val="283"/>
        </w:trPr>
        <w:tc>
          <w:tcPr>
            <w:tcW w:w="892" w:type="pct"/>
            <w:shd w:val="clear" w:color="auto" w:fill="auto"/>
            <w:vAlign w:val="center"/>
            <w:hideMark/>
          </w:tcPr>
          <w:p w14:paraId="228F2CCB" w14:textId="77777777" w:rsidR="008437FF" w:rsidRPr="0051196D" w:rsidRDefault="008437FF" w:rsidP="0051196D">
            <w:pPr>
              <w:pStyle w:val="tabela0"/>
              <w:rPr>
                <w:sz w:val="18"/>
                <w:szCs w:val="18"/>
                <w:lang w:eastAsia="pl-PL"/>
              </w:rPr>
            </w:pPr>
            <w:r w:rsidRPr="0051196D">
              <w:rPr>
                <w:sz w:val="18"/>
                <w:szCs w:val="18"/>
                <w:lang w:eastAsia="pl-PL"/>
              </w:rPr>
              <w:t>Rolnictwo</w:t>
            </w:r>
          </w:p>
        </w:tc>
        <w:tc>
          <w:tcPr>
            <w:tcW w:w="599" w:type="pct"/>
            <w:shd w:val="clear" w:color="auto" w:fill="auto"/>
            <w:vAlign w:val="center"/>
            <w:hideMark/>
          </w:tcPr>
          <w:p w14:paraId="69B63658"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1" w:type="pct"/>
            <w:shd w:val="clear" w:color="auto" w:fill="auto"/>
            <w:vAlign w:val="center"/>
            <w:hideMark/>
          </w:tcPr>
          <w:p w14:paraId="0E4FBC91"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72" w:type="pct"/>
            <w:shd w:val="clear" w:color="auto" w:fill="auto"/>
            <w:vAlign w:val="center"/>
            <w:hideMark/>
          </w:tcPr>
          <w:p w14:paraId="2401BE0D"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71E4B51D"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6E0502CF"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73" w:type="pct"/>
            <w:shd w:val="clear" w:color="auto" w:fill="auto"/>
            <w:vAlign w:val="center"/>
            <w:hideMark/>
          </w:tcPr>
          <w:p w14:paraId="5149A0FB" w14:textId="470C5C28" w:rsidR="008437FF" w:rsidRPr="0051196D" w:rsidRDefault="008437FF" w:rsidP="0051196D">
            <w:pPr>
              <w:pStyle w:val="tabela0"/>
              <w:rPr>
                <w:sz w:val="18"/>
                <w:szCs w:val="18"/>
                <w:lang w:eastAsia="pl-PL"/>
              </w:rPr>
            </w:pPr>
            <w:r w:rsidRPr="0051196D">
              <w:rPr>
                <w:sz w:val="18"/>
                <w:szCs w:val="18"/>
                <w:lang w:eastAsia="pl-PL"/>
              </w:rPr>
              <w:t>0,0</w:t>
            </w:r>
          </w:p>
        </w:tc>
        <w:tc>
          <w:tcPr>
            <w:tcW w:w="586" w:type="pct"/>
            <w:shd w:val="clear" w:color="auto" w:fill="auto"/>
            <w:vAlign w:val="center"/>
            <w:hideMark/>
          </w:tcPr>
          <w:p w14:paraId="10B198AD" w14:textId="4ADA3437" w:rsidR="008437FF" w:rsidRPr="0051196D" w:rsidRDefault="008437FF" w:rsidP="0051196D">
            <w:pPr>
              <w:pStyle w:val="tabela0"/>
              <w:rPr>
                <w:sz w:val="18"/>
                <w:szCs w:val="18"/>
                <w:lang w:eastAsia="pl-PL"/>
              </w:rPr>
            </w:pPr>
            <w:r w:rsidRPr="0051196D">
              <w:rPr>
                <w:sz w:val="18"/>
                <w:szCs w:val="18"/>
                <w:lang w:eastAsia="pl-PL"/>
              </w:rPr>
              <w:t>0,0</w:t>
            </w:r>
          </w:p>
        </w:tc>
      </w:tr>
      <w:tr w:rsidR="008437FF" w:rsidRPr="0051196D" w14:paraId="6434D756" w14:textId="77777777" w:rsidTr="0051196D">
        <w:trPr>
          <w:trHeight w:val="510"/>
        </w:trPr>
        <w:tc>
          <w:tcPr>
            <w:tcW w:w="892" w:type="pct"/>
            <w:shd w:val="clear" w:color="auto" w:fill="auto"/>
            <w:vAlign w:val="center"/>
            <w:hideMark/>
          </w:tcPr>
          <w:p w14:paraId="534AA82E" w14:textId="77777777" w:rsidR="00B249FB" w:rsidRPr="0051196D" w:rsidRDefault="00B249FB" w:rsidP="0051196D">
            <w:pPr>
              <w:pStyle w:val="tabela0"/>
              <w:rPr>
                <w:sz w:val="18"/>
                <w:szCs w:val="18"/>
                <w:lang w:eastAsia="pl-PL"/>
              </w:rPr>
            </w:pPr>
            <w:r w:rsidRPr="0051196D">
              <w:rPr>
                <w:sz w:val="18"/>
                <w:szCs w:val="18"/>
                <w:lang w:eastAsia="pl-PL"/>
              </w:rPr>
              <w:t>Sektor bytowo-komunalny</w:t>
            </w:r>
          </w:p>
        </w:tc>
        <w:tc>
          <w:tcPr>
            <w:tcW w:w="599" w:type="pct"/>
            <w:shd w:val="clear" w:color="auto" w:fill="auto"/>
            <w:vAlign w:val="center"/>
            <w:hideMark/>
          </w:tcPr>
          <w:p w14:paraId="7222C32D" w14:textId="77777777" w:rsidR="00B249FB" w:rsidRPr="0051196D" w:rsidRDefault="00B249FB" w:rsidP="0051196D">
            <w:pPr>
              <w:pStyle w:val="tabela0"/>
              <w:rPr>
                <w:sz w:val="18"/>
                <w:szCs w:val="18"/>
                <w:lang w:eastAsia="pl-PL"/>
              </w:rPr>
            </w:pPr>
            <w:r w:rsidRPr="0051196D">
              <w:rPr>
                <w:sz w:val="18"/>
                <w:szCs w:val="18"/>
                <w:lang w:eastAsia="pl-PL"/>
              </w:rPr>
              <w:t>0,239</w:t>
            </w:r>
          </w:p>
        </w:tc>
        <w:tc>
          <w:tcPr>
            <w:tcW w:w="591" w:type="pct"/>
            <w:shd w:val="clear" w:color="auto" w:fill="auto"/>
            <w:vAlign w:val="center"/>
            <w:hideMark/>
          </w:tcPr>
          <w:p w14:paraId="3AA686B7" w14:textId="77777777" w:rsidR="00B249FB" w:rsidRPr="0051196D" w:rsidRDefault="00B249FB" w:rsidP="0051196D">
            <w:pPr>
              <w:pStyle w:val="tabela0"/>
              <w:rPr>
                <w:sz w:val="18"/>
                <w:szCs w:val="18"/>
                <w:lang w:eastAsia="pl-PL"/>
              </w:rPr>
            </w:pPr>
            <w:r w:rsidRPr="0051196D">
              <w:rPr>
                <w:sz w:val="18"/>
                <w:szCs w:val="18"/>
                <w:lang w:eastAsia="pl-PL"/>
              </w:rPr>
              <w:t>0,574</w:t>
            </w:r>
          </w:p>
        </w:tc>
        <w:tc>
          <w:tcPr>
            <w:tcW w:w="572" w:type="pct"/>
            <w:shd w:val="clear" w:color="auto" w:fill="auto"/>
            <w:vAlign w:val="center"/>
            <w:hideMark/>
          </w:tcPr>
          <w:p w14:paraId="218AED94" w14:textId="77777777" w:rsidR="00B249FB" w:rsidRPr="0051196D" w:rsidRDefault="00B249FB" w:rsidP="0051196D">
            <w:pPr>
              <w:pStyle w:val="tabela0"/>
              <w:rPr>
                <w:sz w:val="18"/>
                <w:szCs w:val="18"/>
                <w:lang w:eastAsia="pl-PL"/>
              </w:rPr>
            </w:pPr>
            <w:r w:rsidRPr="0051196D">
              <w:rPr>
                <w:sz w:val="18"/>
                <w:szCs w:val="18"/>
                <w:lang w:eastAsia="pl-PL"/>
              </w:rPr>
              <w:t>0,448</w:t>
            </w:r>
          </w:p>
        </w:tc>
        <w:tc>
          <w:tcPr>
            <w:tcW w:w="593" w:type="pct"/>
            <w:shd w:val="clear" w:color="auto" w:fill="auto"/>
            <w:vAlign w:val="center"/>
            <w:hideMark/>
          </w:tcPr>
          <w:p w14:paraId="69C90B19" w14:textId="77777777" w:rsidR="00B249FB" w:rsidRPr="0051196D" w:rsidRDefault="00B249FB" w:rsidP="0051196D">
            <w:pPr>
              <w:pStyle w:val="tabela0"/>
              <w:rPr>
                <w:sz w:val="18"/>
                <w:szCs w:val="18"/>
                <w:lang w:eastAsia="pl-PL"/>
              </w:rPr>
            </w:pPr>
            <w:r w:rsidRPr="0051196D">
              <w:rPr>
                <w:sz w:val="18"/>
                <w:szCs w:val="18"/>
                <w:lang w:eastAsia="pl-PL"/>
              </w:rPr>
              <w:t>0,280</w:t>
            </w:r>
          </w:p>
        </w:tc>
        <w:tc>
          <w:tcPr>
            <w:tcW w:w="593" w:type="pct"/>
            <w:shd w:val="clear" w:color="auto" w:fill="auto"/>
            <w:vAlign w:val="center"/>
            <w:hideMark/>
          </w:tcPr>
          <w:p w14:paraId="60BBB118" w14:textId="77777777" w:rsidR="00B249FB" w:rsidRPr="0051196D" w:rsidRDefault="00B249FB" w:rsidP="0051196D">
            <w:pPr>
              <w:pStyle w:val="tabela0"/>
              <w:rPr>
                <w:sz w:val="18"/>
                <w:szCs w:val="18"/>
                <w:lang w:eastAsia="pl-PL"/>
              </w:rPr>
            </w:pPr>
            <w:r w:rsidRPr="0051196D">
              <w:rPr>
                <w:sz w:val="18"/>
                <w:szCs w:val="18"/>
                <w:lang w:eastAsia="pl-PL"/>
              </w:rPr>
              <w:t>0,318</w:t>
            </w:r>
          </w:p>
        </w:tc>
        <w:tc>
          <w:tcPr>
            <w:tcW w:w="573" w:type="pct"/>
            <w:shd w:val="clear" w:color="auto" w:fill="auto"/>
            <w:vAlign w:val="center"/>
            <w:hideMark/>
          </w:tcPr>
          <w:p w14:paraId="1B85DEF5" w14:textId="77777777" w:rsidR="00B249FB" w:rsidRPr="0051196D" w:rsidRDefault="00B249FB" w:rsidP="0051196D">
            <w:pPr>
              <w:pStyle w:val="tabela0"/>
              <w:rPr>
                <w:sz w:val="18"/>
                <w:szCs w:val="18"/>
                <w:lang w:eastAsia="pl-PL"/>
              </w:rPr>
            </w:pPr>
            <w:r w:rsidRPr="0051196D">
              <w:rPr>
                <w:sz w:val="18"/>
                <w:szCs w:val="18"/>
                <w:lang w:eastAsia="pl-PL"/>
              </w:rPr>
              <w:t>0,35703</w:t>
            </w:r>
          </w:p>
        </w:tc>
        <w:tc>
          <w:tcPr>
            <w:tcW w:w="586" w:type="pct"/>
            <w:shd w:val="clear" w:color="auto" w:fill="auto"/>
            <w:vAlign w:val="center"/>
            <w:hideMark/>
          </w:tcPr>
          <w:p w14:paraId="79C70C6E" w14:textId="77777777" w:rsidR="00B249FB" w:rsidRPr="0051196D" w:rsidRDefault="00B249FB" w:rsidP="0051196D">
            <w:pPr>
              <w:pStyle w:val="tabela0"/>
              <w:rPr>
                <w:sz w:val="18"/>
                <w:szCs w:val="18"/>
                <w:lang w:eastAsia="pl-PL"/>
              </w:rPr>
            </w:pPr>
            <w:r w:rsidRPr="0051196D">
              <w:rPr>
                <w:sz w:val="18"/>
                <w:szCs w:val="18"/>
                <w:lang w:eastAsia="pl-PL"/>
              </w:rPr>
              <w:t>0,56982</w:t>
            </w:r>
          </w:p>
        </w:tc>
      </w:tr>
      <w:tr w:rsidR="008437FF" w:rsidRPr="0051196D" w14:paraId="26B3C233" w14:textId="77777777" w:rsidTr="0051196D">
        <w:trPr>
          <w:trHeight w:val="283"/>
        </w:trPr>
        <w:tc>
          <w:tcPr>
            <w:tcW w:w="892" w:type="pct"/>
            <w:shd w:val="clear" w:color="auto" w:fill="auto"/>
            <w:vAlign w:val="center"/>
            <w:hideMark/>
          </w:tcPr>
          <w:p w14:paraId="5A35F65A" w14:textId="77777777" w:rsidR="008437FF" w:rsidRPr="0051196D" w:rsidRDefault="008437FF" w:rsidP="0051196D">
            <w:pPr>
              <w:pStyle w:val="tabela0"/>
              <w:rPr>
                <w:sz w:val="18"/>
                <w:szCs w:val="18"/>
                <w:lang w:eastAsia="pl-PL"/>
              </w:rPr>
            </w:pPr>
            <w:r w:rsidRPr="0051196D">
              <w:rPr>
                <w:sz w:val="18"/>
                <w:szCs w:val="18"/>
                <w:lang w:eastAsia="pl-PL"/>
              </w:rPr>
              <w:t>Żegluga</w:t>
            </w:r>
          </w:p>
        </w:tc>
        <w:tc>
          <w:tcPr>
            <w:tcW w:w="599" w:type="pct"/>
            <w:shd w:val="clear" w:color="auto" w:fill="auto"/>
            <w:vAlign w:val="center"/>
            <w:hideMark/>
          </w:tcPr>
          <w:p w14:paraId="6338BB0D"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1" w:type="pct"/>
            <w:shd w:val="clear" w:color="auto" w:fill="auto"/>
            <w:vAlign w:val="center"/>
            <w:hideMark/>
          </w:tcPr>
          <w:p w14:paraId="126CD231"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72" w:type="pct"/>
            <w:shd w:val="clear" w:color="auto" w:fill="auto"/>
            <w:vAlign w:val="center"/>
            <w:hideMark/>
          </w:tcPr>
          <w:p w14:paraId="73C86DED"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6B2E0BEA"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608C02B9"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73" w:type="pct"/>
            <w:shd w:val="clear" w:color="auto" w:fill="auto"/>
            <w:vAlign w:val="center"/>
            <w:hideMark/>
          </w:tcPr>
          <w:p w14:paraId="765150A4" w14:textId="4A19364F" w:rsidR="008437FF" w:rsidRPr="0051196D" w:rsidRDefault="008437FF" w:rsidP="0051196D">
            <w:pPr>
              <w:pStyle w:val="tabela0"/>
              <w:rPr>
                <w:sz w:val="18"/>
                <w:szCs w:val="18"/>
                <w:lang w:eastAsia="pl-PL"/>
              </w:rPr>
            </w:pPr>
            <w:r w:rsidRPr="0051196D">
              <w:rPr>
                <w:sz w:val="18"/>
                <w:szCs w:val="18"/>
                <w:lang w:eastAsia="pl-PL"/>
              </w:rPr>
              <w:t>0,0</w:t>
            </w:r>
          </w:p>
        </w:tc>
        <w:tc>
          <w:tcPr>
            <w:tcW w:w="586" w:type="pct"/>
            <w:shd w:val="clear" w:color="auto" w:fill="auto"/>
            <w:vAlign w:val="center"/>
            <w:hideMark/>
          </w:tcPr>
          <w:p w14:paraId="288F90D3" w14:textId="72B85ACD" w:rsidR="008437FF" w:rsidRPr="0051196D" w:rsidRDefault="008437FF" w:rsidP="0051196D">
            <w:pPr>
              <w:pStyle w:val="tabela0"/>
              <w:rPr>
                <w:sz w:val="18"/>
                <w:szCs w:val="18"/>
                <w:lang w:eastAsia="pl-PL"/>
              </w:rPr>
            </w:pPr>
            <w:r w:rsidRPr="0051196D">
              <w:rPr>
                <w:sz w:val="18"/>
                <w:szCs w:val="18"/>
                <w:lang w:eastAsia="pl-PL"/>
              </w:rPr>
              <w:t>0,0</w:t>
            </w:r>
          </w:p>
        </w:tc>
      </w:tr>
      <w:tr w:rsidR="008437FF" w:rsidRPr="0051196D" w14:paraId="00D23B8A" w14:textId="77777777" w:rsidTr="0051196D">
        <w:trPr>
          <w:trHeight w:val="454"/>
        </w:trPr>
        <w:tc>
          <w:tcPr>
            <w:tcW w:w="892" w:type="pct"/>
            <w:shd w:val="clear" w:color="auto" w:fill="auto"/>
            <w:vAlign w:val="center"/>
            <w:hideMark/>
          </w:tcPr>
          <w:p w14:paraId="592DE64F" w14:textId="77777777" w:rsidR="008437FF" w:rsidRPr="0051196D" w:rsidRDefault="008437FF" w:rsidP="0051196D">
            <w:pPr>
              <w:pStyle w:val="tabela0"/>
              <w:rPr>
                <w:sz w:val="18"/>
                <w:szCs w:val="18"/>
                <w:lang w:eastAsia="pl-PL"/>
              </w:rPr>
            </w:pPr>
            <w:r w:rsidRPr="0051196D">
              <w:rPr>
                <w:sz w:val="18"/>
                <w:szCs w:val="18"/>
                <w:lang w:eastAsia="pl-PL"/>
              </w:rPr>
              <w:t>Terenowe maszyny jezdne</w:t>
            </w:r>
          </w:p>
        </w:tc>
        <w:tc>
          <w:tcPr>
            <w:tcW w:w="599" w:type="pct"/>
            <w:shd w:val="clear" w:color="auto" w:fill="auto"/>
            <w:vAlign w:val="center"/>
            <w:hideMark/>
          </w:tcPr>
          <w:p w14:paraId="50E93EFD"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1" w:type="pct"/>
            <w:shd w:val="clear" w:color="auto" w:fill="auto"/>
            <w:vAlign w:val="center"/>
            <w:hideMark/>
          </w:tcPr>
          <w:p w14:paraId="1F224508"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72" w:type="pct"/>
            <w:shd w:val="clear" w:color="auto" w:fill="auto"/>
            <w:vAlign w:val="center"/>
            <w:hideMark/>
          </w:tcPr>
          <w:p w14:paraId="00BF0493"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3B1F2583"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93" w:type="pct"/>
            <w:shd w:val="clear" w:color="auto" w:fill="auto"/>
            <w:vAlign w:val="center"/>
            <w:hideMark/>
          </w:tcPr>
          <w:p w14:paraId="34EEEF94" w14:textId="77777777" w:rsidR="008437FF" w:rsidRPr="0051196D" w:rsidRDefault="008437FF" w:rsidP="0051196D">
            <w:pPr>
              <w:pStyle w:val="tabela0"/>
              <w:rPr>
                <w:sz w:val="18"/>
                <w:szCs w:val="18"/>
                <w:lang w:eastAsia="pl-PL"/>
              </w:rPr>
            </w:pPr>
            <w:r w:rsidRPr="0051196D">
              <w:rPr>
                <w:sz w:val="18"/>
                <w:szCs w:val="18"/>
                <w:lang w:eastAsia="pl-PL"/>
              </w:rPr>
              <w:t>0,0</w:t>
            </w:r>
          </w:p>
        </w:tc>
        <w:tc>
          <w:tcPr>
            <w:tcW w:w="573" w:type="pct"/>
            <w:shd w:val="clear" w:color="auto" w:fill="auto"/>
            <w:vAlign w:val="center"/>
            <w:hideMark/>
          </w:tcPr>
          <w:p w14:paraId="4D69CFAA" w14:textId="3321E773" w:rsidR="008437FF" w:rsidRPr="0051196D" w:rsidRDefault="008437FF" w:rsidP="0051196D">
            <w:pPr>
              <w:pStyle w:val="tabela0"/>
              <w:rPr>
                <w:sz w:val="18"/>
                <w:szCs w:val="18"/>
                <w:lang w:eastAsia="pl-PL"/>
              </w:rPr>
            </w:pPr>
            <w:r w:rsidRPr="0051196D">
              <w:rPr>
                <w:sz w:val="18"/>
                <w:szCs w:val="18"/>
                <w:lang w:eastAsia="pl-PL"/>
              </w:rPr>
              <w:t>0,0</w:t>
            </w:r>
          </w:p>
        </w:tc>
        <w:tc>
          <w:tcPr>
            <w:tcW w:w="586" w:type="pct"/>
            <w:shd w:val="clear" w:color="auto" w:fill="auto"/>
            <w:vAlign w:val="center"/>
            <w:hideMark/>
          </w:tcPr>
          <w:p w14:paraId="6F5090DC" w14:textId="47560587" w:rsidR="008437FF" w:rsidRPr="0051196D" w:rsidRDefault="008437FF" w:rsidP="0051196D">
            <w:pPr>
              <w:pStyle w:val="tabela0"/>
              <w:rPr>
                <w:sz w:val="18"/>
                <w:szCs w:val="18"/>
                <w:lang w:eastAsia="pl-PL"/>
              </w:rPr>
            </w:pPr>
            <w:r w:rsidRPr="0051196D">
              <w:rPr>
                <w:sz w:val="18"/>
                <w:szCs w:val="18"/>
                <w:lang w:eastAsia="pl-PL"/>
              </w:rPr>
              <w:t>0,0</w:t>
            </w:r>
          </w:p>
        </w:tc>
      </w:tr>
      <w:tr w:rsidR="00FB7187" w:rsidRPr="0051196D" w14:paraId="42419B64" w14:textId="77777777" w:rsidTr="0051196D">
        <w:trPr>
          <w:trHeight w:val="283"/>
        </w:trPr>
        <w:tc>
          <w:tcPr>
            <w:tcW w:w="892" w:type="pct"/>
            <w:shd w:val="clear" w:color="auto" w:fill="auto"/>
            <w:vAlign w:val="center"/>
            <w:hideMark/>
          </w:tcPr>
          <w:p w14:paraId="1C42DB1A" w14:textId="2B6F24C1" w:rsidR="00FB7187" w:rsidRPr="0051196D" w:rsidRDefault="00FB7187" w:rsidP="0051196D">
            <w:pPr>
              <w:pStyle w:val="tabela0"/>
              <w:rPr>
                <w:sz w:val="18"/>
                <w:szCs w:val="18"/>
                <w:lang w:eastAsia="pl-PL"/>
              </w:rPr>
            </w:pPr>
            <w:r w:rsidRPr="0051196D">
              <w:rPr>
                <w:sz w:val="18"/>
                <w:szCs w:val="18"/>
                <w:lang w:eastAsia="pl-PL"/>
              </w:rPr>
              <w:t>PL [ng/m³], w tym:</w:t>
            </w:r>
          </w:p>
        </w:tc>
        <w:tc>
          <w:tcPr>
            <w:tcW w:w="599" w:type="pct"/>
            <w:shd w:val="clear" w:color="auto" w:fill="auto"/>
            <w:vAlign w:val="center"/>
            <w:hideMark/>
          </w:tcPr>
          <w:p w14:paraId="4BDC303D" w14:textId="70869D8E" w:rsidR="00FB7187" w:rsidRPr="0051196D" w:rsidRDefault="00FB7187" w:rsidP="0051196D">
            <w:pPr>
              <w:pStyle w:val="tabela0"/>
              <w:rPr>
                <w:sz w:val="18"/>
                <w:szCs w:val="18"/>
                <w:lang w:eastAsia="pl-PL"/>
              </w:rPr>
            </w:pPr>
            <w:r w:rsidRPr="0051196D">
              <w:rPr>
                <w:sz w:val="18"/>
                <w:szCs w:val="18"/>
                <w:lang w:eastAsia="pl-PL"/>
              </w:rPr>
              <w:t>PL [ng/m³]</w:t>
            </w:r>
          </w:p>
        </w:tc>
        <w:tc>
          <w:tcPr>
            <w:tcW w:w="591" w:type="pct"/>
            <w:shd w:val="clear" w:color="auto" w:fill="auto"/>
            <w:vAlign w:val="center"/>
            <w:hideMark/>
          </w:tcPr>
          <w:p w14:paraId="5933778D" w14:textId="68A40B14" w:rsidR="00FB7187" w:rsidRPr="0051196D" w:rsidRDefault="00FB7187" w:rsidP="0051196D">
            <w:pPr>
              <w:pStyle w:val="tabela0"/>
              <w:rPr>
                <w:sz w:val="18"/>
                <w:szCs w:val="18"/>
                <w:lang w:eastAsia="pl-PL"/>
              </w:rPr>
            </w:pPr>
            <w:r w:rsidRPr="0051196D">
              <w:rPr>
                <w:sz w:val="18"/>
                <w:szCs w:val="18"/>
                <w:lang w:eastAsia="pl-PL"/>
              </w:rPr>
              <w:t>PL [ng/m³]</w:t>
            </w:r>
          </w:p>
        </w:tc>
        <w:tc>
          <w:tcPr>
            <w:tcW w:w="572" w:type="pct"/>
            <w:shd w:val="clear" w:color="auto" w:fill="auto"/>
            <w:vAlign w:val="center"/>
            <w:hideMark/>
          </w:tcPr>
          <w:p w14:paraId="267E4739" w14:textId="49E7D0F0" w:rsidR="00FB7187" w:rsidRPr="0051196D" w:rsidRDefault="00FB7187" w:rsidP="0051196D">
            <w:pPr>
              <w:pStyle w:val="tabela0"/>
              <w:rPr>
                <w:sz w:val="18"/>
                <w:szCs w:val="18"/>
                <w:lang w:eastAsia="pl-PL"/>
              </w:rPr>
            </w:pPr>
            <w:r w:rsidRPr="0051196D">
              <w:rPr>
                <w:sz w:val="18"/>
                <w:szCs w:val="18"/>
                <w:lang w:eastAsia="pl-PL"/>
              </w:rPr>
              <w:t>PL [ng/m³]</w:t>
            </w:r>
          </w:p>
        </w:tc>
        <w:tc>
          <w:tcPr>
            <w:tcW w:w="593" w:type="pct"/>
            <w:shd w:val="clear" w:color="auto" w:fill="auto"/>
            <w:vAlign w:val="center"/>
            <w:hideMark/>
          </w:tcPr>
          <w:p w14:paraId="557F17DE" w14:textId="16B29799" w:rsidR="00FB7187" w:rsidRPr="0051196D" w:rsidRDefault="00FB7187" w:rsidP="0051196D">
            <w:pPr>
              <w:pStyle w:val="tabela0"/>
              <w:rPr>
                <w:sz w:val="18"/>
                <w:szCs w:val="18"/>
                <w:lang w:eastAsia="pl-PL"/>
              </w:rPr>
            </w:pPr>
            <w:r w:rsidRPr="0051196D">
              <w:rPr>
                <w:sz w:val="18"/>
                <w:szCs w:val="18"/>
                <w:lang w:eastAsia="pl-PL"/>
              </w:rPr>
              <w:t>PL [ng/m³]</w:t>
            </w:r>
          </w:p>
        </w:tc>
        <w:tc>
          <w:tcPr>
            <w:tcW w:w="593" w:type="pct"/>
            <w:shd w:val="clear" w:color="auto" w:fill="auto"/>
            <w:vAlign w:val="center"/>
            <w:hideMark/>
          </w:tcPr>
          <w:p w14:paraId="07C38867" w14:textId="157D5E6B" w:rsidR="00FB7187" w:rsidRPr="0051196D" w:rsidRDefault="00FB7187" w:rsidP="0051196D">
            <w:pPr>
              <w:pStyle w:val="tabela0"/>
              <w:rPr>
                <w:sz w:val="18"/>
                <w:szCs w:val="18"/>
                <w:lang w:eastAsia="pl-PL"/>
              </w:rPr>
            </w:pPr>
            <w:r w:rsidRPr="0051196D">
              <w:rPr>
                <w:sz w:val="18"/>
                <w:szCs w:val="18"/>
                <w:lang w:eastAsia="pl-PL"/>
              </w:rPr>
              <w:t>PL [ng/m³]</w:t>
            </w:r>
          </w:p>
        </w:tc>
        <w:tc>
          <w:tcPr>
            <w:tcW w:w="573" w:type="pct"/>
            <w:shd w:val="clear" w:color="auto" w:fill="auto"/>
            <w:vAlign w:val="center"/>
            <w:hideMark/>
          </w:tcPr>
          <w:p w14:paraId="73548858" w14:textId="48A33DDE" w:rsidR="00FB7187" w:rsidRPr="0051196D" w:rsidRDefault="00FB7187" w:rsidP="0051196D">
            <w:pPr>
              <w:pStyle w:val="tabela0"/>
              <w:rPr>
                <w:sz w:val="18"/>
                <w:szCs w:val="18"/>
                <w:lang w:eastAsia="pl-PL"/>
              </w:rPr>
            </w:pPr>
            <w:r w:rsidRPr="0051196D">
              <w:rPr>
                <w:sz w:val="18"/>
                <w:szCs w:val="18"/>
                <w:lang w:eastAsia="pl-PL"/>
              </w:rPr>
              <w:t>PL [ng/m³]</w:t>
            </w:r>
          </w:p>
        </w:tc>
        <w:tc>
          <w:tcPr>
            <w:tcW w:w="586" w:type="pct"/>
            <w:shd w:val="clear" w:color="auto" w:fill="auto"/>
            <w:vAlign w:val="center"/>
            <w:hideMark/>
          </w:tcPr>
          <w:p w14:paraId="0CFF8944" w14:textId="5FF335D3" w:rsidR="00FB7187" w:rsidRPr="0051196D" w:rsidRDefault="00FB7187" w:rsidP="0051196D">
            <w:pPr>
              <w:pStyle w:val="tabela0"/>
              <w:rPr>
                <w:sz w:val="18"/>
                <w:szCs w:val="18"/>
                <w:lang w:eastAsia="pl-PL"/>
              </w:rPr>
            </w:pPr>
            <w:r w:rsidRPr="0051196D">
              <w:rPr>
                <w:sz w:val="18"/>
                <w:szCs w:val="18"/>
                <w:lang w:eastAsia="pl-PL"/>
              </w:rPr>
              <w:t>PL [ng/m³]</w:t>
            </w:r>
          </w:p>
        </w:tc>
      </w:tr>
      <w:tr w:rsidR="00C83619" w:rsidRPr="0051196D" w14:paraId="2AB8E912" w14:textId="77777777" w:rsidTr="00C83619">
        <w:trPr>
          <w:trHeight w:val="283"/>
        </w:trPr>
        <w:tc>
          <w:tcPr>
            <w:tcW w:w="892" w:type="pct"/>
            <w:shd w:val="clear" w:color="auto" w:fill="auto"/>
            <w:vAlign w:val="center"/>
            <w:hideMark/>
          </w:tcPr>
          <w:p w14:paraId="69F3332D" w14:textId="77777777" w:rsidR="00C83619" w:rsidRPr="0051196D" w:rsidRDefault="00C83619" w:rsidP="00C83619">
            <w:pPr>
              <w:pStyle w:val="tabela0"/>
              <w:rPr>
                <w:sz w:val="18"/>
                <w:szCs w:val="18"/>
                <w:lang w:eastAsia="pl-PL"/>
              </w:rPr>
            </w:pPr>
            <w:r w:rsidRPr="0051196D">
              <w:rPr>
                <w:sz w:val="18"/>
                <w:szCs w:val="18"/>
                <w:lang w:eastAsia="pl-PL"/>
              </w:rPr>
              <w:t>Ogółem</w:t>
            </w:r>
          </w:p>
        </w:tc>
        <w:tc>
          <w:tcPr>
            <w:tcW w:w="599" w:type="pct"/>
            <w:shd w:val="clear" w:color="auto" w:fill="auto"/>
            <w:vAlign w:val="center"/>
            <w:hideMark/>
          </w:tcPr>
          <w:p w14:paraId="31FF3C1C" w14:textId="1ADFA680" w:rsidR="00C83619" w:rsidRPr="00C83619" w:rsidRDefault="00C83619" w:rsidP="00C83619">
            <w:pPr>
              <w:pStyle w:val="tabela0"/>
              <w:rPr>
                <w:sz w:val="18"/>
                <w:szCs w:val="18"/>
                <w:lang w:eastAsia="pl-PL"/>
              </w:rPr>
            </w:pPr>
            <w:r w:rsidRPr="00C83619">
              <w:rPr>
                <w:sz w:val="18"/>
                <w:szCs w:val="18"/>
              </w:rPr>
              <w:t>1,26</w:t>
            </w:r>
          </w:p>
        </w:tc>
        <w:tc>
          <w:tcPr>
            <w:tcW w:w="591" w:type="pct"/>
            <w:shd w:val="clear" w:color="auto" w:fill="auto"/>
            <w:vAlign w:val="center"/>
            <w:hideMark/>
          </w:tcPr>
          <w:p w14:paraId="27B1D431" w14:textId="446B0370" w:rsidR="00C83619" w:rsidRPr="00C83619" w:rsidRDefault="00C83619" w:rsidP="00C83619">
            <w:pPr>
              <w:pStyle w:val="tabela0"/>
              <w:rPr>
                <w:sz w:val="18"/>
                <w:szCs w:val="18"/>
                <w:lang w:eastAsia="pl-PL"/>
              </w:rPr>
            </w:pPr>
            <w:r w:rsidRPr="00C83619">
              <w:rPr>
                <w:sz w:val="18"/>
                <w:szCs w:val="18"/>
              </w:rPr>
              <w:t>0,02</w:t>
            </w:r>
          </w:p>
        </w:tc>
        <w:tc>
          <w:tcPr>
            <w:tcW w:w="572" w:type="pct"/>
            <w:shd w:val="clear" w:color="auto" w:fill="auto"/>
            <w:vAlign w:val="center"/>
            <w:hideMark/>
          </w:tcPr>
          <w:p w14:paraId="6C26235B" w14:textId="5138C132" w:rsidR="00C83619" w:rsidRPr="00C83619" w:rsidRDefault="00C83619" w:rsidP="00C83619">
            <w:pPr>
              <w:pStyle w:val="tabela0"/>
              <w:rPr>
                <w:sz w:val="18"/>
                <w:szCs w:val="18"/>
                <w:lang w:eastAsia="pl-PL"/>
              </w:rPr>
            </w:pPr>
            <w:r w:rsidRPr="00C83619">
              <w:rPr>
                <w:sz w:val="18"/>
                <w:szCs w:val="18"/>
              </w:rPr>
              <w:t>0,0012</w:t>
            </w:r>
          </w:p>
        </w:tc>
        <w:tc>
          <w:tcPr>
            <w:tcW w:w="593" w:type="pct"/>
            <w:shd w:val="clear" w:color="auto" w:fill="auto"/>
            <w:vAlign w:val="center"/>
            <w:hideMark/>
          </w:tcPr>
          <w:p w14:paraId="0E2745CF" w14:textId="24C3940D" w:rsidR="00C83619" w:rsidRPr="00C83619" w:rsidRDefault="00C83619" w:rsidP="00C83619">
            <w:pPr>
              <w:pStyle w:val="tabela0"/>
              <w:rPr>
                <w:sz w:val="18"/>
                <w:szCs w:val="18"/>
                <w:lang w:eastAsia="pl-PL"/>
              </w:rPr>
            </w:pPr>
            <w:r w:rsidRPr="00C83619">
              <w:rPr>
                <w:sz w:val="18"/>
                <w:szCs w:val="18"/>
              </w:rPr>
              <w:t>0,0000003</w:t>
            </w:r>
          </w:p>
        </w:tc>
        <w:tc>
          <w:tcPr>
            <w:tcW w:w="593" w:type="pct"/>
            <w:shd w:val="clear" w:color="auto" w:fill="auto"/>
            <w:vAlign w:val="center"/>
            <w:hideMark/>
          </w:tcPr>
          <w:p w14:paraId="13ADD178" w14:textId="4B64E69C"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0E49B613" w14:textId="241F81EA"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3CDAA356" w14:textId="75EEA5A4" w:rsidR="00C83619" w:rsidRPr="00C83619" w:rsidRDefault="00C83619" w:rsidP="00C83619">
            <w:pPr>
              <w:pStyle w:val="tabela0"/>
              <w:rPr>
                <w:sz w:val="18"/>
                <w:szCs w:val="18"/>
                <w:lang w:eastAsia="pl-PL"/>
              </w:rPr>
            </w:pPr>
            <w:r w:rsidRPr="00C83619">
              <w:rPr>
                <w:sz w:val="18"/>
                <w:szCs w:val="18"/>
              </w:rPr>
              <w:t>0,0000011</w:t>
            </w:r>
          </w:p>
        </w:tc>
      </w:tr>
      <w:tr w:rsidR="00C83619" w:rsidRPr="0051196D" w14:paraId="7DCD70E9" w14:textId="77777777" w:rsidTr="00C83619">
        <w:trPr>
          <w:trHeight w:val="283"/>
        </w:trPr>
        <w:tc>
          <w:tcPr>
            <w:tcW w:w="892" w:type="pct"/>
            <w:shd w:val="clear" w:color="auto" w:fill="auto"/>
            <w:vAlign w:val="center"/>
            <w:hideMark/>
          </w:tcPr>
          <w:p w14:paraId="12D20E51" w14:textId="77777777" w:rsidR="00C83619" w:rsidRPr="0051196D" w:rsidRDefault="00C83619" w:rsidP="00C83619">
            <w:pPr>
              <w:pStyle w:val="tabela0"/>
              <w:rPr>
                <w:sz w:val="18"/>
                <w:szCs w:val="18"/>
                <w:lang w:eastAsia="pl-PL"/>
              </w:rPr>
            </w:pPr>
            <w:r w:rsidRPr="0051196D">
              <w:rPr>
                <w:sz w:val="18"/>
                <w:szCs w:val="18"/>
                <w:lang w:eastAsia="pl-PL"/>
              </w:rPr>
              <w:t>Ruch drogowy</w:t>
            </w:r>
          </w:p>
        </w:tc>
        <w:tc>
          <w:tcPr>
            <w:tcW w:w="599" w:type="pct"/>
            <w:shd w:val="clear" w:color="auto" w:fill="auto"/>
            <w:vAlign w:val="center"/>
            <w:hideMark/>
          </w:tcPr>
          <w:p w14:paraId="1F7BE470" w14:textId="6B86A46C" w:rsidR="00C83619" w:rsidRPr="00C83619" w:rsidRDefault="00C83619" w:rsidP="00C83619">
            <w:pPr>
              <w:pStyle w:val="tabela0"/>
              <w:rPr>
                <w:sz w:val="18"/>
                <w:szCs w:val="18"/>
                <w:lang w:eastAsia="pl-PL"/>
              </w:rPr>
            </w:pPr>
            <w:r w:rsidRPr="00C83619">
              <w:rPr>
                <w:sz w:val="18"/>
                <w:szCs w:val="18"/>
              </w:rPr>
              <w:t>0,0014</w:t>
            </w:r>
          </w:p>
        </w:tc>
        <w:tc>
          <w:tcPr>
            <w:tcW w:w="591" w:type="pct"/>
            <w:shd w:val="clear" w:color="auto" w:fill="auto"/>
            <w:vAlign w:val="center"/>
            <w:hideMark/>
          </w:tcPr>
          <w:p w14:paraId="6EF75A33" w14:textId="780F61C8" w:rsidR="00C83619" w:rsidRPr="00C83619" w:rsidRDefault="00C83619" w:rsidP="00C83619">
            <w:pPr>
              <w:pStyle w:val="tabela0"/>
              <w:rPr>
                <w:sz w:val="18"/>
                <w:szCs w:val="18"/>
                <w:lang w:eastAsia="pl-PL"/>
              </w:rPr>
            </w:pPr>
            <w:r w:rsidRPr="00C83619">
              <w:rPr>
                <w:sz w:val="18"/>
                <w:szCs w:val="18"/>
              </w:rPr>
              <w:t>0,0000082</w:t>
            </w:r>
          </w:p>
        </w:tc>
        <w:tc>
          <w:tcPr>
            <w:tcW w:w="572" w:type="pct"/>
            <w:shd w:val="clear" w:color="auto" w:fill="auto"/>
            <w:vAlign w:val="center"/>
            <w:hideMark/>
          </w:tcPr>
          <w:p w14:paraId="224C5B9A" w14:textId="562AC32F" w:rsidR="00C83619" w:rsidRPr="00C83619" w:rsidRDefault="00C83619" w:rsidP="00C83619">
            <w:pPr>
              <w:pStyle w:val="tabela0"/>
              <w:rPr>
                <w:sz w:val="18"/>
                <w:szCs w:val="18"/>
                <w:lang w:eastAsia="pl-PL"/>
              </w:rPr>
            </w:pPr>
            <w:r w:rsidRPr="00C83619">
              <w:rPr>
                <w:sz w:val="18"/>
                <w:szCs w:val="18"/>
              </w:rPr>
              <w:t>0,0000016</w:t>
            </w:r>
          </w:p>
        </w:tc>
        <w:tc>
          <w:tcPr>
            <w:tcW w:w="593" w:type="pct"/>
            <w:shd w:val="clear" w:color="auto" w:fill="auto"/>
            <w:vAlign w:val="center"/>
            <w:hideMark/>
          </w:tcPr>
          <w:p w14:paraId="6662ED32" w14:textId="1F8ED1D2" w:rsidR="00C83619" w:rsidRPr="00C83619" w:rsidRDefault="00C83619" w:rsidP="00C83619">
            <w:pPr>
              <w:pStyle w:val="tabela0"/>
              <w:rPr>
                <w:sz w:val="18"/>
                <w:szCs w:val="18"/>
                <w:lang w:eastAsia="pl-PL"/>
              </w:rPr>
            </w:pPr>
            <w:r w:rsidRPr="00C83619">
              <w:rPr>
                <w:sz w:val="18"/>
                <w:szCs w:val="18"/>
              </w:rPr>
              <w:t>0,0000003</w:t>
            </w:r>
          </w:p>
        </w:tc>
        <w:tc>
          <w:tcPr>
            <w:tcW w:w="593" w:type="pct"/>
            <w:shd w:val="clear" w:color="auto" w:fill="auto"/>
            <w:vAlign w:val="center"/>
            <w:hideMark/>
          </w:tcPr>
          <w:p w14:paraId="7C329796" w14:textId="3395F45F"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3BEE626F" w14:textId="377E09C1"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4343096D" w14:textId="7E8CEE78" w:rsidR="00C83619" w:rsidRPr="00C83619" w:rsidRDefault="00C83619" w:rsidP="00C83619">
            <w:pPr>
              <w:pStyle w:val="tabela0"/>
              <w:rPr>
                <w:sz w:val="18"/>
                <w:szCs w:val="18"/>
                <w:lang w:eastAsia="pl-PL"/>
              </w:rPr>
            </w:pPr>
            <w:r w:rsidRPr="00C83619">
              <w:rPr>
                <w:sz w:val="18"/>
                <w:szCs w:val="18"/>
              </w:rPr>
              <w:t>0,0000005</w:t>
            </w:r>
          </w:p>
        </w:tc>
      </w:tr>
      <w:tr w:rsidR="00C83619" w:rsidRPr="0051196D" w14:paraId="207771D0" w14:textId="77777777" w:rsidTr="00C83619">
        <w:trPr>
          <w:trHeight w:val="850"/>
        </w:trPr>
        <w:tc>
          <w:tcPr>
            <w:tcW w:w="892" w:type="pct"/>
            <w:shd w:val="clear" w:color="auto" w:fill="auto"/>
            <w:vAlign w:val="center"/>
            <w:hideMark/>
          </w:tcPr>
          <w:p w14:paraId="4D71A470" w14:textId="77777777" w:rsidR="00C83619" w:rsidRPr="0051196D" w:rsidRDefault="00C83619" w:rsidP="00C83619">
            <w:pPr>
              <w:pStyle w:val="tabela0"/>
              <w:rPr>
                <w:sz w:val="18"/>
                <w:szCs w:val="18"/>
                <w:lang w:eastAsia="pl-PL"/>
              </w:rPr>
            </w:pPr>
            <w:r w:rsidRPr="0051196D">
              <w:rPr>
                <w:sz w:val="18"/>
                <w:szCs w:val="18"/>
                <w:lang w:eastAsia="pl-PL"/>
              </w:rPr>
              <w:t>Przemysł, w tym produkcja ciepła i energii elektrycznej</w:t>
            </w:r>
          </w:p>
        </w:tc>
        <w:tc>
          <w:tcPr>
            <w:tcW w:w="599" w:type="pct"/>
            <w:shd w:val="clear" w:color="auto" w:fill="auto"/>
            <w:vAlign w:val="center"/>
            <w:hideMark/>
          </w:tcPr>
          <w:p w14:paraId="1BBE3807" w14:textId="0916F058" w:rsidR="00C83619" w:rsidRPr="00C83619" w:rsidRDefault="00C83619" w:rsidP="00C83619">
            <w:pPr>
              <w:pStyle w:val="tabela0"/>
              <w:rPr>
                <w:sz w:val="18"/>
                <w:szCs w:val="18"/>
                <w:lang w:eastAsia="pl-PL"/>
              </w:rPr>
            </w:pPr>
            <w:r w:rsidRPr="00C83619">
              <w:rPr>
                <w:sz w:val="18"/>
                <w:szCs w:val="18"/>
              </w:rPr>
              <w:t>0,0032</w:t>
            </w:r>
          </w:p>
        </w:tc>
        <w:tc>
          <w:tcPr>
            <w:tcW w:w="591" w:type="pct"/>
            <w:shd w:val="clear" w:color="auto" w:fill="auto"/>
            <w:vAlign w:val="center"/>
            <w:hideMark/>
          </w:tcPr>
          <w:p w14:paraId="6B782820" w14:textId="6BEE5F28" w:rsidR="00C83619" w:rsidRPr="00C83619" w:rsidRDefault="00C83619" w:rsidP="00C83619">
            <w:pPr>
              <w:pStyle w:val="tabela0"/>
              <w:rPr>
                <w:sz w:val="18"/>
                <w:szCs w:val="18"/>
                <w:lang w:eastAsia="pl-PL"/>
              </w:rPr>
            </w:pPr>
            <w:r w:rsidRPr="00C83619">
              <w:rPr>
                <w:sz w:val="18"/>
                <w:szCs w:val="18"/>
              </w:rPr>
              <w:t>0,0</w:t>
            </w:r>
          </w:p>
        </w:tc>
        <w:tc>
          <w:tcPr>
            <w:tcW w:w="572" w:type="pct"/>
            <w:shd w:val="clear" w:color="auto" w:fill="auto"/>
            <w:vAlign w:val="center"/>
            <w:hideMark/>
          </w:tcPr>
          <w:p w14:paraId="7BA84DAE" w14:textId="59465223"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02B9085F" w14:textId="50A097C9"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0F82D73E" w14:textId="5FBB8125"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298817E1" w14:textId="077824F2"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6508DF9D" w14:textId="2EAB33A7" w:rsidR="00C83619" w:rsidRPr="00C83619" w:rsidRDefault="00C83619" w:rsidP="00C83619">
            <w:pPr>
              <w:pStyle w:val="tabela0"/>
              <w:rPr>
                <w:sz w:val="18"/>
                <w:szCs w:val="18"/>
                <w:lang w:eastAsia="pl-PL"/>
              </w:rPr>
            </w:pPr>
            <w:r w:rsidRPr="00C83619">
              <w:rPr>
                <w:sz w:val="18"/>
                <w:szCs w:val="18"/>
              </w:rPr>
              <w:t>0,0</w:t>
            </w:r>
          </w:p>
        </w:tc>
      </w:tr>
      <w:tr w:rsidR="00C83619" w:rsidRPr="0051196D" w14:paraId="0003DA72" w14:textId="77777777" w:rsidTr="00C83619">
        <w:trPr>
          <w:trHeight w:val="283"/>
        </w:trPr>
        <w:tc>
          <w:tcPr>
            <w:tcW w:w="892" w:type="pct"/>
            <w:shd w:val="clear" w:color="auto" w:fill="auto"/>
            <w:vAlign w:val="center"/>
            <w:hideMark/>
          </w:tcPr>
          <w:p w14:paraId="215601FF" w14:textId="77777777" w:rsidR="00C83619" w:rsidRPr="0051196D" w:rsidRDefault="00C83619" w:rsidP="00C83619">
            <w:pPr>
              <w:pStyle w:val="tabela0"/>
              <w:rPr>
                <w:sz w:val="18"/>
                <w:szCs w:val="18"/>
                <w:lang w:eastAsia="pl-PL"/>
              </w:rPr>
            </w:pPr>
            <w:r w:rsidRPr="0051196D">
              <w:rPr>
                <w:sz w:val="18"/>
                <w:szCs w:val="18"/>
                <w:lang w:eastAsia="pl-PL"/>
              </w:rPr>
              <w:t>Rolnictwo</w:t>
            </w:r>
          </w:p>
        </w:tc>
        <w:tc>
          <w:tcPr>
            <w:tcW w:w="599" w:type="pct"/>
            <w:shd w:val="clear" w:color="auto" w:fill="auto"/>
            <w:vAlign w:val="center"/>
            <w:hideMark/>
          </w:tcPr>
          <w:p w14:paraId="7B974769" w14:textId="2CD2FC4C" w:rsidR="00C83619" w:rsidRPr="00C83619" w:rsidRDefault="00C83619" w:rsidP="00C83619">
            <w:pPr>
              <w:pStyle w:val="tabela0"/>
              <w:rPr>
                <w:sz w:val="18"/>
                <w:szCs w:val="18"/>
                <w:lang w:eastAsia="pl-PL"/>
              </w:rPr>
            </w:pPr>
            <w:r w:rsidRPr="00C83619">
              <w:rPr>
                <w:sz w:val="18"/>
                <w:szCs w:val="18"/>
              </w:rPr>
              <w:t>0,0</w:t>
            </w:r>
          </w:p>
        </w:tc>
        <w:tc>
          <w:tcPr>
            <w:tcW w:w="591" w:type="pct"/>
            <w:shd w:val="clear" w:color="auto" w:fill="auto"/>
            <w:vAlign w:val="center"/>
            <w:hideMark/>
          </w:tcPr>
          <w:p w14:paraId="759B74B0" w14:textId="039D2A40" w:rsidR="00C83619" w:rsidRPr="00C83619" w:rsidRDefault="00C83619" w:rsidP="00C83619">
            <w:pPr>
              <w:pStyle w:val="tabela0"/>
              <w:rPr>
                <w:sz w:val="18"/>
                <w:szCs w:val="18"/>
                <w:lang w:eastAsia="pl-PL"/>
              </w:rPr>
            </w:pPr>
            <w:r w:rsidRPr="00C83619">
              <w:rPr>
                <w:sz w:val="18"/>
                <w:szCs w:val="18"/>
              </w:rPr>
              <w:t>0,0</w:t>
            </w:r>
          </w:p>
        </w:tc>
        <w:tc>
          <w:tcPr>
            <w:tcW w:w="572" w:type="pct"/>
            <w:shd w:val="clear" w:color="auto" w:fill="auto"/>
            <w:vAlign w:val="center"/>
            <w:hideMark/>
          </w:tcPr>
          <w:p w14:paraId="67D8735B" w14:textId="743B5D89"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75CE47CA" w14:textId="66F1D1C2"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05A51981" w14:textId="7EB650E0"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29D02CED" w14:textId="2B04D9B9"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32584961" w14:textId="3F1797C0" w:rsidR="00C83619" w:rsidRPr="00C83619" w:rsidRDefault="00C83619" w:rsidP="00C83619">
            <w:pPr>
              <w:pStyle w:val="tabela0"/>
              <w:rPr>
                <w:sz w:val="18"/>
                <w:szCs w:val="18"/>
                <w:lang w:eastAsia="pl-PL"/>
              </w:rPr>
            </w:pPr>
            <w:r w:rsidRPr="00C83619">
              <w:rPr>
                <w:sz w:val="18"/>
                <w:szCs w:val="18"/>
              </w:rPr>
              <w:t>0,0</w:t>
            </w:r>
          </w:p>
        </w:tc>
      </w:tr>
      <w:tr w:rsidR="00C83619" w:rsidRPr="0051196D" w14:paraId="5B5F1625" w14:textId="77777777" w:rsidTr="00C83619">
        <w:trPr>
          <w:trHeight w:val="510"/>
        </w:trPr>
        <w:tc>
          <w:tcPr>
            <w:tcW w:w="892" w:type="pct"/>
            <w:shd w:val="clear" w:color="auto" w:fill="auto"/>
            <w:vAlign w:val="center"/>
            <w:hideMark/>
          </w:tcPr>
          <w:p w14:paraId="2EDFF07A" w14:textId="77777777" w:rsidR="00C83619" w:rsidRPr="0051196D" w:rsidRDefault="00C83619" w:rsidP="00C83619">
            <w:pPr>
              <w:pStyle w:val="tabela0"/>
              <w:rPr>
                <w:sz w:val="18"/>
                <w:szCs w:val="18"/>
                <w:lang w:eastAsia="pl-PL"/>
              </w:rPr>
            </w:pPr>
            <w:r w:rsidRPr="0051196D">
              <w:rPr>
                <w:sz w:val="18"/>
                <w:szCs w:val="18"/>
                <w:lang w:eastAsia="pl-PL"/>
              </w:rPr>
              <w:t>Sektor bytowo-komunalny</w:t>
            </w:r>
          </w:p>
        </w:tc>
        <w:tc>
          <w:tcPr>
            <w:tcW w:w="599" w:type="pct"/>
            <w:shd w:val="clear" w:color="auto" w:fill="auto"/>
            <w:vAlign w:val="center"/>
            <w:hideMark/>
          </w:tcPr>
          <w:p w14:paraId="6019407A" w14:textId="422D97ED" w:rsidR="00C83619" w:rsidRPr="00C83619" w:rsidRDefault="00C83619" w:rsidP="00C83619">
            <w:pPr>
              <w:pStyle w:val="tabela0"/>
              <w:rPr>
                <w:sz w:val="18"/>
                <w:szCs w:val="18"/>
                <w:lang w:eastAsia="pl-PL"/>
              </w:rPr>
            </w:pPr>
            <w:r w:rsidRPr="00C83619">
              <w:rPr>
                <w:sz w:val="18"/>
                <w:szCs w:val="18"/>
              </w:rPr>
              <w:t>1,26</w:t>
            </w:r>
          </w:p>
        </w:tc>
        <w:tc>
          <w:tcPr>
            <w:tcW w:w="591" w:type="pct"/>
            <w:shd w:val="clear" w:color="auto" w:fill="auto"/>
            <w:vAlign w:val="center"/>
            <w:hideMark/>
          </w:tcPr>
          <w:p w14:paraId="43CB6CE9" w14:textId="716C9A22" w:rsidR="00C83619" w:rsidRPr="00C83619" w:rsidRDefault="00C83619" w:rsidP="00C83619">
            <w:pPr>
              <w:pStyle w:val="tabela0"/>
              <w:rPr>
                <w:sz w:val="18"/>
                <w:szCs w:val="18"/>
                <w:lang w:eastAsia="pl-PL"/>
              </w:rPr>
            </w:pPr>
            <w:r w:rsidRPr="00C83619">
              <w:rPr>
                <w:sz w:val="18"/>
                <w:szCs w:val="18"/>
              </w:rPr>
              <w:t>0,0164</w:t>
            </w:r>
          </w:p>
        </w:tc>
        <w:tc>
          <w:tcPr>
            <w:tcW w:w="572" w:type="pct"/>
            <w:shd w:val="clear" w:color="auto" w:fill="auto"/>
            <w:vAlign w:val="center"/>
            <w:hideMark/>
          </w:tcPr>
          <w:p w14:paraId="6E1E0E0B" w14:textId="3ECC22E8" w:rsidR="00C83619" w:rsidRPr="00C83619" w:rsidRDefault="00C83619" w:rsidP="00C83619">
            <w:pPr>
              <w:pStyle w:val="tabela0"/>
              <w:rPr>
                <w:sz w:val="18"/>
                <w:szCs w:val="18"/>
                <w:lang w:eastAsia="pl-PL"/>
              </w:rPr>
            </w:pPr>
            <w:r w:rsidRPr="00C83619">
              <w:rPr>
                <w:sz w:val="18"/>
                <w:szCs w:val="18"/>
              </w:rPr>
              <w:t>0,0012</w:t>
            </w:r>
          </w:p>
        </w:tc>
        <w:tc>
          <w:tcPr>
            <w:tcW w:w="593" w:type="pct"/>
            <w:shd w:val="clear" w:color="auto" w:fill="auto"/>
            <w:vAlign w:val="center"/>
            <w:hideMark/>
          </w:tcPr>
          <w:p w14:paraId="120DAF50" w14:textId="6E71CC16"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320B5885" w14:textId="481530BE"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784FB297" w14:textId="2741978A"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2483479D" w14:textId="5431AC7F" w:rsidR="00C83619" w:rsidRPr="00C83619" w:rsidRDefault="00C83619" w:rsidP="00C83619">
            <w:pPr>
              <w:pStyle w:val="tabela0"/>
              <w:rPr>
                <w:sz w:val="18"/>
                <w:szCs w:val="18"/>
                <w:lang w:eastAsia="pl-PL"/>
              </w:rPr>
            </w:pPr>
            <w:r w:rsidRPr="00C83619">
              <w:rPr>
                <w:sz w:val="18"/>
                <w:szCs w:val="18"/>
              </w:rPr>
              <w:t>0,0</w:t>
            </w:r>
          </w:p>
        </w:tc>
      </w:tr>
      <w:tr w:rsidR="00C83619" w:rsidRPr="0051196D" w14:paraId="59461F41" w14:textId="77777777" w:rsidTr="00C83619">
        <w:trPr>
          <w:trHeight w:val="283"/>
        </w:trPr>
        <w:tc>
          <w:tcPr>
            <w:tcW w:w="892" w:type="pct"/>
            <w:shd w:val="clear" w:color="auto" w:fill="auto"/>
            <w:vAlign w:val="center"/>
            <w:hideMark/>
          </w:tcPr>
          <w:p w14:paraId="69E1678D" w14:textId="77777777" w:rsidR="00C83619" w:rsidRPr="0051196D" w:rsidRDefault="00C83619" w:rsidP="00C83619">
            <w:pPr>
              <w:pStyle w:val="tabela0"/>
              <w:rPr>
                <w:sz w:val="18"/>
                <w:szCs w:val="18"/>
                <w:lang w:eastAsia="pl-PL"/>
              </w:rPr>
            </w:pPr>
            <w:r w:rsidRPr="0051196D">
              <w:rPr>
                <w:sz w:val="18"/>
                <w:szCs w:val="18"/>
                <w:lang w:eastAsia="pl-PL"/>
              </w:rPr>
              <w:t>Żegluga</w:t>
            </w:r>
          </w:p>
        </w:tc>
        <w:tc>
          <w:tcPr>
            <w:tcW w:w="599" w:type="pct"/>
            <w:shd w:val="clear" w:color="auto" w:fill="auto"/>
            <w:vAlign w:val="center"/>
            <w:hideMark/>
          </w:tcPr>
          <w:p w14:paraId="074E6B76" w14:textId="4D1A86A1" w:rsidR="00C83619" w:rsidRPr="00C83619" w:rsidRDefault="00C83619" w:rsidP="00C83619">
            <w:pPr>
              <w:pStyle w:val="tabela0"/>
              <w:rPr>
                <w:sz w:val="18"/>
                <w:szCs w:val="18"/>
                <w:lang w:eastAsia="pl-PL"/>
              </w:rPr>
            </w:pPr>
            <w:r w:rsidRPr="00C83619">
              <w:rPr>
                <w:sz w:val="18"/>
                <w:szCs w:val="18"/>
              </w:rPr>
              <w:t>0,0000027</w:t>
            </w:r>
          </w:p>
        </w:tc>
        <w:tc>
          <w:tcPr>
            <w:tcW w:w="591" w:type="pct"/>
            <w:shd w:val="clear" w:color="auto" w:fill="auto"/>
            <w:vAlign w:val="center"/>
            <w:hideMark/>
          </w:tcPr>
          <w:p w14:paraId="667D3C2C" w14:textId="0D31B285" w:rsidR="00C83619" w:rsidRPr="00C83619" w:rsidRDefault="00C83619" w:rsidP="00C83619">
            <w:pPr>
              <w:pStyle w:val="tabela0"/>
              <w:rPr>
                <w:sz w:val="18"/>
                <w:szCs w:val="18"/>
                <w:lang w:eastAsia="pl-PL"/>
              </w:rPr>
            </w:pPr>
            <w:r w:rsidRPr="00C83619">
              <w:rPr>
                <w:sz w:val="18"/>
                <w:szCs w:val="18"/>
              </w:rPr>
              <w:t>0,0</w:t>
            </w:r>
          </w:p>
        </w:tc>
        <w:tc>
          <w:tcPr>
            <w:tcW w:w="572" w:type="pct"/>
            <w:shd w:val="clear" w:color="auto" w:fill="auto"/>
            <w:vAlign w:val="center"/>
            <w:hideMark/>
          </w:tcPr>
          <w:p w14:paraId="6D7A4790" w14:textId="27E78198"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07184884" w14:textId="3ACBC674"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49A2A454" w14:textId="48DCBFAE"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7F870314" w14:textId="70090522"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798E0AED" w14:textId="7716EBDA" w:rsidR="00C83619" w:rsidRPr="00C83619" w:rsidRDefault="00C83619" w:rsidP="00C83619">
            <w:pPr>
              <w:pStyle w:val="tabela0"/>
              <w:rPr>
                <w:sz w:val="18"/>
                <w:szCs w:val="18"/>
                <w:lang w:eastAsia="pl-PL"/>
              </w:rPr>
            </w:pPr>
            <w:r w:rsidRPr="00C83619">
              <w:rPr>
                <w:sz w:val="18"/>
                <w:szCs w:val="18"/>
              </w:rPr>
              <w:t>0,0000006</w:t>
            </w:r>
          </w:p>
        </w:tc>
      </w:tr>
      <w:tr w:rsidR="00C83619" w:rsidRPr="0051196D" w14:paraId="611FE195" w14:textId="77777777" w:rsidTr="00C83619">
        <w:trPr>
          <w:trHeight w:val="454"/>
        </w:trPr>
        <w:tc>
          <w:tcPr>
            <w:tcW w:w="892" w:type="pct"/>
            <w:shd w:val="clear" w:color="auto" w:fill="auto"/>
            <w:vAlign w:val="center"/>
            <w:hideMark/>
          </w:tcPr>
          <w:p w14:paraId="7229F5E0" w14:textId="77777777" w:rsidR="00C83619" w:rsidRPr="0051196D" w:rsidRDefault="00C83619" w:rsidP="00C83619">
            <w:pPr>
              <w:pStyle w:val="tabela0"/>
              <w:rPr>
                <w:sz w:val="18"/>
                <w:szCs w:val="18"/>
                <w:lang w:eastAsia="pl-PL"/>
              </w:rPr>
            </w:pPr>
            <w:r w:rsidRPr="0051196D">
              <w:rPr>
                <w:sz w:val="18"/>
                <w:szCs w:val="18"/>
                <w:lang w:eastAsia="pl-PL"/>
              </w:rPr>
              <w:t>Terenowe maszyny jezdne</w:t>
            </w:r>
          </w:p>
        </w:tc>
        <w:tc>
          <w:tcPr>
            <w:tcW w:w="599" w:type="pct"/>
            <w:shd w:val="clear" w:color="auto" w:fill="auto"/>
            <w:vAlign w:val="center"/>
            <w:hideMark/>
          </w:tcPr>
          <w:p w14:paraId="4ECA767B" w14:textId="0378DE0B" w:rsidR="00C83619" w:rsidRPr="00C83619" w:rsidRDefault="00C83619" w:rsidP="00C83619">
            <w:pPr>
              <w:pStyle w:val="tabela0"/>
              <w:rPr>
                <w:sz w:val="18"/>
                <w:szCs w:val="18"/>
                <w:lang w:eastAsia="pl-PL"/>
              </w:rPr>
            </w:pPr>
            <w:r w:rsidRPr="00C83619">
              <w:rPr>
                <w:sz w:val="18"/>
                <w:szCs w:val="18"/>
              </w:rPr>
              <w:t>0,0</w:t>
            </w:r>
          </w:p>
        </w:tc>
        <w:tc>
          <w:tcPr>
            <w:tcW w:w="591" w:type="pct"/>
            <w:shd w:val="clear" w:color="auto" w:fill="auto"/>
            <w:vAlign w:val="center"/>
            <w:hideMark/>
          </w:tcPr>
          <w:p w14:paraId="483019EF" w14:textId="2A2C218D" w:rsidR="00C83619" w:rsidRPr="00C83619" w:rsidRDefault="00C83619" w:rsidP="00C83619">
            <w:pPr>
              <w:pStyle w:val="tabela0"/>
              <w:rPr>
                <w:sz w:val="18"/>
                <w:szCs w:val="18"/>
                <w:lang w:eastAsia="pl-PL"/>
              </w:rPr>
            </w:pPr>
            <w:r w:rsidRPr="00C83619">
              <w:rPr>
                <w:sz w:val="18"/>
                <w:szCs w:val="18"/>
              </w:rPr>
              <w:t>0,0</w:t>
            </w:r>
          </w:p>
        </w:tc>
        <w:tc>
          <w:tcPr>
            <w:tcW w:w="572" w:type="pct"/>
            <w:shd w:val="clear" w:color="auto" w:fill="auto"/>
            <w:vAlign w:val="center"/>
            <w:hideMark/>
          </w:tcPr>
          <w:p w14:paraId="785FCA13" w14:textId="4EACD204"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0DD83C75" w14:textId="76E4CDA4" w:rsidR="00C83619" w:rsidRPr="00C83619" w:rsidRDefault="00C83619" w:rsidP="00C83619">
            <w:pPr>
              <w:pStyle w:val="tabela0"/>
              <w:rPr>
                <w:sz w:val="18"/>
                <w:szCs w:val="18"/>
                <w:lang w:eastAsia="pl-PL"/>
              </w:rPr>
            </w:pPr>
            <w:r w:rsidRPr="00C83619">
              <w:rPr>
                <w:sz w:val="18"/>
                <w:szCs w:val="18"/>
              </w:rPr>
              <w:t>0,0</w:t>
            </w:r>
          </w:p>
        </w:tc>
        <w:tc>
          <w:tcPr>
            <w:tcW w:w="593" w:type="pct"/>
            <w:shd w:val="clear" w:color="auto" w:fill="auto"/>
            <w:vAlign w:val="center"/>
            <w:hideMark/>
          </w:tcPr>
          <w:p w14:paraId="3B940A3A" w14:textId="43D4E413" w:rsidR="00C83619" w:rsidRPr="00C83619" w:rsidRDefault="00C83619" w:rsidP="00C83619">
            <w:pPr>
              <w:pStyle w:val="tabela0"/>
              <w:rPr>
                <w:sz w:val="18"/>
                <w:szCs w:val="18"/>
                <w:lang w:eastAsia="pl-PL"/>
              </w:rPr>
            </w:pPr>
            <w:r w:rsidRPr="00C83619">
              <w:rPr>
                <w:sz w:val="18"/>
                <w:szCs w:val="18"/>
              </w:rPr>
              <w:t>0,0</w:t>
            </w:r>
          </w:p>
        </w:tc>
        <w:tc>
          <w:tcPr>
            <w:tcW w:w="573" w:type="pct"/>
            <w:shd w:val="clear" w:color="auto" w:fill="auto"/>
            <w:vAlign w:val="center"/>
            <w:hideMark/>
          </w:tcPr>
          <w:p w14:paraId="395935FA" w14:textId="501FC90C" w:rsidR="00C83619" w:rsidRPr="00C83619" w:rsidRDefault="00C83619" w:rsidP="00C83619">
            <w:pPr>
              <w:pStyle w:val="tabela0"/>
              <w:rPr>
                <w:sz w:val="18"/>
                <w:szCs w:val="18"/>
                <w:lang w:eastAsia="pl-PL"/>
              </w:rPr>
            </w:pPr>
            <w:r w:rsidRPr="00C83619">
              <w:rPr>
                <w:sz w:val="18"/>
                <w:szCs w:val="18"/>
              </w:rPr>
              <w:t>0,0</w:t>
            </w:r>
          </w:p>
        </w:tc>
        <w:tc>
          <w:tcPr>
            <w:tcW w:w="586" w:type="pct"/>
            <w:shd w:val="clear" w:color="auto" w:fill="auto"/>
            <w:vAlign w:val="center"/>
            <w:hideMark/>
          </w:tcPr>
          <w:p w14:paraId="2E7888AB" w14:textId="735635D8" w:rsidR="00C83619" w:rsidRPr="00C83619" w:rsidRDefault="00C83619" w:rsidP="00C83619">
            <w:pPr>
              <w:pStyle w:val="tabela0"/>
              <w:rPr>
                <w:sz w:val="18"/>
                <w:szCs w:val="18"/>
                <w:lang w:eastAsia="pl-PL"/>
              </w:rPr>
            </w:pPr>
            <w:r w:rsidRPr="00C83619">
              <w:rPr>
                <w:sz w:val="18"/>
                <w:szCs w:val="18"/>
              </w:rPr>
              <w:t>0,0</w:t>
            </w:r>
          </w:p>
        </w:tc>
      </w:tr>
    </w:tbl>
    <w:p w14:paraId="45A7122D" w14:textId="77777777" w:rsidR="00073E67" w:rsidRDefault="00073E67" w:rsidP="00073E67">
      <w:pPr>
        <w:pStyle w:val="rdo0"/>
      </w:pPr>
      <w:r>
        <w:t>Źródło: Opracowanie własne na podstawie modelowania</w:t>
      </w:r>
    </w:p>
    <w:p w14:paraId="6E501180" w14:textId="7AB5C554" w:rsidR="00821BDB" w:rsidRPr="00EE0F42" w:rsidRDefault="00FB7187" w:rsidP="003A18F7">
      <w:pPr>
        <w:pStyle w:val="ekopodstawowy0"/>
      </w:pPr>
      <w:r w:rsidRPr="00EE0F42">
        <w:lastRenderedPageBreak/>
        <w:t xml:space="preserve">Analiza </w:t>
      </w:r>
      <w:r w:rsidR="00821BDB" w:rsidRPr="00EE0F42">
        <w:t xml:space="preserve">informacji zawartych w </w:t>
      </w:r>
      <w:r w:rsidRPr="00EE0F42">
        <w:t>po</w:t>
      </w:r>
      <w:r w:rsidR="00821BDB" w:rsidRPr="00EE0F42">
        <w:t>wy</w:t>
      </w:r>
      <w:r w:rsidRPr="00EE0F42">
        <w:t>ższych tabel</w:t>
      </w:r>
      <w:r w:rsidR="00821BDB" w:rsidRPr="00EE0F42">
        <w:t>ach</w:t>
      </w:r>
      <w:r w:rsidRPr="00EE0F42">
        <w:t xml:space="preserve"> wykazała, że w 20</w:t>
      </w:r>
      <w:r w:rsidR="00821BDB" w:rsidRPr="00EE0F42">
        <w:t>21</w:t>
      </w:r>
      <w:r w:rsidRPr="00EE0F42">
        <w:t xml:space="preserve"> r. w strefie miasto Rzeszów </w:t>
      </w:r>
      <w:r w:rsidR="00821BDB" w:rsidRPr="00EE0F42">
        <w:t>w obszarach przekroczeń</w:t>
      </w:r>
      <w:r w:rsidRPr="00EE0F42">
        <w:t xml:space="preserve"> dla</w:t>
      </w:r>
      <w:r w:rsidR="00821BDB" w:rsidRPr="00EE0F42">
        <w:t>:</w:t>
      </w:r>
    </w:p>
    <w:p w14:paraId="1EA969BB" w14:textId="6F0B92D3" w:rsidR="0030555A" w:rsidRPr="00EE0F42" w:rsidRDefault="00821BDB">
      <w:pPr>
        <w:pStyle w:val="ekopodstawowy0"/>
        <w:numPr>
          <w:ilvl w:val="0"/>
          <w:numId w:val="87"/>
        </w:numPr>
      </w:pPr>
      <w:r w:rsidRPr="00EE0F42">
        <w:t>pyłu zawieszonego PM10 przeważa tło regionalne, a w nim napływ z</w:t>
      </w:r>
      <w:r w:rsidR="0030555A" w:rsidRPr="00EE0F42">
        <w:t>e</w:t>
      </w:r>
      <w:r w:rsidRPr="00EE0F42">
        <w:t xml:space="preserve"> stref</w:t>
      </w:r>
      <w:r w:rsidR="0030555A" w:rsidRPr="00EE0F42">
        <w:t>y</w:t>
      </w:r>
      <w:r w:rsidRPr="00EE0F42">
        <w:t xml:space="preserve"> </w:t>
      </w:r>
      <w:r w:rsidR="0030555A" w:rsidRPr="00EE0F42">
        <w:t>podkarpackiej</w:t>
      </w:r>
      <w:r w:rsidRPr="00EE0F42">
        <w:t>, a w trzech przypadkach (obszary nr 1, 11, 14)</w:t>
      </w:r>
      <w:r w:rsidR="00FB7187" w:rsidRPr="00EE0F42">
        <w:t xml:space="preserve"> </w:t>
      </w:r>
      <w:r w:rsidRPr="00EE0F42">
        <w:t>tło transgraniczne,</w:t>
      </w:r>
    </w:p>
    <w:p w14:paraId="22B8FAD3" w14:textId="3F2EFDFE" w:rsidR="0030555A" w:rsidRPr="00EE0F42" w:rsidRDefault="0030555A">
      <w:pPr>
        <w:pStyle w:val="ekopodstawowy0"/>
        <w:numPr>
          <w:ilvl w:val="0"/>
          <w:numId w:val="87"/>
        </w:numPr>
      </w:pPr>
      <w:r w:rsidRPr="00EE0F42">
        <w:t>pyłu zawieszonego PM2,5 również przeważa tło regionalne, a w nim tło transgraniczne, a w trzech przypadkach (obszary nr 4, 8, 10) napływ ze strefy podkarpackiej,</w:t>
      </w:r>
    </w:p>
    <w:p w14:paraId="424A111B" w14:textId="31B215EC" w:rsidR="0030555A" w:rsidRPr="00EE0F42" w:rsidRDefault="0030555A">
      <w:pPr>
        <w:pStyle w:val="ekopodstawowy0"/>
        <w:numPr>
          <w:ilvl w:val="0"/>
          <w:numId w:val="87"/>
        </w:numPr>
      </w:pPr>
      <w:r w:rsidRPr="00EE0F42">
        <w:t>benzo(a)pirenu w obszarze nr 1 przeważa tło regionalne – napływ ze strefy podkarpackiej, ale duży udział ma też lokalny sektor komunalno-bytowy,</w:t>
      </w:r>
      <w:r w:rsidR="00EE0F42">
        <w:br/>
      </w:r>
      <w:r w:rsidRPr="00EE0F42">
        <w:t xml:space="preserve">w pozostałych obszarach przeważa </w:t>
      </w:r>
      <w:r w:rsidR="00EE0F42" w:rsidRPr="00EE0F42">
        <w:t>napływ ze strefy podkarpackiej.</w:t>
      </w:r>
      <w:r w:rsidRPr="00EE0F42">
        <w:t xml:space="preserve"> </w:t>
      </w:r>
    </w:p>
    <w:p w14:paraId="308E3C25" w14:textId="16B32E13" w:rsidR="008948FD" w:rsidRPr="00EF51A2" w:rsidRDefault="008948FD" w:rsidP="00F138F4">
      <w:pPr>
        <w:pStyle w:val="Nagwek2"/>
      </w:pPr>
      <w:bookmarkStart w:id="185" w:name="_Toc142663911"/>
      <w:r w:rsidRPr="00EF51A2">
        <w:t>Procentowy udział substancji zanieczyszczających</w:t>
      </w:r>
      <w:r w:rsidR="00181882">
        <w:br/>
      </w:r>
      <w:r w:rsidRPr="00EF51A2">
        <w:t>w powietrzu wprowadzanych w strefie objętej programem</w:t>
      </w:r>
      <w:r w:rsidRPr="00EF51A2">
        <w:br/>
        <w:t>w ramach powszechnego i zwykłego korzystania ze środowiska</w:t>
      </w:r>
      <w:bookmarkEnd w:id="185"/>
    </w:p>
    <w:p w14:paraId="5BA624B1" w14:textId="27C11194" w:rsidR="008948FD" w:rsidRPr="00EF51A2" w:rsidRDefault="008948FD" w:rsidP="003A18F7">
      <w:pPr>
        <w:pStyle w:val="ekopodstawowy0"/>
      </w:pPr>
      <w:r w:rsidRPr="00EF51A2">
        <w:t>W tabeli poniżej przedstawiono bilanse emisji zanieczyszczeń wprowadzanych do powietrza przez podmioty korzystające ze środowiska na zasadzie powszechnego</w:t>
      </w:r>
      <w:r w:rsidR="00B8274E">
        <w:br/>
      </w:r>
      <w:r w:rsidR="00AA2FA6">
        <w:t>i zwykłego</w:t>
      </w:r>
      <w:r w:rsidRPr="00EF51A2">
        <w:t xml:space="preserve"> korzystania ze środowiska dla strefy miasto Rzeszów. </w:t>
      </w:r>
    </w:p>
    <w:p w14:paraId="0FDA7E8F" w14:textId="1A2ACC75" w:rsidR="00AC05EB" w:rsidRPr="00AC05EB" w:rsidRDefault="00AC05EB" w:rsidP="00097B37">
      <w:pPr>
        <w:pStyle w:val="Podpnadobiektem"/>
      </w:pPr>
      <w:bookmarkStart w:id="186" w:name="_Toc142663688"/>
      <w:r w:rsidRPr="00AC05EB">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25</w:t>
      </w:r>
      <w:r w:rsidR="00000000">
        <w:rPr>
          <w:noProof/>
        </w:rPr>
        <w:fldChar w:fldCharType="end"/>
      </w:r>
      <w:r w:rsidRPr="00AC05EB">
        <w:t xml:space="preserve"> Udział [%] pyłu zawieszonego PM10</w:t>
      </w:r>
      <w:r>
        <w:t xml:space="preserve"> i PM2,5 oraz</w:t>
      </w:r>
      <w:r w:rsidR="00181882">
        <w:t xml:space="preserve"> </w:t>
      </w:r>
      <w:r w:rsidRPr="00AC05EB">
        <w:t>benzo(a)pirenu wprowadzanych do powietrza przez podmioty korzystające ze środowiska w ramach powszechnego i zwykłego korzystania ze środowiska dla strefy miasto Rzeszów w 20</w:t>
      </w:r>
      <w:r w:rsidR="00B8274E">
        <w:t>21</w:t>
      </w:r>
      <w:r w:rsidRPr="00AC05EB">
        <w:t xml:space="preserve"> r.</w:t>
      </w:r>
      <w:bookmarkEnd w:id="186"/>
    </w:p>
    <w:tbl>
      <w:tblPr>
        <w:tblW w:w="5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Udział [%] pyłu zawieszonego PM10 i PM2,5 oraz benzo(a)pirenu wprowadzanych do powietrza przez podmioty korzystające ze środowiska w ramach powszechnego i zwykłego korzystania ze środowiska dla strefy miasto Rzeszów w 2021 r."/>
      </w:tblPr>
      <w:tblGrid>
        <w:gridCol w:w="1619"/>
        <w:gridCol w:w="1616"/>
        <w:gridCol w:w="808"/>
        <w:gridCol w:w="1045"/>
        <w:gridCol w:w="889"/>
        <w:gridCol w:w="892"/>
        <w:gridCol w:w="819"/>
        <w:gridCol w:w="887"/>
        <w:gridCol w:w="819"/>
      </w:tblGrid>
      <w:tr w:rsidR="00720734" w:rsidRPr="0008284F" w14:paraId="5BE23E54" w14:textId="77777777" w:rsidTr="0008284F">
        <w:trPr>
          <w:trHeight w:val="1304"/>
          <w:tblHeader/>
          <w:jc w:val="center"/>
        </w:trPr>
        <w:tc>
          <w:tcPr>
            <w:tcW w:w="861" w:type="pct"/>
            <w:tcBorders>
              <w:top w:val="single" w:sz="4" w:space="0" w:color="auto"/>
              <w:left w:val="single" w:sz="4" w:space="0" w:color="auto"/>
              <w:right w:val="single" w:sz="4" w:space="0" w:color="auto"/>
            </w:tcBorders>
            <w:shd w:val="clear" w:color="auto" w:fill="auto"/>
            <w:vAlign w:val="center"/>
            <w:hideMark/>
          </w:tcPr>
          <w:p w14:paraId="247A7B75" w14:textId="77777777" w:rsidR="00720734" w:rsidRPr="0008284F" w:rsidRDefault="00720734" w:rsidP="00476D1B">
            <w:pPr>
              <w:pStyle w:val="tabela0"/>
              <w:rPr>
                <w:rFonts w:cs="Arial"/>
                <w:lang w:eastAsia="pl-PL"/>
              </w:rPr>
            </w:pPr>
            <w:r w:rsidRPr="0008284F">
              <w:rPr>
                <w:rFonts w:cs="Arial"/>
                <w:lang w:eastAsia="pl-PL"/>
              </w:rPr>
              <w:t>Typ emisji</w:t>
            </w:r>
          </w:p>
          <w:p w14:paraId="29BCD0AA" w14:textId="09DF0548" w:rsidR="00720734" w:rsidRPr="0008284F" w:rsidRDefault="00720734" w:rsidP="00476D1B">
            <w:pPr>
              <w:pStyle w:val="tabela0"/>
              <w:rPr>
                <w:rFonts w:cs="Arial"/>
                <w:lang w:eastAsia="pl-PL"/>
              </w:rPr>
            </w:pPr>
            <w:r w:rsidRPr="0008284F">
              <w:rPr>
                <w:rFonts w:cs="Arial"/>
                <w:lang w:eastAsia="pl-PL"/>
              </w:rPr>
              <w:t>Ze względu na lokalizację źródła</w:t>
            </w:r>
          </w:p>
        </w:tc>
        <w:tc>
          <w:tcPr>
            <w:tcW w:w="860" w:type="pct"/>
            <w:tcBorders>
              <w:top w:val="single" w:sz="4" w:space="0" w:color="auto"/>
              <w:left w:val="single" w:sz="4" w:space="0" w:color="auto"/>
              <w:right w:val="single" w:sz="4" w:space="0" w:color="auto"/>
            </w:tcBorders>
            <w:shd w:val="clear" w:color="auto" w:fill="auto"/>
            <w:vAlign w:val="center"/>
          </w:tcPr>
          <w:p w14:paraId="37226752" w14:textId="77777777" w:rsidR="00720734" w:rsidRPr="0008284F" w:rsidRDefault="00720734" w:rsidP="00476D1B">
            <w:pPr>
              <w:pStyle w:val="tabela0"/>
              <w:rPr>
                <w:rFonts w:cs="Arial"/>
                <w:lang w:eastAsia="pl-PL"/>
              </w:rPr>
            </w:pPr>
            <w:r w:rsidRPr="0008284F">
              <w:rPr>
                <w:rFonts w:cs="Arial"/>
                <w:lang w:eastAsia="pl-PL"/>
              </w:rPr>
              <w:t>Typ emisji</w:t>
            </w:r>
          </w:p>
          <w:p w14:paraId="4B9DE5C5" w14:textId="3DE2741B" w:rsidR="00720734" w:rsidRPr="0008284F" w:rsidRDefault="00720734" w:rsidP="00476D1B">
            <w:pPr>
              <w:pStyle w:val="tabela0"/>
              <w:rPr>
                <w:rFonts w:cs="Arial"/>
                <w:lang w:eastAsia="pl-PL"/>
              </w:rPr>
            </w:pPr>
            <w:r w:rsidRPr="0008284F">
              <w:rPr>
                <w:rFonts w:cs="Arial"/>
                <w:lang w:eastAsia="pl-PL"/>
              </w:rPr>
              <w:t>Ze względu na typ źródła</w:t>
            </w:r>
          </w:p>
        </w:tc>
        <w:tc>
          <w:tcPr>
            <w:tcW w:w="430" w:type="pct"/>
            <w:tcBorders>
              <w:top w:val="single" w:sz="4" w:space="0" w:color="auto"/>
              <w:left w:val="single" w:sz="4" w:space="0" w:color="auto"/>
              <w:right w:val="single" w:sz="4" w:space="0" w:color="auto"/>
            </w:tcBorders>
            <w:shd w:val="clear" w:color="auto" w:fill="auto"/>
            <w:vAlign w:val="center"/>
          </w:tcPr>
          <w:p w14:paraId="4C35E8C6" w14:textId="66618B65" w:rsidR="00720734" w:rsidRPr="0008284F" w:rsidRDefault="00720734" w:rsidP="00476D1B">
            <w:pPr>
              <w:pStyle w:val="tabela0"/>
              <w:rPr>
                <w:rFonts w:cs="Arial"/>
                <w:lang w:eastAsia="pl-PL"/>
              </w:rPr>
            </w:pPr>
            <w:r w:rsidRPr="0008284F">
              <w:rPr>
                <w:rFonts w:cs="Arial"/>
                <w:lang w:eastAsia="pl-PL"/>
              </w:rPr>
              <w:t>SNAP</w:t>
            </w:r>
          </w:p>
        </w:tc>
        <w:tc>
          <w:tcPr>
            <w:tcW w:w="556" w:type="pct"/>
            <w:tcBorders>
              <w:top w:val="single" w:sz="4" w:space="0" w:color="auto"/>
              <w:left w:val="single" w:sz="4" w:space="0" w:color="auto"/>
              <w:right w:val="single" w:sz="4" w:space="0" w:color="auto"/>
            </w:tcBorders>
            <w:shd w:val="clear" w:color="auto" w:fill="auto"/>
            <w:vAlign w:val="center"/>
          </w:tcPr>
          <w:p w14:paraId="37B3D239" w14:textId="77777777" w:rsidR="00720734" w:rsidRPr="0008284F" w:rsidRDefault="00720734" w:rsidP="00476D1B">
            <w:pPr>
              <w:pStyle w:val="tabela0"/>
              <w:rPr>
                <w:rFonts w:cs="Arial"/>
                <w:lang w:eastAsia="pl-PL"/>
              </w:rPr>
            </w:pPr>
            <w:r w:rsidRPr="0008284F">
              <w:rPr>
                <w:rFonts w:cs="Arial"/>
                <w:lang w:eastAsia="pl-PL"/>
              </w:rPr>
              <w:t>Pył PM10</w:t>
            </w:r>
          </w:p>
          <w:p w14:paraId="313B043D" w14:textId="0894B73E" w:rsidR="00720734" w:rsidRPr="0008284F" w:rsidRDefault="00720734" w:rsidP="00476D1B">
            <w:pPr>
              <w:pStyle w:val="tabela0"/>
              <w:rPr>
                <w:rFonts w:cs="Arial"/>
                <w:lang w:eastAsia="pl-PL"/>
              </w:rPr>
            </w:pPr>
            <w:r w:rsidRPr="0008284F">
              <w:rPr>
                <w:rFonts w:cs="Arial"/>
                <w:lang w:eastAsia="pl-PL"/>
              </w:rPr>
              <w:t>[Mg/rok]</w:t>
            </w:r>
          </w:p>
        </w:tc>
        <w:tc>
          <w:tcPr>
            <w:tcW w:w="473" w:type="pct"/>
            <w:tcBorders>
              <w:top w:val="single" w:sz="4" w:space="0" w:color="auto"/>
              <w:left w:val="single" w:sz="4" w:space="0" w:color="auto"/>
              <w:right w:val="single" w:sz="4" w:space="0" w:color="auto"/>
            </w:tcBorders>
            <w:shd w:val="clear" w:color="auto" w:fill="auto"/>
            <w:vAlign w:val="center"/>
          </w:tcPr>
          <w:p w14:paraId="27953528" w14:textId="77777777" w:rsidR="00720734" w:rsidRPr="0008284F" w:rsidRDefault="00720734" w:rsidP="00476D1B">
            <w:pPr>
              <w:pStyle w:val="tabela0"/>
              <w:rPr>
                <w:rFonts w:cs="Arial"/>
                <w:lang w:eastAsia="pl-PL"/>
              </w:rPr>
            </w:pPr>
            <w:r w:rsidRPr="0008284F">
              <w:rPr>
                <w:rFonts w:cs="Arial"/>
                <w:lang w:eastAsia="pl-PL"/>
              </w:rPr>
              <w:t>Pył PM10</w:t>
            </w:r>
          </w:p>
          <w:p w14:paraId="4B2FCFF1" w14:textId="795DB6A1" w:rsidR="00720734" w:rsidRPr="0008284F" w:rsidRDefault="00720734" w:rsidP="00476D1B">
            <w:pPr>
              <w:pStyle w:val="tabela0"/>
              <w:rPr>
                <w:rFonts w:cs="Arial"/>
                <w:lang w:eastAsia="pl-PL"/>
              </w:rPr>
            </w:pPr>
            <w:r w:rsidRPr="0008284F">
              <w:rPr>
                <w:rFonts w:cs="Arial"/>
                <w:lang w:eastAsia="pl-PL"/>
              </w:rPr>
              <w:t xml:space="preserve">% w łącznej emisji </w:t>
            </w:r>
          </w:p>
        </w:tc>
        <w:tc>
          <w:tcPr>
            <w:tcW w:w="475" w:type="pct"/>
            <w:tcBorders>
              <w:top w:val="single" w:sz="4" w:space="0" w:color="auto"/>
              <w:left w:val="single" w:sz="4" w:space="0" w:color="auto"/>
              <w:right w:val="single" w:sz="4" w:space="0" w:color="auto"/>
            </w:tcBorders>
            <w:shd w:val="clear" w:color="auto" w:fill="auto"/>
            <w:vAlign w:val="center"/>
          </w:tcPr>
          <w:p w14:paraId="186FAF7F" w14:textId="77777777" w:rsidR="00720734" w:rsidRPr="0008284F" w:rsidRDefault="00720734" w:rsidP="00476D1B">
            <w:pPr>
              <w:pStyle w:val="tabela0"/>
              <w:rPr>
                <w:rFonts w:cs="Arial"/>
                <w:lang w:eastAsia="pl-PL"/>
              </w:rPr>
            </w:pPr>
            <w:r w:rsidRPr="0008284F">
              <w:rPr>
                <w:rFonts w:cs="Arial"/>
                <w:lang w:eastAsia="pl-PL"/>
              </w:rPr>
              <w:t>Pył PM2,5</w:t>
            </w:r>
          </w:p>
          <w:p w14:paraId="7399AAE3" w14:textId="0FAC6671" w:rsidR="00720734" w:rsidRPr="0008284F" w:rsidRDefault="00720734" w:rsidP="00476D1B">
            <w:pPr>
              <w:pStyle w:val="tabela0"/>
              <w:rPr>
                <w:rFonts w:cs="Arial"/>
                <w:lang w:eastAsia="pl-PL"/>
              </w:rPr>
            </w:pPr>
            <w:r w:rsidRPr="0008284F">
              <w:rPr>
                <w:rFonts w:cs="Arial"/>
                <w:lang w:eastAsia="pl-PL"/>
              </w:rPr>
              <w:t>[Mg/rok]</w:t>
            </w:r>
          </w:p>
        </w:tc>
        <w:tc>
          <w:tcPr>
            <w:tcW w:w="436" w:type="pct"/>
            <w:tcBorders>
              <w:top w:val="single" w:sz="4" w:space="0" w:color="auto"/>
              <w:left w:val="single" w:sz="4" w:space="0" w:color="auto"/>
              <w:right w:val="single" w:sz="4" w:space="0" w:color="auto"/>
            </w:tcBorders>
            <w:shd w:val="clear" w:color="auto" w:fill="auto"/>
            <w:vAlign w:val="center"/>
          </w:tcPr>
          <w:p w14:paraId="65D16677" w14:textId="77777777" w:rsidR="00720734" w:rsidRPr="0008284F" w:rsidRDefault="00720734" w:rsidP="00476D1B">
            <w:pPr>
              <w:pStyle w:val="tabela0"/>
              <w:rPr>
                <w:rFonts w:cs="Arial"/>
              </w:rPr>
            </w:pPr>
            <w:r w:rsidRPr="0008284F">
              <w:rPr>
                <w:rFonts w:cs="Arial"/>
              </w:rPr>
              <w:t>Pył PM10</w:t>
            </w:r>
          </w:p>
          <w:p w14:paraId="04492C7E" w14:textId="3501DA88" w:rsidR="00720734" w:rsidRPr="0008284F" w:rsidRDefault="00720734" w:rsidP="00476D1B">
            <w:pPr>
              <w:pStyle w:val="tabela0"/>
              <w:rPr>
                <w:rFonts w:cs="Arial"/>
                <w:lang w:eastAsia="pl-PL"/>
              </w:rPr>
            </w:pPr>
            <w:r w:rsidRPr="0008284F">
              <w:rPr>
                <w:rFonts w:cs="Arial"/>
              </w:rPr>
              <w:t>% w łącznej emisji</w:t>
            </w:r>
          </w:p>
        </w:tc>
        <w:tc>
          <w:tcPr>
            <w:tcW w:w="472" w:type="pct"/>
            <w:tcBorders>
              <w:top w:val="single" w:sz="4" w:space="0" w:color="auto"/>
              <w:left w:val="single" w:sz="4" w:space="0" w:color="auto"/>
              <w:right w:val="single" w:sz="4" w:space="0" w:color="auto"/>
            </w:tcBorders>
            <w:shd w:val="clear" w:color="auto" w:fill="auto"/>
            <w:vAlign w:val="center"/>
          </w:tcPr>
          <w:p w14:paraId="47DBC162" w14:textId="77777777" w:rsidR="00720734" w:rsidRPr="0008284F" w:rsidRDefault="00720734" w:rsidP="00476D1B">
            <w:pPr>
              <w:pStyle w:val="tabela0"/>
              <w:rPr>
                <w:rFonts w:cs="Arial"/>
                <w:lang w:eastAsia="pl-PL"/>
              </w:rPr>
            </w:pPr>
            <w:r w:rsidRPr="0008284F">
              <w:rPr>
                <w:rFonts w:cs="Arial"/>
                <w:lang w:eastAsia="pl-PL"/>
              </w:rPr>
              <w:t>B(a)P</w:t>
            </w:r>
          </w:p>
          <w:p w14:paraId="606713CC" w14:textId="5496B86D" w:rsidR="00720734" w:rsidRPr="0008284F" w:rsidRDefault="00720734" w:rsidP="00476D1B">
            <w:pPr>
              <w:pStyle w:val="tabela0"/>
              <w:rPr>
                <w:rFonts w:cs="Arial"/>
                <w:lang w:eastAsia="pl-PL"/>
              </w:rPr>
            </w:pPr>
            <w:r w:rsidRPr="0008284F">
              <w:rPr>
                <w:rFonts w:cs="Arial"/>
                <w:lang w:eastAsia="pl-PL"/>
              </w:rPr>
              <w:t>[kg/rok]</w:t>
            </w:r>
          </w:p>
        </w:tc>
        <w:tc>
          <w:tcPr>
            <w:tcW w:w="436" w:type="pct"/>
            <w:tcBorders>
              <w:top w:val="single" w:sz="4" w:space="0" w:color="auto"/>
              <w:left w:val="single" w:sz="4" w:space="0" w:color="auto"/>
              <w:right w:val="single" w:sz="4" w:space="0" w:color="auto"/>
            </w:tcBorders>
            <w:shd w:val="clear" w:color="auto" w:fill="auto"/>
            <w:vAlign w:val="center"/>
          </w:tcPr>
          <w:p w14:paraId="7C1D7B6B" w14:textId="77777777" w:rsidR="00720734" w:rsidRPr="0008284F" w:rsidRDefault="00720734" w:rsidP="00476D1B">
            <w:pPr>
              <w:pStyle w:val="tabela0"/>
              <w:rPr>
                <w:rFonts w:cs="Arial"/>
                <w:lang w:eastAsia="pl-PL"/>
              </w:rPr>
            </w:pPr>
            <w:r w:rsidRPr="0008284F">
              <w:rPr>
                <w:rFonts w:cs="Arial"/>
                <w:lang w:eastAsia="pl-PL"/>
              </w:rPr>
              <w:t>B(a)P</w:t>
            </w:r>
          </w:p>
          <w:p w14:paraId="063C8C62" w14:textId="1214B53B" w:rsidR="00720734" w:rsidRPr="0008284F" w:rsidRDefault="00720734" w:rsidP="00476D1B">
            <w:pPr>
              <w:pStyle w:val="tabela0"/>
              <w:rPr>
                <w:rFonts w:cs="Arial"/>
                <w:lang w:eastAsia="pl-PL"/>
              </w:rPr>
            </w:pPr>
            <w:r w:rsidRPr="0008284F">
              <w:rPr>
                <w:rFonts w:cs="Arial"/>
              </w:rPr>
              <w:t>% w łącznej emisji</w:t>
            </w:r>
          </w:p>
        </w:tc>
      </w:tr>
      <w:tr w:rsidR="00720734" w:rsidRPr="0008284F" w14:paraId="04415444" w14:textId="77777777" w:rsidTr="00720734">
        <w:trPr>
          <w:trHeight w:val="1104"/>
          <w:jc w:val="center"/>
        </w:trPr>
        <w:tc>
          <w:tcPr>
            <w:tcW w:w="861" w:type="pct"/>
            <w:tcBorders>
              <w:top w:val="single" w:sz="4" w:space="0" w:color="auto"/>
              <w:left w:val="single" w:sz="4" w:space="0" w:color="auto"/>
              <w:bottom w:val="single" w:sz="4" w:space="0" w:color="auto"/>
              <w:right w:val="single" w:sz="4" w:space="0" w:color="auto"/>
            </w:tcBorders>
            <w:vAlign w:val="center"/>
            <w:hideMark/>
          </w:tcPr>
          <w:p w14:paraId="212B9713" w14:textId="77777777" w:rsidR="00720734" w:rsidRPr="0008284F" w:rsidRDefault="00720734" w:rsidP="00476D1B">
            <w:pPr>
              <w:pStyle w:val="tabela0"/>
              <w:rPr>
                <w:rFonts w:cs="Arial"/>
                <w:lang w:eastAsia="pl-PL"/>
              </w:rPr>
            </w:pPr>
            <w:r w:rsidRPr="0008284F">
              <w:rPr>
                <w:rFonts w:cs="Arial"/>
                <w:lang w:eastAsia="pl-PL"/>
              </w:rPr>
              <w:t>Napływowa</w:t>
            </w:r>
          </w:p>
        </w:tc>
        <w:tc>
          <w:tcPr>
            <w:tcW w:w="860" w:type="pct"/>
            <w:tcBorders>
              <w:top w:val="single" w:sz="4" w:space="0" w:color="auto"/>
              <w:left w:val="single" w:sz="4" w:space="0" w:color="auto"/>
              <w:bottom w:val="single" w:sz="4" w:space="0" w:color="auto"/>
              <w:right w:val="single" w:sz="4" w:space="0" w:color="auto"/>
            </w:tcBorders>
            <w:vAlign w:val="center"/>
          </w:tcPr>
          <w:p w14:paraId="204F740B" w14:textId="6614D862" w:rsidR="00720734" w:rsidRPr="0008284F" w:rsidRDefault="00720734" w:rsidP="00476D1B">
            <w:pPr>
              <w:pStyle w:val="tabela0"/>
              <w:rPr>
                <w:rFonts w:cs="Arial"/>
                <w:lang w:eastAsia="pl-PL"/>
              </w:rPr>
            </w:pPr>
            <w:r w:rsidRPr="0008284F">
              <w:rPr>
                <w:rFonts w:cs="Arial"/>
                <w:lang w:eastAsia="pl-PL"/>
              </w:rPr>
              <w:t>Procesy spalania w sektorze usług oraz rolnictwie i leśnictwie z wyj. 0202</w:t>
            </w:r>
          </w:p>
        </w:tc>
        <w:tc>
          <w:tcPr>
            <w:tcW w:w="430" w:type="pct"/>
            <w:tcBorders>
              <w:top w:val="single" w:sz="4" w:space="0" w:color="auto"/>
              <w:left w:val="single" w:sz="4" w:space="0" w:color="auto"/>
              <w:bottom w:val="single" w:sz="4" w:space="0" w:color="auto"/>
              <w:right w:val="single" w:sz="4" w:space="0" w:color="auto"/>
            </w:tcBorders>
            <w:vAlign w:val="center"/>
          </w:tcPr>
          <w:p w14:paraId="2323900E" w14:textId="3CEDF65A" w:rsidR="00720734" w:rsidRPr="0008284F" w:rsidRDefault="00720734" w:rsidP="00476D1B">
            <w:pPr>
              <w:pStyle w:val="tabela0"/>
              <w:rPr>
                <w:rFonts w:cs="Arial"/>
                <w:lang w:eastAsia="pl-PL"/>
              </w:rPr>
            </w:pPr>
            <w:r w:rsidRPr="0008284F">
              <w:rPr>
                <w:rFonts w:cs="Arial"/>
                <w:lang w:eastAsia="pl-PL"/>
              </w:rPr>
              <w:t>02 bez 0202</w:t>
            </w:r>
          </w:p>
        </w:tc>
        <w:tc>
          <w:tcPr>
            <w:tcW w:w="556" w:type="pct"/>
            <w:vAlign w:val="center"/>
          </w:tcPr>
          <w:p w14:paraId="265A3C8F" w14:textId="6B24665D" w:rsidR="00720734" w:rsidRPr="0008284F" w:rsidRDefault="00720734" w:rsidP="00476D1B">
            <w:pPr>
              <w:pStyle w:val="tabela0"/>
              <w:rPr>
                <w:rFonts w:cs="Arial"/>
                <w:lang w:eastAsia="pl-PL"/>
              </w:rPr>
            </w:pPr>
            <w:r w:rsidRPr="0008284F">
              <w:rPr>
                <w:rFonts w:cs="Arial"/>
              </w:rPr>
              <w:t>4,1</w:t>
            </w:r>
          </w:p>
        </w:tc>
        <w:tc>
          <w:tcPr>
            <w:tcW w:w="473" w:type="pct"/>
            <w:tcBorders>
              <w:top w:val="nil"/>
              <w:left w:val="nil"/>
              <w:bottom w:val="single" w:sz="8" w:space="0" w:color="auto"/>
              <w:right w:val="single" w:sz="8" w:space="0" w:color="auto"/>
            </w:tcBorders>
            <w:shd w:val="clear" w:color="auto" w:fill="auto"/>
            <w:vAlign w:val="center"/>
          </w:tcPr>
          <w:p w14:paraId="6ED1FAC2" w14:textId="08E52C4A" w:rsidR="00720734" w:rsidRPr="0008284F" w:rsidRDefault="00720734" w:rsidP="00476D1B">
            <w:pPr>
              <w:pStyle w:val="tabela0"/>
              <w:rPr>
                <w:rFonts w:cs="Arial"/>
                <w:lang w:eastAsia="pl-PL"/>
              </w:rPr>
            </w:pPr>
            <w:r w:rsidRPr="0008284F">
              <w:rPr>
                <w:rFonts w:cs="Arial"/>
                <w:color w:val="000000"/>
              </w:rPr>
              <w:t>0,07</w:t>
            </w:r>
          </w:p>
        </w:tc>
        <w:tc>
          <w:tcPr>
            <w:tcW w:w="475" w:type="pct"/>
            <w:shd w:val="clear" w:color="auto" w:fill="auto"/>
            <w:noWrap/>
            <w:vAlign w:val="center"/>
          </w:tcPr>
          <w:p w14:paraId="088DE941" w14:textId="7BF88B29" w:rsidR="00720734" w:rsidRPr="0008284F" w:rsidRDefault="00720734" w:rsidP="00476D1B">
            <w:pPr>
              <w:pStyle w:val="tabela0"/>
              <w:rPr>
                <w:rFonts w:cs="Arial"/>
                <w:lang w:eastAsia="pl-PL"/>
              </w:rPr>
            </w:pPr>
            <w:r w:rsidRPr="0008284F">
              <w:rPr>
                <w:rFonts w:cs="Arial"/>
                <w:lang w:eastAsia="pl-PL"/>
              </w:rPr>
              <w:t>3,9</w:t>
            </w:r>
          </w:p>
        </w:tc>
        <w:tc>
          <w:tcPr>
            <w:tcW w:w="436" w:type="pct"/>
            <w:tcBorders>
              <w:top w:val="nil"/>
              <w:left w:val="nil"/>
              <w:bottom w:val="single" w:sz="8" w:space="0" w:color="auto"/>
              <w:right w:val="single" w:sz="8" w:space="0" w:color="auto"/>
            </w:tcBorders>
            <w:shd w:val="clear" w:color="auto" w:fill="auto"/>
            <w:vAlign w:val="center"/>
          </w:tcPr>
          <w:p w14:paraId="473A10FE" w14:textId="5097F83A" w:rsidR="00720734" w:rsidRPr="0008284F" w:rsidRDefault="00720734" w:rsidP="00476D1B">
            <w:pPr>
              <w:pStyle w:val="tabela0"/>
              <w:rPr>
                <w:rFonts w:cs="Arial"/>
                <w:lang w:eastAsia="pl-PL"/>
              </w:rPr>
            </w:pPr>
            <w:r w:rsidRPr="0008284F">
              <w:rPr>
                <w:rFonts w:cs="Arial"/>
                <w:color w:val="000000"/>
              </w:rPr>
              <w:t>0,08</w:t>
            </w:r>
          </w:p>
        </w:tc>
        <w:tc>
          <w:tcPr>
            <w:tcW w:w="472" w:type="pct"/>
            <w:vAlign w:val="center"/>
          </w:tcPr>
          <w:p w14:paraId="19AACAD3" w14:textId="27896391" w:rsidR="00720734" w:rsidRPr="0008284F" w:rsidRDefault="00720734" w:rsidP="00476D1B">
            <w:pPr>
              <w:pStyle w:val="tabela0"/>
              <w:rPr>
                <w:rFonts w:cs="Arial"/>
                <w:lang w:eastAsia="pl-PL"/>
              </w:rPr>
            </w:pPr>
            <w:r w:rsidRPr="0008284F">
              <w:rPr>
                <w:rFonts w:cs="Arial"/>
                <w:lang w:eastAsia="pl-PL"/>
              </w:rPr>
              <w:t>2,51</w:t>
            </w:r>
          </w:p>
        </w:tc>
        <w:tc>
          <w:tcPr>
            <w:tcW w:w="436" w:type="pct"/>
            <w:tcBorders>
              <w:top w:val="nil"/>
              <w:left w:val="nil"/>
              <w:bottom w:val="single" w:sz="8" w:space="0" w:color="auto"/>
              <w:right w:val="single" w:sz="8" w:space="0" w:color="auto"/>
            </w:tcBorders>
            <w:shd w:val="clear" w:color="auto" w:fill="auto"/>
            <w:vAlign w:val="center"/>
          </w:tcPr>
          <w:p w14:paraId="4833BF5E" w14:textId="6B3FBF6C" w:rsidR="00720734" w:rsidRPr="0008284F" w:rsidRDefault="00720734" w:rsidP="00476D1B">
            <w:pPr>
              <w:pStyle w:val="tabela0"/>
              <w:rPr>
                <w:rFonts w:cs="Arial"/>
                <w:lang w:eastAsia="pl-PL"/>
              </w:rPr>
            </w:pPr>
            <w:r w:rsidRPr="0008284F">
              <w:rPr>
                <w:rFonts w:cs="Arial"/>
                <w:color w:val="000000"/>
              </w:rPr>
              <w:t>0,09</w:t>
            </w:r>
          </w:p>
        </w:tc>
      </w:tr>
      <w:tr w:rsidR="00720734" w:rsidRPr="0008284F" w14:paraId="58D564B6" w14:textId="77777777" w:rsidTr="00720734">
        <w:trPr>
          <w:trHeight w:val="499"/>
          <w:jc w:val="center"/>
        </w:trPr>
        <w:tc>
          <w:tcPr>
            <w:tcW w:w="0" w:type="auto"/>
            <w:tcBorders>
              <w:top w:val="single" w:sz="4" w:space="0" w:color="auto"/>
              <w:left w:val="single" w:sz="4" w:space="0" w:color="auto"/>
              <w:bottom w:val="single" w:sz="4" w:space="0" w:color="auto"/>
              <w:right w:val="single" w:sz="4" w:space="0" w:color="auto"/>
            </w:tcBorders>
            <w:hideMark/>
          </w:tcPr>
          <w:p w14:paraId="594A6362" w14:textId="138D6D15" w:rsidR="00720734" w:rsidRPr="0008284F" w:rsidRDefault="00720734" w:rsidP="00476D1B">
            <w:pPr>
              <w:pStyle w:val="tabela0"/>
              <w:rPr>
                <w:rFonts w:cs="Arial"/>
                <w:lang w:eastAsia="pl-PL"/>
              </w:rPr>
            </w:pPr>
            <w:r w:rsidRPr="0008284F">
              <w:rPr>
                <w:rFonts w:cs="Arial"/>
              </w:rPr>
              <w:t>Napływowa</w:t>
            </w:r>
          </w:p>
        </w:tc>
        <w:tc>
          <w:tcPr>
            <w:tcW w:w="860" w:type="pct"/>
            <w:tcBorders>
              <w:top w:val="single" w:sz="4" w:space="0" w:color="auto"/>
              <w:left w:val="single" w:sz="4" w:space="0" w:color="auto"/>
              <w:bottom w:val="single" w:sz="4" w:space="0" w:color="auto"/>
              <w:right w:val="single" w:sz="4" w:space="0" w:color="auto"/>
            </w:tcBorders>
            <w:vAlign w:val="center"/>
            <w:hideMark/>
          </w:tcPr>
          <w:p w14:paraId="15D386AA" w14:textId="0B3E186D" w:rsidR="00720734" w:rsidRPr="0008284F" w:rsidRDefault="00720734" w:rsidP="00476D1B">
            <w:pPr>
              <w:pStyle w:val="tabela0"/>
              <w:rPr>
                <w:rFonts w:cs="Arial"/>
                <w:lang w:eastAsia="pl-PL"/>
              </w:rPr>
            </w:pPr>
            <w:r w:rsidRPr="0008284F">
              <w:rPr>
                <w:rFonts w:cs="Arial"/>
                <w:lang w:eastAsia="pl-PL"/>
              </w:rPr>
              <w:t xml:space="preserve">Mieszkalnictwo </w:t>
            </w:r>
          </w:p>
        </w:tc>
        <w:tc>
          <w:tcPr>
            <w:tcW w:w="430" w:type="pct"/>
            <w:tcBorders>
              <w:top w:val="single" w:sz="4" w:space="0" w:color="auto"/>
              <w:left w:val="single" w:sz="4" w:space="0" w:color="auto"/>
              <w:bottom w:val="single" w:sz="4" w:space="0" w:color="auto"/>
              <w:right w:val="single" w:sz="4" w:space="0" w:color="auto"/>
            </w:tcBorders>
            <w:vAlign w:val="center"/>
            <w:hideMark/>
          </w:tcPr>
          <w:p w14:paraId="6EE1D5FC" w14:textId="5973102A" w:rsidR="00720734" w:rsidRPr="0008284F" w:rsidRDefault="00720734" w:rsidP="00476D1B">
            <w:pPr>
              <w:pStyle w:val="tabela0"/>
              <w:rPr>
                <w:rFonts w:cs="Arial"/>
                <w:lang w:eastAsia="pl-PL"/>
              </w:rPr>
            </w:pPr>
            <w:r w:rsidRPr="0008284F">
              <w:rPr>
                <w:rFonts w:cs="Arial"/>
                <w:lang w:eastAsia="pl-PL"/>
              </w:rPr>
              <w:t>0202</w:t>
            </w:r>
          </w:p>
        </w:tc>
        <w:tc>
          <w:tcPr>
            <w:tcW w:w="556" w:type="pct"/>
            <w:vAlign w:val="center"/>
            <w:hideMark/>
          </w:tcPr>
          <w:p w14:paraId="68DB2785" w14:textId="69CC8DAB" w:rsidR="00720734" w:rsidRPr="0008284F" w:rsidRDefault="00720734" w:rsidP="00476D1B">
            <w:pPr>
              <w:pStyle w:val="tabela0"/>
              <w:rPr>
                <w:rFonts w:cs="Arial"/>
              </w:rPr>
            </w:pPr>
            <w:r w:rsidRPr="0008284F">
              <w:rPr>
                <w:rFonts w:cs="Arial"/>
              </w:rPr>
              <w:t>4383,0</w:t>
            </w:r>
          </w:p>
        </w:tc>
        <w:tc>
          <w:tcPr>
            <w:tcW w:w="473" w:type="pct"/>
            <w:tcBorders>
              <w:top w:val="nil"/>
              <w:left w:val="nil"/>
              <w:bottom w:val="single" w:sz="8" w:space="0" w:color="auto"/>
              <w:right w:val="single" w:sz="8" w:space="0" w:color="auto"/>
            </w:tcBorders>
            <w:shd w:val="clear" w:color="auto" w:fill="auto"/>
            <w:vAlign w:val="center"/>
            <w:hideMark/>
          </w:tcPr>
          <w:p w14:paraId="3A8806A3" w14:textId="7CAEF5A8" w:rsidR="00720734" w:rsidRPr="0008284F" w:rsidRDefault="00720734" w:rsidP="00476D1B">
            <w:pPr>
              <w:pStyle w:val="tabela0"/>
              <w:rPr>
                <w:rFonts w:cs="Arial"/>
                <w:lang w:eastAsia="pl-PL"/>
              </w:rPr>
            </w:pPr>
            <w:r w:rsidRPr="0008284F">
              <w:rPr>
                <w:rFonts w:cs="Arial"/>
                <w:color w:val="000000"/>
              </w:rPr>
              <w:t>80,01</w:t>
            </w:r>
          </w:p>
        </w:tc>
        <w:tc>
          <w:tcPr>
            <w:tcW w:w="475" w:type="pct"/>
            <w:shd w:val="clear" w:color="auto" w:fill="auto"/>
            <w:noWrap/>
            <w:vAlign w:val="center"/>
            <w:hideMark/>
          </w:tcPr>
          <w:p w14:paraId="0F737595" w14:textId="7E012431" w:rsidR="00720734" w:rsidRPr="0008284F" w:rsidRDefault="00720734" w:rsidP="00476D1B">
            <w:pPr>
              <w:pStyle w:val="tabela0"/>
              <w:rPr>
                <w:rFonts w:cs="Arial"/>
                <w:lang w:eastAsia="pl-PL"/>
              </w:rPr>
            </w:pPr>
            <w:r w:rsidRPr="0008284F">
              <w:rPr>
                <w:rFonts w:cs="Arial"/>
                <w:lang w:eastAsia="pl-PL"/>
              </w:rPr>
              <w:t>4300,0</w:t>
            </w:r>
          </w:p>
        </w:tc>
        <w:tc>
          <w:tcPr>
            <w:tcW w:w="436" w:type="pct"/>
            <w:tcBorders>
              <w:top w:val="nil"/>
              <w:left w:val="nil"/>
              <w:bottom w:val="single" w:sz="8" w:space="0" w:color="auto"/>
              <w:right w:val="single" w:sz="8" w:space="0" w:color="auto"/>
            </w:tcBorders>
            <w:shd w:val="clear" w:color="auto" w:fill="auto"/>
            <w:vAlign w:val="center"/>
            <w:hideMark/>
          </w:tcPr>
          <w:p w14:paraId="5B728ADA" w14:textId="19F448F0" w:rsidR="00720734" w:rsidRPr="0008284F" w:rsidRDefault="00720734" w:rsidP="00476D1B">
            <w:pPr>
              <w:pStyle w:val="tabela0"/>
              <w:rPr>
                <w:rFonts w:cs="Arial"/>
                <w:lang w:eastAsia="pl-PL"/>
              </w:rPr>
            </w:pPr>
            <w:r w:rsidRPr="0008284F">
              <w:rPr>
                <w:rFonts w:cs="Arial"/>
                <w:color w:val="000000"/>
              </w:rPr>
              <w:t>87,63</w:t>
            </w:r>
          </w:p>
        </w:tc>
        <w:tc>
          <w:tcPr>
            <w:tcW w:w="472" w:type="pct"/>
            <w:vAlign w:val="center"/>
            <w:hideMark/>
          </w:tcPr>
          <w:p w14:paraId="5445B01A" w14:textId="270D350B" w:rsidR="00720734" w:rsidRPr="0008284F" w:rsidRDefault="00720734" w:rsidP="00476D1B">
            <w:pPr>
              <w:pStyle w:val="tabela0"/>
              <w:rPr>
                <w:rFonts w:cs="Arial"/>
                <w:lang w:eastAsia="pl-PL"/>
              </w:rPr>
            </w:pPr>
            <w:r w:rsidRPr="0008284F">
              <w:rPr>
                <w:rFonts w:cs="Arial"/>
                <w:lang w:eastAsia="pl-PL"/>
              </w:rPr>
              <w:t>2606,53</w:t>
            </w:r>
          </w:p>
        </w:tc>
        <w:tc>
          <w:tcPr>
            <w:tcW w:w="436" w:type="pct"/>
            <w:tcBorders>
              <w:top w:val="nil"/>
              <w:left w:val="nil"/>
              <w:bottom w:val="single" w:sz="8" w:space="0" w:color="auto"/>
              <w:right w:val="single" w:sz="8" w:space="0" w:color="auto"/>
            </w:tcBorders>
            <w:shd w:val="clear" w:color="auto" w:fill="auto"/>
            <w:vAlign w:val="center"/>
            <w:hideMark/>
          </w:tcPr>
          <w:p w14:paraId="1081A64C" w14:textId="08DF1988" w:rsidR="00720734" w:rsidRPr="0008284F" w:rsidRDefault="00720734" w:rsidP="00476D1B">
            <w:pPr>
              <w:pStyle w:val="tabela0"/>
              <w:rPr>
                <w:rFonts w:cs="Arial"/>
                <w:lang w:eastAsia="pl-PL"/>
              </w:rPr>
            </w:pPr>
            <w:r w:rsidRPr="0008284F">
              <w:rPr>
                <w:rFonts w:cs="Arial"/>
                <w:color w:val="000000"/>
              </w:rPr>
              <w:t>94,10</w:t>
            </w:r>
          </w:p>
        </w:tc>
      </w:tr>
      <w:tr w:rsidR="00720734" w:rsidRPr="0008284F" w14:paraId="562CE5D4" w14:textId="77777777" w:rsidTr="00720734">
        <w:trPr>
          <w:trHeight w:val="408"/>
          <w:jc w:val="center"/>
        </w:trPr>
        <w:tc>
          <w:tcPr>
            <w:tcW w:w="0" w:type="auto"/>
            <w:tcBorders>
              <w:top w:val="single" w:sz="4" w:space="0" w:color="auto"/>
              <w:left w:val="single" w:sz="4" w:space="0" w:color="auto"/>
              <w:bottom w:val="single" w:sz="4" w:space="0" w:color="auto"/>
              <w:right w:val="single" w:sz="4" w:space="0" w:color="auto"/>
            </w:tcBorders>
            <w:hideMark/>
          </w:tcPr>
          <w:p w14:paraId="0D856F50" w14:textId="339E8596" w:rsidR="00720734" w:rsidRPr="0008284F" w:rsidRDefault="00720734" w:rsidP="00476D1B">
            <w:pPr>
              <w:pStyle w:val="tabela0"/>
              <w:rPr>
                <w:rFonts w:cs="Arial"/>
                <w:lang w:eastAsia="pl-PL"/>
              </w:rPr>
            </w:pPr>
            <w:r w:rsidRPr="0008284F">
              <w:rPr>
                <w:rFonts w:cs="Arial"/>
              </w:rPr>
              <w:t>Napływowa</w:t>
            </w:r>
          </w:p>
        </w:tc>
        <w:tc>
          <w:tcPr>
            <w:tcW w:w="860" w:type="pct"/>
            <w:tcBorders>
              <w:top w:val="single" w:sz="4" w:space="0" w:color="auto"/>
              <w:left w:val="single" w:sz="4" w:space="0" w:color="auto"/>
              <w:right w:val="single" w:sz="4" w:space="0" w:color="auto"/>
            </w:tcBorders>
            <w:vAlign w:val="center"/>
            <w:hideMark/>
          </w:tcPr>
          <w:p w14:paraId="530C17B1" w14:textId="77777777" w:rsidR="00720734" w:rsidRPr="0008284F" w:rsidRDefault="00720734" w:rsidP="00476D1B">
            <w:pPr>
              <w:pStyle w:val="tabela0"/>
              <w:rPr>
                <w:rFonts w:cs="Arial"/>
                <w:lang w:eastAsia="pl-PL"/>
              </w:rPr>
            </w:pPr>
            <w:r w:rsidRPr="0008284F">
              <w:rPr>
                <w:rFonts w:cs="Arial"/>
                <w:lang w:eastAsia="pl-PL"/>
              </w:rPr>
              <w:t>Transport drogowy</w:t>
            </w:r>
          </w:p>
        </w:tc>
        <w:tc>
          <w:tcPr>
            <w:tcW w:w="430" w:type="pct"/>
            <w:tcBorders>
              <w:top w:val="single" w:sz="4" w:space="0" w:color="auto"/>
              <w:left w:val="single" w:sz="4" w:space="0" w:color="auto"/>
              <w:right w:val="single" w:sz="4" w:space="0" w:color="auto"/>
            </w:tcBorders>
            <w:vAlign w:val="center"/>
            <w:hideMark/>
          </w:tcPr>
          <w:p w14:paraId="11F5D405" w14:textId="77777777" w:rsidR="00720734" w:rsidRPr="0008284F" w:rsidRDefault="00720734" w:rsidP="00476D1B">
            <w:pPr>
              <w:pStyle w:val="tabela0"/>
              <w:rPr>
                <w:rFonts w:cs="Arial"/>
                <w:color w:val="000000"/>
              </w:rPr>
            </w:pPr>
            <w:r w:rsidRPr="0008284F">
              <w:rPr>
                <w:rFonts w:cs="Arial"/>
                <w:color w:val="000000"/>
              </w:rPr>
              <w:t>07</w:t>
            </w:r>
          </w:p>
        </w:tc>
        <w:tc>
          <w:tcPr>
            <w:tcW w:w="556" w:type="pct"/>
            <w:vAlign w:val="center"/>
            <w:hideMark/>
          </w:tcPr>
          <w:p w14:paraId="1ED37AD1" w14:textId="5893530D" w:rsidR="00720734" w:rsidRPr="0008284F" w:rsidRDefault="00720734" w:rsidP="00476D1B">
            <w:pPr>
              <w:pStyle w:val="tabela0"/>
              <w:rPr>
                <w:rFonts w:cs="Arial"/>
                <w:color w:val="000000"/>
              </w:rPr>
            </w:pPr>
            <w:r w:rsidRPr="0008284F">
              <w:rPr>
                <w:rFonts w:cs="Arial"/>
                <w:color w:val="000000"/>
              </w:rPr>
              <w:t>229,8</w:t>
            </w:r>
          </w:p>
        </w:tc>
        <w:tc>
          <w:tcPr>
            <w:tcW w:w="473" w:type="pct"/>
            <w:tcBorders>
              <w:top w:val="nil"/>
              <w:left w:val="nil"/>
              <w:bottom w:val="single" w:sz="8" w:space="0" w:color="auto"/>
              <w:right w:val="single" w:sz="8" w:space="0" w:color="auto"/>
            </w:tcBorders>
            <w:shd w:val="clear" w:color="auto" w:fill="auto"/>
            <w:vAlign w:val="center"/>
            <w:hideMark/>
          </w:tcPr>
          <w:p w14:paraId="321B63D7" w14:textId="60A656FF" w:rsidR="00720734" w:rsidRPr="0008284F" w:rsidRDefault="00720734" w:rsidP="00476D1B">
            <w:pPr>
              <w:pStyle w:val="tabela0"/>
              <w:rPr>
                <w:rFonts w:cs="Arial"/>
                <w:color w:val="000000"/>
                <w:lang w:eastAsia="pl-PL"/>
              </w:rPr>
            </w:pPr>
            <w:r w:rsidRPr="0008284F">
              <w:rPr>
                <w:rFonts w:cs="Arial"/>
                <w:color w:val="000000"/>
              </w:rPr>
              <w:t>4,19</w:t>
            </w:r>
          </w:p>
        </w:tc>
        <w:tc>
          <w:tcPr>
            <w:tcW w:w="475" w:type="pct"/>
            <w:shd w:val="clear" w:color="auto" w:fill="auto"/>
            <w:noWrap/>
            <w:vAlign w:val="center"/>
            <w:hideMark/>
          </w:tcPr>
          <w:p w14:paraId="5FD2069F" w14:textId="6F50BFE1" w:rsidR="00720734" w:rsidRPr="0008284F" w:rsidRDefault="00720734" w:rsidP="00476D1B">
            <w:pPr>
              <w:pStyle w:val="tabela0"/>
              <w:rPr>
                <w:rFonts w:cs="Arial"/>
                <w:color w:val="000000"/>
                <w:lang w:eastAsia="pl-PL"/>
              </w:rPr>
            </w:pPr>
            <w:r w:rsidRPr="0008284F">
              <w:rPr>
                <w:rFonts w:cs="Arial"/>
                <w:color w:val="000000"/>
              </w:rPr>
              <w:t>180,1</w:t>
            </w:r>
          </w:p>
        </w:tc>
        <w:tc>
          <w:tcPr>
            <w:tcW w:w="436" w:type="pct"/>
            <w:tcBorders>
              <w:top w:val="nil"/>
              <w:left w:val="nil"/>
              <w:bottom w:val="single" w:sz="8" w:space="0" w:color="auto"/>
              <w:right w:val="single" w:sz="8" w:space="0" w:color="auto"/>
            </w:tcBorders>
            <w:shd w:val="clear" w:color="auto" w:fill="auto"/>
            <w:vAlign w:val="center"/>
            <w:hideMark/>
          </w:tcPr>
          <w:p w14:paraId="1754E199" w14:textId="6EE49F7C" w:rsidR="00720734" w:rsidRPr="0008284F" w:rsidRDefault="00720734" w:rsidP="00476D1B">
            <w:pPr>
              <w:pStyle w:val="tabela0"/>
              <w:rPr>
                <w:rFonts w:cs="Arial"/>
                <w:lang w:eastAsia="pl-PL"/>
              </w:rPr>
            </w:pPr>
            <w:r w:rsidRPr="0008284F">
              <w:rPr>
                <w:rFonts w:cs="Arial"/>
                <w:color w:val="000000"/>
              </w:rPr>
              <w:t>3,67</w:t>
            </w:r>
          </w:p>
        </w:tc>
        <w:tc>
          <w:tcPr>
            <w:tcW w:w="472" w:type="pct"/>
            <w:vAlign w:val="center"/>
            <w:hideMark/>
          </w:tcPr>
          <w:p w14:paraId="2E5F6A46" w14:textId="1FA5D70A" w:rsidR="00720734" w:rsidRPr="0008284F" w:rsidRDefault="00720734" w:rsidP="00476D1B">
            <w:pPr>
              <w:pStyle w:val="tabela0"/>
              <w:rPr>
                <w:rFonts w:cs="Arial"/>
                <w:lang w:eastAsia="pl-PL"/>
              </w:rPr>
            </w:pPr>
            <w:r w:rsidRPr="0008284F">
              <w:rPr>
                <w:rFonts w:cs="Arial"/>
                <w:lang w:eastAsia="pl-PL"/>
              </w:rPr>
              <w:t>3,89</w:t>
            </w:r>
          </w:p>
        </w:tc>
        <w:tc>
          <w:tcPr>
            <w:tcW w:w="436" w:type="pct"/>
            <w:tcBorders>
              <w:top w:val="nil"/>
              <w:left w:val="nil"/>
              <w:bottom w:val="single" w:sz="8" w:space="0" w:color="auto"/>
              <w:right w:val="single" w:sz="8" w:space="0" w:color="auto"/>
            </w:tcBorders>
            <w:shd w:val="clear" w:color="auto" w:fill="auto"/>
            <w:vAlign w:val="center"/>
            <w:hideMark/>
          </w:tcPr>
          <w:p w14:paraId="1D7CC20B" w14:textId="3ECA622D" w:rsidR="00720734" w:rsidRPr="0008284F" w:rsidRDefault="00720734" w:rsidP="00476D1B">
            <w:pPr>
              <w:pStyle w:val="tabela0"/>
              <w:rPr>
                <w:rFonts w:cs="Arial"/>
                <w:lang w:eastAsia="pl-PL"/>
              </w:rPr>
            </w:pPr>
            <w:r w:rsidRPr="0008284F">
              <w:rPr>
                <w:rFonts w:cs="Arial"/>
                <w:color w:val="000000"/>
              </w:rPr>
              <w:t>0,14</w:t>
            </w:r>
          </w:p>
        </w:tc>
      </w:tr>
      <w:tr w:rsidR="00720734" w:rsidRPr="0008284F" w14:paraId="5F3A6964" w14:textId="77777777" w:rsidTr="00720734">
        <w:trPr>
          <w:trHeight w:val="283"/>
          <w:jc w:val="center"/>
        </w:trPr>
        <w:tc>
          <w:tcPr>
            <w:tcW w:w="0" w:type="auto"/>
            <w:tcBorders>
              <w:top w:val="single" w:sz="4" w:space="0" w:color="auto"/>
              <w:left w:val="single" w:sz="4" w:space="0" w:color="auto"/>
              <w:bottom w:val="single" w:sz="4" w:space="0" w:color="auto"/>
              <w:right w:val="single" w:sz="4" w:space="0" w:color="auto"/>
            </w:tcBorders>
          </w:tcPr>
          <w:p w14:paraId="01BB5C92" w14:textId="32E8B5BA" w:rsidR="00720734" w:rsidRPr="0008284F" w:rsidRDefault="00720734" w:rsidP="00476D1B">
            <w:pPr>
              <w:pStyle w:val="tabela0"/>
              <w:rPr>
                <w:rFonts w:cs="Arial"/>
              </w:rPr>
            </w:pPr>
            <w:r w:rsidRPr="0008284F">
              <w:rPr>
                <w:rFonts w:cs="Arial"/>
              </w:rPr>
              <w:t>Napływowa</w:t>
            </w:r>
          </w:p>
        </w:tc>
        <w:tc>
          <w:tcPr>
            <w:tcW w:w="860" w:type="pct"/>
            <w:tcBorders>
              <w:top w:val="single" w:sz="4" w:space="0" w:color="auto"/>
              <w:left w:val="single" w:sz="4" w:space="0" w:color="auto"/>
              <w:bottom w:val="single" w:sz="4" w:space="0" w:color="auto"/>
              <w:right w:val="single" w:sz="4" w:space="0" w:color="auto"/>
            </w:tcBorders>
            <w:vAlign w:val="center"/>
          </w:tcPr>
          <w:p w14:paraId="0BDAF295" w14:textId="24907551" w:rsidR="00720734" w:rsidRPr="0008284F" w:rsidRDefault="00720734" w:rsidP="00476D1B">
            <w:pPr>
              <w:pStyle w:val="tabela0"/>
              <w:rPr>
                <w:rFonts w:cs="Arial"/>
                <w:lang w:eastAsia="pl-PL"/>
              </w:rPr>
            </w:pPr>
            <w:r w:rsidRPr="0008284F">
              <w:rPr>
                <w:rFonts w:cs="Arial"/>
                <w:lang w:eastAsia="pl-PL"/>
              </w:rPr>
              <w:t>Ciągniki rolnicze</w:t>
            </w:r>
          </w:p>
        </w:tc>
        <w:tc>
          <w:tcPr>
            <w:tcW w:w="430" w:type="pct"/>
            <w:tcBorders>
              <w:top w:val="single" w:sz="4" w:space="0" w:color="auto"/>
              <w:left w:val="single" w:sz="4" w:space="0" w:color="auto"/>
              <w:bottom w:val="single" w:sz="4" w:space="0" w:color="auto"/>
              <w:right w:val="single" w:sz="4" w:space="0" w:color="auto"/>
            </w:tcBorders>
            <w:vAlign w:val="center"/>
          </w:tcPr>
          <w:p w14:paraId="6998F1AE" w14:textId="54F1689C" w:rsidR="00720734" w:rsidRPr="0008284F" w:rsidRDefault="00720734" w:rsidP="00476D1B">
            <w:pPr>
              <w:pStyle w:val="tabela0"/>
              <w:rPr>
                <w:rFonts w:cs="Arial"/>
                <w:color w:val="000000"/>
              </w:rPr>
            </w:pPr>
            <w:r w:rsidRPr="0008284F">
              <w:rPr>
                <w:rFonts w:cs="Arial"/>
                <w:color w:val="000000"/>
              </w:rPr>
              <w:t>080600</w:t>
            </w:r>
          </w:p>
        </w:tc>
        <w:tc>
          <w:tcPr>
            <w:tcW w:w="556" w:type="pct"/>
            <w:vAlign w:val="center"/>
          </w:tcPr>
          <w:p w14:paraId="2B7C8FD9" w14:textId="4C470DC0" w:rsidR="00720734" w:rsidRPr="0008284F" w:rsidRDefault="00720734" w:rsidP="00476D1B">
            <w:pPr>
              <w:pStyle w:val="tabela0"/>
              <w:rPr>
                <w:rFonts w:cs="Arial"/>
                <w:color w:val="000000"/>
              </w:rPr>
            </w:pPr>
            <w:r w:rsidRPr="0008284F">
              <w:rPr>
                <w:rFonts w:cs="Arial"/>
                <w:color w:val="000000"/>
              </w:rPr>
              <w:t>41,1</w:t>
            </w:r>
          </w:p>
        </w:tc>
        <w:tc>
          <w:tcPr>
            <w:tcW w:w="473" w:type="pct"/>
            <w:tcBorders>
              <w:top w:val="nil"/>
              <w:left w:val="nil"/>
              <w:bottom w:val="single" w:sz="8" w:space="0" w:color="auto"/>
              <w:right w:val="single" w:sz="8" w:space="0" w:color="auto"/>
            </w:tcBorders>
            <w:shd w:val="clear" w:color="auto" w:fill="auto"/>
            <w:vAlign w:val="center"/>
          </w:tcPr>
          <w:p w14:paraId="64A734BF" w14:textId="5CE759DD" w:rsidR="00720734" w:rsidRPr="0008284F" w:rsidRDefault="00720734" w:rsidP="00476D1B">
            <w:pPr>
              <w:pStyle w:val="tabela0"/>
              <w:rPr>
                <w:rFonts w:cs="Arial"/>
                <w:color w:val="000000"/>
                <w:lang w:eastAsia="pl-PL"/>
              </w:rPr>
            </w:pPr>
            <w:r w:rsidRPr="0008284F">
              <w:rPr>
                <w:rFonts w:cs="Arial"/>
                <w:color w:val="000000"/>
              </w:rPr>
              <w:t>0,75</w:t>
            </w:r>
          </w:p>
        </w:tc>
        <w:tc>
          <w:tcPr>
            <w:tcW w:w="475" w:type="pct"/>
            <w:shd w:val="clear" w:color="auto" w:fill="auto"/>
            <w:noWrap/>
            <w:vAlign w:val="center"/>
          </w:tcPr>
          <w:p w14:paraId="7D9F7713" w14:textId="326F4854" w:rsidR="00720734" w:rsidRPr="0008284F" w:rsidRDefault="00720734" w:rsidP="00476D1B">
            <w:pPr>
              <w:pStyle w:val="tabela0"/>
              <w:rPr>
                <w:rFonts w:cs="Arial"/>
                <w:color w:val="000000"/>
                <w:lang w:eastAsia="pl-PL"/>
              </w:rPr>
            </w:pPr>
            <w:r w:rsidRPr="0008284F">
              <w:rPr>
                <w:rFonts w:cs="Arial"/>
                <w:color w:val="000000"/>
              </w:rPr>
              <w:t>41,1</w:t>
            </w:r>
          </w:p>
        </w:tc>
        <w:tc>
          <w:tcPr>
            <w:tcW w:w="436" w:type="pct"/>
            <w:tcBorders>
              <w:top w:val="nil"/>
              <w:left w:val="nil"/>
              <w:bottom w:val="single" w:sz="8" w:space="0" w:color="auto"/>
              <w:right w:val="single" w:sz="8" w:space="0" w:color="auto"/>
            </w:tcBorders>
            <w:shd w:val="clear" w:color="auto" w:fill="auto"/>
            <w:vAlign w:val="center"/>
          </w:tcPr>
          <w:p w14:paraId="69A7FF1F" w14:textId="72369E92" w:rsidR="00720734" w:rsidRPr="0008284F" w:rsidRDefault="00720734" w:rsidP="00476D1B">
            <w:pPr>
              <w:pStyle w:val="tabela0"/>
              <w:rPr>
                <w:rFonts w:cs="Arial"/>
                <w:lang w:eastAsia="pl-PL"/>
              </w:rPr>
            </w:pPr>
            <w:r w:rsidRPr="0008284F">
              <w:rPr>
                <w:rFonts w:cs="Arial"/>
                <w:color w:val="000000"/>
              </w:rPr>
              <w:t>0,84</w:t>
            </w:r>
          </w:p>
        </w:tc>
        <w:tc>
          <w:tcPr>
            <w:tcW w:w="472" w:type="pct"/>
            <w:vAlign w:val="center"/>
          </w:tcPr>
          <w:p w14:paraId="6CF345C4" w14:textId="346E41FF"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8" w:space="0" w:color="auto"/>
              <w:right w:val="single" w:sz="8" w:space="0" w:color="auto"/>
            </w:tcBorders>
            <w:shd w:val="clear" w:color="auto" w:fill="auto"/>
            <w:vAlign w:val="center"/>
          </w:tcPr>
          <w:p w14:paraId="4BC8538F" w14:textId="04E6B054" w:rsidR="00720734" w:rsidRPr="0008284F" w:rsidRDefault="00720734" w:rsidP="00476D1B">
            <w:pPr>
              <w:pStyle w:val="tabela0"/>
              <w:rPr>
                <w:rFonts w:cs="Arial"/>
                <w:lang w:eastAsia="pl-PL"/>
              </w:rPr>
            </w:pPr>
            <w:r w:rsidRPr="0008284F">
              <w:rPr>
                <w:rFonts w:cs="Arial"/>
                <w:color w:val="000000"/>
              </w:rPr>
              <w:t>0,00</w:t>
            </w:r>
          </w:p>
        </w:tc>
      </w:tr>
      <w:tr w:rsidR="00720734" w:rsidRPr="0008284F" w14:paraId="54BE110B" w14:textId="77777777" w:rsidTr="00720734">
        <w:trPr>
          <w:trHeight w:val="283"/>
          <w:jc w:val="center"/>
        </w:trPr>
        <w:tc>
          <w:tcPr>
            <w:tcW w:w="0" w:type="auto"/>
            <w:tcBorders>
              <w:top w:val="single" w:sz="4" w:space="0" w:color="auto"/>
              <w:left w:val="single" w:sz="4" w:space="0" w:color="auto"/>
              <w:bottom w:val="single" w:sz="4" w:space="0" w:color="auto"/>
              <w:right w:val="single" w:sz="4" w:space="0" w:color="auto"/>
            </w:tcBorders>
            <w:hideMark/>
          </w:tcPr>
          <w:p w14:paraId="1379DAF2" w14:textId="6377A5DB" w:rsidR="00720734" w:rsidRPr="0008284F" w:rsidRDefault="00720734" w:rsidP="00476D1B">
            <w:pPr>
              <w:pStyle w:val="tabela0"/>
              <w:rPr>
                <w:rFonts w:cs="Arial"/>
                <w:lang w:eastAsia="pl-PL"/>
              </w:rPr>
            </w:pPr>
            <w:r w:rsidRPr="0008284F">
              <w:rPr>
                <w:rFonts w:cs="Arial"/>
              </w:rPr>
              <w:lastRenderedPageBreak/>
              <w:t>Napływowa</w:t>
            </w:r>
          </w:p>
        </w:tc>
        <w:tc>
          <w:tcPr>
            <w:tcW w:w="860" w:type="pct"/>
            <w:tcBorders>
              <w:top w:val="single" w:sz="4" w:space="0" w:color="auto"/>
              <w:left w:val="single" w:sz="4" w:space="0" w:color="auto"/>
              <w:bottom w:val="single" w:sz="4" w:space="0" w:color="auto"/>
              <w:right w:val="single" w:sz="4" w:space="0" w:color="auto"/>
            </w:tcBorders>
            <w:vAlign w:val="center"/>
            <w:hideMark/>
          </w:tcPr>
          <w:p w14:paraId="44D14317" w14:textId="77777777" w:rsidR="00720734" w:rsidRPr="0008284F" w:rsidRDefault="00720734" w:rsidP="00476D1B">
            <w:pPr>
              <w:pStyle w:val="tabela0"/>
              <w:rPr>
                <w:rFonts w:cs="Arial"/>
                <w:lang w:eastAsia="pl-PL"/>
              </w:rPr>
            </w:pPr>
            <w:r w:rsidRPr="0008284F">
              <w:rPr>
                <w:rFonts w:cs="Arial"/>
                <w:lang w:eastAsia="pl-PL"/>
              </w:rPr>
              <w:t>Rolnictwo</w:t>
            </w:r>
          </w:p>
        </w:tc>
        <w:tc>
          <w:tcPr>
            <w:tcW w:w="430" w:type="pct"/>
            <w:tcBorders>
              <w:top w:val="single" w:sz="4" w:space="0" w:color="auto"/>
              <w:left w:val="single" w:sz="4" w:space="0" w:color="auto"/>
              <w:bottom w:val="single" w:sz="4" w:space="0" w:color="auto"/>
              <w:right w:val="single" w:sz="4" w:space="0" w:color="auto"/>
            </w:tcBorders>
            <w:vAlign w:val="center"/>
            <w:hideMark/>
          </w:tcPr>
          <w:p w14:paraId="2B07A6A5" w14:textId="77777777" w:rsidR="00720734" w:rsidRPr="0008284F" w:rsidRDefault="00720734" w:rsidP="00476D1B">
            <w:pPr>
              <w:pStyle w:val="tabela0"/>
              <w:rPr>
                <w:rFonts w:cs="Arial"/>
                <w:color w:val="000000"/>
              </w:rPr>
            </w:pPr>
            <w:r w:rsidRPr="0008284F">
              <w:rPr>
                <w:rFonts w:cs="Arial"/>
                <w:color w:val="000000"/>
              </w:rPr>
              <w:t>10</w:t>
            </w:r>
          </w:p>
        </w:tc>
        <w:tc>
          <w:tcPr>
            <w:tcW w:w="556" w:type="pct"/>
            <w:vAlign w:val="center"/>
            <w:hideMark/>
          </w:tcPr>
          <w:p w14:paraId="5F90C0E3" w14:textId="149AF7A8" w:rsidR="00720734" w:rsidRPr="0008284F" w:rsidRDefault="00720734" w:rsidP="00476D1B">
            <w:pPr>
              <w:pStyle w:val="tabela0"/>
              <w:rPr>
                <w:rFonts w:cs="Arial"/>
                <w:color w:val="000000"/>
              </w:rPr>
            </w:pPr>
            <w:r w:rsidRPr="0008284F">
              <w:rPr>
                <w:rFonts w:cs="Arial"/>
                <w:color w:val="000000"/>
              </w:rPr>
              <w:t>384,2</w:t>
            </w:r>
          </w:p>
        </w:tc>
        <w:tc>
          <w:tcPr>
            <w:tcW w:w="473" w:type="pct"/>
            <w:tcBorders>
              <w:top w:val="nil"/>
              <w:left w:val="nil"/>
              <w:bottom w:val="single" w:sz="8" w:space="0" w:color="auto"/>
              <w:right w:val="single" w:sz="8" w:space="0" w:color="auto"/>
            </w:tcBorders>
            <w:shd w:val="clear" w:color="auto" w:fill="auto"/>
            <w:vAlign w:val="center"/>
            <w:hideMark/>
          </w:tcPr>
          <w:p w14:paraId="4F44A01A" w14:textId="74E4CA82" w:rsidR="00720734" w:rsidRPr="0008284F" w:rsidRDefault="00720734" w:rsidP="00476D1B">
            <w:pPr>
              <w:pStyle w:val="tabela0"/>
              <w:rPr>
                <w:rFonts w:cs="Arial"/>
                <w:color w:val="000000"/>
                <w:lang w:eastAsia="pl-PL"/>
              </w:rPr>
            </w:pPr>
            <w:r w:rsidRPr="0008284F">
              <w:rPr>
                <w:rFonts w:cs="Arial"/>
                <w:color w:val="000000"/>
              </w:rPr>
              <w:t>7,01</w:t>
            </w:r>
          </w:p>
        </w:tc>
        <w:tc>
          <w:tcPr>
            <w:tcW w:w="475" w:type="pct"/>
            <w:shd w:val="clear" w:color="auto" w:fill="auto"/>
            <w:noWrap/>
            <w:vAlign w:val="center"/>
            <w:hideMark/>
          </w:tcPr>
          <w:p w14:paraId="16BEE4E8" w14:textId="2FAB6E3A" w:rsidR="00720734" w:rsidRPr="0008284F" w:rsidRDefault="00720734" w:rsidP="00476D1B">
            <w:pPr>
              <w:pStyle w:val="tabela0"/>
              <w:rPr>
                <w:rFonts w:cs="Arial"/>
                <w:color w:val="000000"/>
                <w:lang w:eastAsia="pl-PL"/>
              </w:rPr>
            </w:pPr>
            <w:r w:rsidRPr="0008284F">
              <w:rPr>
                <w:rFonts w:cs="Arial"/>
                <w:color w:val="000000"/>
              </w:rPr>
              <w:t>30,2</w:t>
            </w:r>
          </w:p>
        </w:tc>
        <w:tc>
          <w:tcPr>
            <w:tcW w:w="436" w:type="pct"/>
            <w:tcBorders>
              <w:top w:val="nil"/>
              <w:left w:val="nil"/>
              <w:bottom w:val="single" w:sz="8" w:space="0" w:color="auto"/>
              <w:right w:val="single" w:sz="8" w:space="0" w:color="auto"/>
            </w:tcBorders>
            <w:shd w:val="clear" w:color="auto" w:fill="auto"/>
            <w:vAlign w:val="center"/>
            <w:hideMark/>
          </w:tcPr>
          <w:p w14:paraId="34605B7E" w14:textId="3456DBEE" w:rsidR="00720734" w:rsidRPr="0008284F" w:rsidRDefault="00720734" w:rsidP="00476D1B">
            <w:pPr>
              <w:pStyle w:val="tabela0"/>
              <w:rPr>
                <w:rFonts w:cs="Arial"/>
                <w:lang w:eastAsia="pl-PL"/>
              </w:rPr>
            </w:pPr>
            <w:r w:rsidRPr="0008284F">
              <w:rPr>
                <w:rFonts w:cs="Arial"/>
                <w:color w:val="000000"/>
              </w:rPr>
              <w:t>0,62</w:t>
            </w:r>
          </w:p>
        </w:tc>
        <w:tc>
          <w:tcPr>
            <w:tcW w:w="472" w:type="pct"/>
            <w:vAlign w:val="center"/>
            <w:hideMark/>
          </w:tcPr>
          <w:p w14:paraId="6FA2C7FD" w14:textId="4A45B8C2"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8" w:space="0" w:color="auto"/>
              <w:right w:val="single" w:sz="8" w:space="0" w:color="auto"/>
            </w:tcBorders>
            <w:shd w:val="clear" w:color="auto" w:fill="auto"/>
            <w:vAlign w:val="center"/>
            <w:hideMark/>
          </w:tcPr>
          <w:p w14:paraId="52DF1F3C" w14:textId="45FF486F" w:rsidR="00720734" w:rsidRPr="0008284F" w:rsidRDefault="00720734" w:rsidP="00476D1B">
            <w:pPr>
              <w:pStyle w:val="tabela0"/>
              <w:rPr>
                <w:rFonts w:cs="Arial"/>
                <w:lang w:eastAsia="pl-PL"/>
              </w:rPr>
            </w:pPr>
            <w:r w:rsidRPr="0008284F">
              <w:rPr>
                <w:rFonts w:cs="Arial"/>
                <w:color w:val="000000"/>
              </w:rPr>
              <w:t>0,00</w:t>
            </w:r>
          </w:p>
        </w:tc>
      </w:tr>
      <w:tr w:rsidR="00720734" w:rsidRPr="0008284F" w14:paraId="45BF3060" w14:textId="77777777" w:rsidTr="00720734">
        <w:trPr>
          <w:trHeight w:val="404"/>
          <w:jc w:val="center"/>
        </w:trPr>
        <w:tc>
          <w:tcPr>
            <w:tcW w:w="861" w:type="pct"/>
            <w:tcBorders>
              <w:top w:val="single" w:sz="4" w:space="0" w:color="auto"/>
              <w:left w:val="single" w:sz="4" w:space="0" w:color="auto"/>
              <w:bottom w:val="single" w:sz="4" w:space="0" w:color="auto"/>
              <w:right w:val="single" w:sz="4" w:space="0" w:color="auto"/>
            </w:tcBorders>
            <w:vAlign w:val="center"/>
          </w:tcPr>
          <w:p w14:paraId="141A0CD1" w14:textId="0BE5C47F" w:rsidR="00720734" w:rsidRPr="0008284F" w:rsidRDefault="00720734" w:rsidP="00476D1B">
            <w:pPr>
              <w:pStyle w:val="tabela0"/>
              <w:rPr>
                <w:rFonts w:cs="Arial"/>
                <w:lang w:eastAsia="pl-PL"/>
              </w:rPr>
            </w:pPr>
            <w:r w:rsidRPr="0008284F">
              <w:rPr>
                <w:rFonts w:cs="Arial"/>
                <w:lang w:eastAsia="pl-PL"/>
              </w:rPr>
              <w:t>Z terenu strefy</w:t>
            </w:r>
          </w:p>
        </w:tc>
        <w:tc>
          <w:tcPr>
            <w:tcW w:w="860" w:type="pct"/>
            <w:shd w:val="clear" w:color="auto" w:fill="auto"/>
            <w:vAlign w:val="center"/>
          </w:tcPr>
          <w:p w14:paraId="466A7050" w14:textId="1FA4AC0E" w:rsidR="00720734" w:rsidRPr="0008284F" w:rsidRDefault="00720734" w:rsidP="00476D1B">
            <w:pPr>
              <w:pStyle w:val="tabela0"/>
              <w:rPr>
                <w:rFonts w:cs="Arial"/>
                <w:lang w:eastAsia="pl-PL"/>
              </w:rPr>
            </w:pPr>
            <w:r w:rsidRPr="0008284F">
              <w:rPr>
                <w:rFonts w:cs="Arial"/>
                <w:lang w:eastAsia="pl-PL"/>
              </w:rPr>
              <w:t>Procesy spalania w sektorze usług oraz rolnictwie i leśnictwie z wyj. 0202</w:t>
            </w:r>
          </w:p>
        </w:tc>
        <w:tc>
          <w:tcPr>
            <w:tcW w:w="430" w:type="pct"/>
            <w:vAlign w:val="center"/>
          </w:tcPr>
          <w:p w14:paraId="7C63845A" w14:textId="0B6955AD" w:rsidR="00720734" w:rsidRPr="0008284F" w:rsidRDefault="00720734" w:rsidP="00476D1B">
            <w:pPr>
              <w:pStyle w:val="tabela0"/>
              <w:rPr>
                <w:rFonts w:cs="Arial"/>
                <w:lang w:eastAsia="pl-PL"/>
              </w:rPr>
            </w:pPr>
            <w:r w:rsidRPr="0008284F">
              <w:rPr>
                <w:rFonts w:cs="Arial"/>
                <w:lang w:eastAsia="pl-PL"/>
              </w:rPr>
              <w:t>02 bez 0202</w:t>
            </w:r>
          </w:p>
        </w:tc>
        <w:tc>
          <w:tcPr>
            <w:tcW w:w="556" w:type="pct"/>
            <w:vAlign w:val="center"/>
          </w:tcPr>
          <w:p w14:paraId="10D961FD" w14:textId="6308975A" w:rsidR="00720734" w:rsidRPr="0008284F" w:rsidRDefault="00720734" w:rsidP="00476D1B">
            <w:pPr>
              <w:pStyle w:val="tabela0"/>
              <w:rPr>
                <w:rFonts w:cs="Arial"/>
                <w:lang w:eastAsia="pl-PL"/>
              </w:rPr>
            </w:pPr>
            <w:r w:rsidRPr="0008284F">
              <w:rPr>
                <w:rFonts w:cs="Arial"/>
              </w:rPr>
              <w:t>1,4</w:t>
            </w:r>
          </w:p>
        </w:tc>
        <w:tc>
          <w:tcPr>
            <w:tcW w:w="473" w:type="pct"/>
            <w:tcBorders>
              <w:top w:val="nil"/>
              <w:left w:val="nil"/>
              <w:bottom w:val="single" w:sz="8" w:space="0" w:color="auto"/>
              <w:right w:val="single" w:sz="8" w:space="0" w:color="auto"/>
            </w:tcBorders>
            <w:shd w:val="clear" w:color="auto" w:fill="auto"/>
            <w:vAlign w:val="center"/>
          </w:tcPr>
          <w:p w14:paraId="7E90F2F5" w14:textId="5BA338CD" w:rsidR="00720734" w:rsidRPr="0008284F" w:rsidRDefault="00720734" w:rsidP="00476D1B">
            <w:pPr>
              <w:pStyle w:val="tabela0"/>
              <w:rPr>
                <w:rFonts w:cs="Arial"/>
                <w:lang w:eastAsia="pl-PL"/>
              </w:rPr>
            </w:pPr>
            <w:r w:rsidRPr="0008284F">
              <w:rPr>
                <w:rFonts w:cs="Arial"/>
                <w:color w:val="000000"/>
              </w:rPr>
              <w:t>0,03</w:t>
            </w:r>
          </w:p>
        </w:tc>
        <w:tc>
          <w:tcPr>
            <w:tcW w:w="475" w:type="pct"/>
            <w:shd w:val="clear" w:color="auto" w:fill="auto"/>
            <w:noWrap/>
            <w:vAlign w:val="center"/>
          </w:tcPr>
          <w:p w14:paraId="19C5AF38" w14:textId="1FC6F9E6" w:rsidR="00720734" w:rsidRPr="0008284F" w:rsidRDefault="00720734" w:rsidP="00476D1B">
            <w:pPr>
              <w:pStyle w:val="tabela0"/>
              <w:rPr>
                <w:rFonts w:cs="Arial"/>
                <w:lang w:eastAsia="pl-PL"/>
              </w:rPr>
            </w:pPr>
            <w:r w:rsidRPr="0008284F">
              <w:rPr>
                <w:rFonts w:cs="Arial"/>
                <w:lang w:eastAsia="pl-PL"/>
              </w:rPr>
              <w:t>1,4</w:t>
            </w:r>
          </w:p>
        </w:tc>
        <w:tc>
          <w:tcPr>
            <w:tcW w:w="436" w:type="pct"/>
            <w:tcBorders>
              <w:top w:val="nil"/>
              <w:left w:val="nil"/>
              <w:bottom w:val="single" w:sz="8" w:space="0" w:color="auto"/>
              <w:right w:val="single" w:sz="8" w:space="0" w:color="auto"/>
            </w:tcBorders>
            <w:shd w:val="clear" w:color="auto" w:fill="auto"/>
            <w:vAlign w:val="center"/>
          </w:tcPr>
          <w:p w14:paraId="4FDFC7E4" w14:textId="2F6DB5D6" w:rsidR="00720734" w:rsidRPr="0008284F" w:rsidRDefault="00720734" w:rsidP="00476D1B">
            <w:pPr>
              <w:pStyle w:val="tabela0"/>
              <w:rPr>
                <w:rFonts w:cs="Arial"/>
                <w:lang w:eastAsia="pl-PL"/>
              </w:rPr>
            </w:pPr>
            <w:r w:rsidRPr="0008284F">
              <w:rPr>
                <w:rFonts w:cs="Arial"/>
                <w:color w:val="000000"/>
              </w:rPr>
              <w:t>0,03</w:t>
            </w:r>
          </w:p>
        </w:tc>
        <w:tc>
          <w:tcPr>
            <w:tcW w:w="472" w:type="pct"/>
            <w:vAlign w:val="center"/>
          </w:tcPr>
          <w:p w14:paraId="570459C8" w14:textId="1EE59EF2" w:rsidR="00720734" w:rsidRPr="0008284F" w:rsidRDefault="00720734" w:rsidP="00476D1B">
            <w:pPr>
              <w:pStyle w:val="tabela0"/>
              <w:rPr>
                <w:rFonts w:cs="Arial"/>
                <w:lang w:eastAsia="pl-PL"/>
              </w:rPr>
            </w:pPr>
            <w:r w:rsidRPr="0008284F">
              <w:rPr>
                <w:rFonts w:cs="Arial"/>
                <w:lang w:eastAsia="pl-PL"/>
              </w:rPr>
              <w:t>1,0</w:t>
            </w:r>
          </w:p>
        </w:tc>
        <w:tc>
          <w:tcPr>
            <w:tcW w:w="436" w:type="pct"/>
            <w:tcBorders>
              <w:top w:val="nil"/>
              <w:left w:val="nil"/>
              <w:bottom w:val="single" w:sz="8" w:space="0" w:color="auto"/>
              <w:right w:val="single" w:sz="8" w:space="0" w:color="auto"/>
            </w:tcBorders>
            <w:shd w:val="clear" w:color="auto" w:fill="auto"/>
            <w:vAlign w:val="center"/>
          </w:tcPr>
          <w:p w14:paraId="5CF53355" w14:textId="6A0F7956" w:rsidR="00720734" w:rsidRPr="0008284F" w:rsidRDefault="00720734" w:rsidP="00476D1B">
            <w:pPr>
              <w:pStyle w:val="tabela0"/>
              <w:rPr>
                <w:rFonts w:cs="Arial"/>
                <w:lang w:eastAsia="pl-PL"/>
              </w:rPr>
            </w:pPr>
            <w:r w:rsidRPr="0008284F">
              <w:rPr>
                <w:rFonts w:cs="Arial"/>
                <w:color w:val="000000"/>
              </w:rPr>
              <w:t>0,04</w:t>
            </w:r>
          </w:p>
        </w:tc>
      </w:tr>
      <w:tr w:rsidR="00720734" w:rsidRPr="0008284F" w14:paraId="1666B2E4" w14:textId="77777777" w:rsidTr="00720734">
        <w:trPr>
          <w:trHeight w:val="404"/>
          <w:jc w:val="center"/>
        </w:trPr>
        <w:tc>
          <w:tcPr>
            <w:tcW w:w="861" w:type="pct"/>
            <w:tcBorders>
              <w:top w:val="single" w:sz="4" w:space="0" w:color="auto"/>
              <w:left w:val="single" w:sz="4" w:space="0" w:color="auto"/>
              <w:bottom w:val="single" w:sz="4" w:space="0" w:color="auto"/>
              <w:right w:val="single" w:sz="4" w:space="0" w:color="auto"/>
            </w:tcBorders>
            <w:vAlign w:val="center"/>
            <w:hideMark/>
          </w:tcPr>
          <w:p w14:paraId="1AA0C171" w14:textId="77777777" w:rsidR="00720734" w:rsidRPr="0008284F" w:rsidRDefault="00720734" w:rsidP="00476D1B">
            <w:pPr>
              <w:pStyle w:val="tabela0"/>
              <w:rPr>
                <w:rFonts w:cs="Arial"/>
                <w:lang w:eastAsia="pl-PL"/>
              </w:rPr>
            </w:pPr>
            <w:r w:rsidRPr="0008284F">
              <w:rPr>
                <w:rFonts w:cs="Arial"/>
                <w:lang w:eastAsia="pl-PL"/>
              </w:rPr>
              <w:t>Z terenu strefy</w:t>
            </w:r>
          </w:p>
        </w:tc>
        <w:tc>
          <w:tcPr>
            <w:tcW w:w="860" w:type="pct"/>
            <w:tcBorders>
              <w:top w:val="single" w:sz="4" w:space="0" w:color="auto"/>
              <w:left w:val="single" w:sz="4" w:space="0" w:color="auto"/>
              <w:bottom w:val="single" w:sz="4" w:space="0" w:color="auto"/>
              <w:right w:val="single" w:sz="4" w:space="0" w:color="auto"/>
            </w:tcBorders>
            <w:vAlign w:val="center"/>
          </w:tcPr>
          <w:p w14:paraId="2429DBDA" w14:textId="420BFD9B" w:rsidR="00720734" w:rsidRPr="0008284F" w:rsidRDefault="00720734" w:rsidP="00476D1B">
            <w:pPr>
              <w:pStyle w:val="tabela0"/>
              <w:rPr>
                <w:rFonts w:cs="Arial"/>
                <w:lang w:eastAsia="pl-PL"/>
              </w:rPr>
            </w:pPr>
            <w:r w:rsidRPr="0008284F">
              <w:rPr>
                <w:rFonts w:cs="Arial"/>
                <w:lang w:eastAsia="pl-PL"/>
              </w:rPr>
              <w:t xml:space="preserve">Mieszkalnictwo </w:t>
            </w:r>
          </w:p>
        </w:tc>
        <w:tc>
          <w:tcPr>
            <w:tcW w:w="430" w:type="pct"/>
            <w:tcBorders>
              <w:top w:val="single" w:sz="4" w:space="0" w:color="auto"/>
              <w:left w:val="single" w:sz="4" w:space="0" w:color="auto"/>
              <w:bottom w:val="single" w:sz="4" w:space="0" w:color="auto"/>
              <w:right w:val="single" w:sz="4" w:space="0" w:color="auto"/>
            </w:tcBorders>
            <w:vAlign w:val="center"/>
          </w:tcPr>
          <w:p w14:paraId="74E3FED4" w14:textId="4C5255B7" w:rsidR="00720734" w:rsidRPr="0008284F" w:rsidRDefault="00720734" w:rsidP="00476D1B">
            <w:pPr>
              <w:pStyle w:val="tabela0"/>
              <w:rPr>
                <w:rFonts w:cs="Arial"/>
                <w:lang w:eastAsia="pl-PL"/>
              </w:rPr>
            </w:pPr>
            <w:r w:rsidRPr="0008284F">
              <w:rPr>
                <w:rFonts w:cs="Arial"/>
                <w:lang w:eastAsia="pl-PL"/>
              </w:rPr>
              <w:t>0202</w:t>
            </w:r>
          </w:p>
        </w:tc>
        <w:tc>
          <w:tcPr>
            <w:tcW w:w="556" w:type="pct"/>
            <w:vAlign w:val="center"/>
          </w:tcPr>
          <w:p w14:paraId="69B3F38A" w14:textId="13FD0108" w:rsidR="00720734" w:rsidRPr="0008284F" w:rsidRDefault="00720734" w:rsidP="00476D1B">
            <w:pPr>
              <w:pStyle w:val="tabela0"/>
              <w:rPr>
                <w:rFonts w:cs="Arial"/>
                <w:lang w:eastAsia="pl-PL"/>
              </w:rPr>
            </w:pPr>
            <w:r w:rsidRPr="0008284F">
              <w:rPr>
                <w:rFonts w:cs="Arial"/>
              </w:rPr>
              <w:t>201,5</w:t>
            </w:r>
          </w:p>
        </w:tc>
        <w:tc>
          <w:tcPr>
            <w:tcW w:w="473" w:type="pct"/>
            <w:tcBorders>
              <w:top w:val="nil"/>
              <w:left w:val="nil"/>
              <w:bottom w:val="single" w:sz="8" w:space="0" w:color="auto"/>
              <w:right w:val="single" w:sz="8" w:space="0" w:color="auto"/>
            </w:tcBorders>
            <w:shd w:val="clear" w:color="auto" w:fill="auto"/>
            <w:vAlign w:val="center"/>
          </w:tcPr>
          <w:p w14:paraId="3792DDF5" w14:textId="3C6C38B8" w:rsidR="00720734" w:rsidRPr="0008284F" w:rsidRDefault="00720734" w:rsidP="00476D1B">
            <w:pPr>
              <w:pStyle w:val="tabela0"/>
              <w:rPr>
                <w:rFonts w:cs="Arial"/>
                <w:lang w:eastAsia="pl-PL"/>
              </w:rPr>
            </w:pPr>
            <w:r w:rsidRPr="0008284F">
              <w:rPr>
                <w:rFonts w:cs="Arial"/>
                <w:color w:val="000000"/>
              </w:rPr>
              <w:t>3,68</w:t>
            </w:r>
          </w:p>
        </w:tc>
        <w:tc>
          <w:tcPr>
            <w:tcW w:w="475" w:type="pct"/>
            <w:shd w:val="clear" w:color="auto" w:fill="auto"/>
            <w:noWrap/>
            <w:vAlign w:val="center"/>
          </w:tcPr>
          <w:p w14:paraId="1859DE44" w14:textId="15EC4DBC" w:rsidR="00720734" w:rsidRPr="0008284F" w:rsidRDefault="00720734" w:rsidP="00476D1B">
            <w:pPr>
              <w:pStyle w:val="tabela0"/>
              <w:rPr>
                <w:rFonts w:cs="Arial"/>
                <w:lang w:eastAsia="pl-PL"/>
              </w:rPr>
            </w:pPr>
            <w:r w:rsidRPr="0008284F">
              <w:rPr>
                <w:rFonts w:cs="Arial"/>
                <w:lang w:eastAsia="pl-PL"/>
              </w:rPr>
              <w:t>197,8</w:t>
            </w:r>
          </w:p>
        </w:tc>
        <w:tc>
          <w:tcPr>
            <w:tcW w:w="436" w:type="pct"/>
            <w:tcBorders>
              <w:top w:val="nil"/>
              <w:left w:val="nil"/>
              <w:bottom w:val="single" w:sz="8" w:space="0" w:color="auto"/>
              <w:right w:val="single" w:sz="8" w:space="0" w:color="auto"/>
            </w:tcBorders>
            <w:shd w:val="clear" w:color="auto" w:fill="auto"/>
            <w:vAlign w:val="center"/>
          </w:tcPr>
          <w:p w14:paraId="4AB09D83" w14:textId="289BB44F" w:rsidR="00720734" w:rsidRPr="0008284F" w:rsidRDefault="00720734" w:rsidP="00476D1B">
            <w:pPr>
              <w:pStyle w:val="tabela0"/>
              <w:rPr>
                <w:rFonts w:cs="Arial"/>
                <w:lang w:eastAsia="pl-PL"/>
              </w:rPr>
            </w:pPr>
            <w:r w:rsidRPr="0008284F">
              <w:rPr>
                <w:rFonts w:cs="Arial"/>
                <w:color w:val="000000"/>
              </w:rPr>
              <w:t>4,03</w:t>
            </w:r>
          </w:p>
        </w:tc>
        <w:tc>
          <w:tcPr>
            <w:tcW w:w="472" w:type="pct"/>
            <w:vAlign w:val="center"/>
          </w:tcPr>
          <w:p w14:paraId="74977704" w14:textId="3EDF497F" w:rsidR="00720734" w:rsidRPr="0008284F" w:rsidRDefault="00720734" w:rsidP="00476D1B">
            <w:pPr>
              <w:pStyle w:val="tabela0"/>
              <w:rPr>
                <w:rFonts w:cs="Arial"/>
                <w:lang w:eastAsia="pl-PL"/>
              </w:rPr>
            </w:pPr>
            <w:r w:rsidRPr="0008284F">
              <w:rPr>
                <w:rFonts w:cs="Arial"/>
                <w:lang w:eastAsia="pl-PL"/>
              </w:rPr>
              <w:t>125,1</w:t>
            </w:r>
          </w:p>
        </w:tc>
        <w:tc>
          <w:tcPr>
            <w:tcW w:w="436" w:type="pct"/>
            <w:tcBorders>
              <w:top w:val="nil"/>
              <w:left w:val="nil"/>
              <w:bottom w:val="single" w:sz="8" w:space="0" w:color="auto"/>
              <w:right w:val="single" w:sz="8" w:space="0" w:color="auto"/>
            </w:tcBorders>
            <w:shd w:val="clear" w:color="auto" w:fill="auto"/>
            <w:vAlign w:val="center"/>
          </w:tcPr>
          <w:p w14:paraId="71BDB8C8" w14:textId="5CC4691D" w:rsidR="00720734" w:rsidRPr="0008284F" w:rsidRDefault="00720734" w:rsidP="00476D1B">
            <w:pPr>
              <w:pStyle w:val="tabela0"/>
              <w:rPr>
                <w:rFonts w:cs="Arial"/>
                <w:lang w:eastAsia="pl-PL"/>
              </w:rPr>
            </w:pPr>
            <w:r w:rsidRPr="0008284F">
              <w:rPr>
                <w:rFonts w:cs="Arial"/>
                <w:color w:val="000000"/>
              </w:rPr>
              <w:t>4,52</w:t>
            </w:r>
          </w:p>
        </w:tc>
      </w:tr>
      <w:tr w:rsidR="00720734" w:rsidRPr="0008284F" w14:paraId="656FDCEF" w14:textId="77777777" w:rsidTr="00FF77F3">
        <w:trPr>
          <w:trHeight w:val="368"/>
          <w:jc w:val="center"/>
        </w:trPr>
        <w:tc>
          <w:tcPr>
            <w:tcW w:w="0" w:type="auto"/>
            <w:tcBorders>
              <w:top w:val="single" w:sz="4" w:space="0" w:color="auto"/>
              <w:left w:val="single" w:sz="4" w:space="0" w:color="auto"/>
              <w:bottom w:val="single" w:sz="4" w:space="0" w:color="auto"/>
              <w:right w:val="single" w:sz="4" w:space="0" w:color="auto"/>
            </w:tcBorders>
            <w:hideMark/>
          </w:tcPr>
          <w:p w14:paraId="7CE98D65" w14:textId="648D619D" w:rsidR="00720734" w:rsidRPr="0008284F" w:rsidRDefault="00720734" w:rsidP="00476D1B">
            <w:pPr>
              <w:pStyle w:val="tabela0"/>
              <w:rPr>
                <w:rFonts w:cs="Arial"/>
                <w:lang w:eastAsia="pl-PL"/>
              </w:rPr>
            </w:pPr>
            <w:r w:rsidRPr="0008284F">
              <w:rPr>
                <w:rFonts w:cs="Arial"/>
              </w:rPr>
              <w:t>Z terenu strefy</w:t>
            </w:r>
          </w:p>
        </w:tc>
        <w:tc>
          <w:tcPr>
            <w:tcW w:w="860" w:type="pct"/>
            <w:tcBorders>
              <w:top w:val="single" w:sz="4" w:space="0" w:color="auto"/>
              <w:left w:val="single" w:sz="4" w:space="0" w:color="auto"/>
              <w:right w:val="single" w:sz="4" w:space="0" w:color="auto"/>
            </w:tcBorders>
            <w:vAlign w:val="center"/>
            <w:hideMark/>
          </w:tcPr>
          <w:p w14:paraId="26E26137" w14:textId="77777777" w:rsidR="00720734" w:rsidRPr="0008284F" w:rsidRDefault="00720734" w:rsidP="00476D1B">
            <w:pPr>
              <w:pStyle w:val="tabela0"/>
              <w:rPr>
                <w:rFonts w:cs="Arial"/>
                <w:lang w:eastAsia="pl-PL"/>
              </w:rPr>
            </w:pPr>
            <w:r w:rsidRPr="0008284F">
              <w:rPr>
                <w:rFonts w:cs="Arial"/>
                <w:lang w:eastAsia="pl-PL"/>
              </w:rPr>
              <w:t>Transport drogowy</w:t>
            </w:r>
          </w:p>
        </w:tc>
        <w:tc>
          <w:tcPr>
            <w:tcW w:w="430" w:type="pct"/>
            <w:tcBorders>
              <w:top w:val="single" w:sz="4" w:space="0" w:color="auto"/>
              <w:left w:val="single" w:sz="4" w:space="0" w:color="auto"/>
              <w:right w:val="single" w:sz="4" w:space="0" w:color="auto"/>
            </w:tcBorders>
            <w:vAlign w:val="center"/>
            <w:hideMark/>
          </w:tcPr>
          <w:p w14:paraId="55B848D4" w14:textId="77777777" w:rsidR="00720734" w:rsidRPr="0008284F" w:rsidRDefault="00720734" w:rsidP="00476D1B">
            <w:pPr>
              <w:pStyle w:val="tabela0"/>
              <w:rPr>
                <w:rFonts w:cs="Arial"/>
                <w:color w:val="000000"/>
              </w:rPr>
            </w:pPr>
            <w:r w:rsidRPr="0008284F">
              <w:rPr>
                <w:rFonts w:cs="Arial"/>
                <w:color w:val="000000"/>
              </w:rPr>
              <w:t>07</w:t>
            </w:r>
          </w:p>
        </w:tc>
        <w:tc>
          <w:tcPr>
            <w:tcW w:w="556" w:type="pct"/>
            <w:vAlign w:val="center"/>
            <w:hideMark/>
          </w:tcPr>
          <w:p w14:paraId="19CEE2A8" w14:textId="0E6F4E36" w:rsidR="00720734" w:rsidRPr="0008284F" w:rsidRDefault="00720734" w:rsidP="00476D1B">
            <w:pPr>
              <w:pStyle w:val="tabela0"/>
              <w:rPr>
                <w:rFonts w:cs="Arial"/>
                <w:color w:val="000000"/>
              </w:rPr>
            </w:pPr>
            <w:r w:rsidRPr="0008284F">
              <w:rPr>
                <w:rFonts w:cs="Arial"/>
                <w:color w:val="000000"/>
              </w:rPr>
              <w:t>26,7</w:t>
            </w:r>
          </w:p>
        </w:tc>
        <w:tc>
          <w:tcPr>
            <w:tcW w:w="473" w:type="pct"/>
            <w:tcBorders>
              <w:top w:val="nil"/>
              <w:left w:val="nil"/>
              <w:bottom w:val="single" w:sz="8" w:space="0" w:color="auto"/>
              <w:right w:val="single" w:sz="8" w:space="0" w:color="auto"/>
            </w:tcBorders>
            <w:shd w:val="clear" w:color="auto" w:fill="auto"/>
            <w:vAlign w:val="center"/>
            <w:hideMark/>
          </w:tcPr>
          <w:p w14:paraId="30DA0140" w14:textId="3A4A77F2" w:rsidR="00720734" w:rsidRPr="0008284F" w:rsidRDefault="00720734" w:rsidP="00476D1B">
            <w:pPr>
              <w:pStyle w:val="tabela0"/>
              <w:rPr>
                <w:rFonts w:cs="Arial"/>
                <w:color w:val="000000"/>
                <w:lang w:eastAsia="pl-PL"/>
              </w:rPr>
            </w:pPr>
            <w:r w:rsidRPr="0008284F">
              <w:rPr>
                <w:rFonts w:cs="Arial"/>
                <w:color w:val="000000"/>
              </w:rPr>
              <w:t>0,49</w:t>
            </w:r>
          </w:p>
        </w:tc>
        <w:tc>
          <w:tcPr>
            <w:tcW w:w="475" w:type="pct"/>
            <w:shd w:val="clear" w:color="auto" w:fill="auto"/>
            <w:noWrap/>
            <w:vAlign w:val="center"/>
            <w:hideMark/>
          </w:tcPr>
          <w:p w14:paraId="366ED343" w14:textId="4C20871D" w:rsidR="00720734" w:rsidRPr="0008284F" w:rsidRDefault="00720734" w:rsidP="00476D1B">
            <w:pPr>
              <w:pStyle w:val="tabela0"/>
              <w:rPr>
                <w:rFonts w:cs="Arial"/>
                <w:color w:val="000000"/>
                <w:lang w:eastAsia="pl-PL"/>
              </w:rPr>
            </w:pPr>
            <w:r w:rsidRPr="0008284F">
              <w:rPr>
                <w:rFonts w:cs="Arial"/>
                <w:color w:val="000000"/>
              </w:rPr>
              <w:t>19,9</w:t>
            </w:r>
          </w:p>
        </w:tc>
        <w:tc>
          <w:tcPr>
            <w:tcW w:w="436" w:type="pct"/>
            <w:tcBorders>
              <w:top w:val="nil"/>
              <w:left w:val="nil"/>
              <w:bottom w:val="single" w:sz="8" w:space="0" w:color="auto"/>
              <w:right w:val="single" w:sz="8" w:space="0" w:color="auto"/>
            </w:tcBorders>
            <w:shd w:val="clear" w:color="auto" w:fill="auto"/>
            <w:vAlign w:val="center"/>
            <w:hideMark/>
          </w:tcPr>
          <w:p w14:paraId="54AB711A" w14:textId="022EC434" w:rsidR="00720734" w:rsidRPr="0008284F" w:rsidRDefault="00720734" w:rsidP="00476D1B">
            <w:pPr>
              <w:pStyle w:val="tabela0"/>
              <w:rPr>
                <w:rFonts w:cs="Arial"/>
                <w:lang w:eastAsia="pl-PL"/>
              </w:rPr>
            </w:pPr>
            <w:r w:rsidRPr="0008284F">
              <w:rPr>
                <w:rFonts w:cs="Arial"/>
                <w:color w:val="000000"/>
              </w:rPr>
              <w:t>0,41</w:t>
            </w:r>
          </w:p>
        </w:tc>
        <w:tc>
          <w:tcPr>
            <w:tcW w:w="472" w:type="pct"/>
            <w:vAlign w:val="center"/>
            <w:hideMark/>
          </w:tcPr>
          <w:p w14:paraId="501EE263" w14:textId="754AD637" w:rsidR="00720734" w:rsidRPr="0008284F" w:rsidRDefault="00720734" w:rsidP="00476D1B">
            <w:pPr>
              <w:pStyle w:val="tabela0"/>
              <w:rPr>
                <w:rFonts w:cs="Arial"/>
                <w:lang w:eastAsia="pl-PL"/>
              </w:rPr>
            </w:pPr>
            <w:r w:rsidRPr="0008284F">
              <w:rPr>
                <w:rFonts w:cs="Arial"/>
                <w:lang w:eastAsia="pl-PL"/>
              </w:rPr>
              <w:t>0,5</w:t>
            </w:r>
          </w:p>
        </w:tc>
        <w:tc>
          <w:tcPr>
            <w:tcW w:w="436" w:type="pct"/>
            <w:tcBorders>
              <w:top w:val="nil"/>
              <w:left w:val="nil"/>
              <w:bottom w:val="single" w:sz="8" w:space="0" w:color="auto"/>
              <w:right w:val="single" w:sz="8" w:space="0" w:color="auto"/>
            </w:tcBorders>
            <w:shd w:val="clear" w:color="auto" w:fill="auto"/>
            <w:vAlign w:val="center"/>
            <w:hideMark/>
          </w:tcPr>
          <w:p w14:paraId="4BDFD80A" w14:textId="1C20F8FE" w:rsidR="00720734" w:rsidRPr="0008284F" w:rsidRDefault="00720734" w:rsidP="00476D1B">
            <w:pPr>
              <w:pStyle w:val="tabela0"/>
              <w:rPr>
                <w:rFonts w:cs="Arial"/>
                <w:lang w:eastAsia="pl-PL"/>
              </w:rPr>
            </w:pPr>
            <w:r w:rsidRPr="0008284F">
              <w:rPr>
                <w:rFonts w:cs="Arial"/>
                <w:color w:val="000000"/>
              </w:rPr>
              <w:t>0,02</w:t>
            </w:r>
          </w:p>
        </w:tc>
      </w:tr>
      <w:tr w:rsidR="00720734" w:rsidRPr="0008284F" w14:paraId="279B9408" w14:textId="77777777" w:rsidTr="00EE604A">
        <w:trPr>
          <w:trHeight w:val="283"/>
          <w:jc w:val="center"/>
        </w:trPr>
        <w:tc>
          <w:tcPr>
            <w:tcW w:w="0" w:type="auto"/>
            <w:tcBorders>
              <w:top w:val="single" w:sz="4" w:space="0" w:color="auto"/>
              <w:left w:val="single" w:sz="4" w:space="0" w:color="auto"/>
              <w:bottom w:val="single" w:sz="4" w:space="0" w:color="auto"/>
              <w:right w:val="single" w:sz="4" w:space="0" w:color="auto"/>
            </w:tcBorders>
          </w:tcPr>
          <w:p w14:paraId="0EC98582" w14:textId="4217163A" w:rsidR="00720734" w:rsidRPr="0008284F" w:rsidRDefault="00720734" w:rsidP="00476D1B">
            <w:pPr>
              <w:pStyle w:val="tabela0"/>
              <w:rPr>
                <w:rFonts w:cs="Arial"/>
              </w:rPr>
            </w:pPr>
            <w:r w:rsidRPr="0008284F">
              <w:rPr>
                <w:rFonts w:cs="Arial"/>
                <w:lang w:eastAsia="pl-PL"/>
              </w:rPr>
              <w:t>Z terenu strefy</w:t>
            </w:r>
          </w:p>
        </w:tc>
        <w:tc>
          <w:tcPr>
            <w:tcW w:w="860" w:type="pct"/>
            <w:tcBorders>
              <w:top w:val="single" w:sz="4" w:space="0" w:color="auto"/>
              <w:left w:val="single" w:sz="4" w:space="0" w:color="auto"/>
              <w:bottom w:val="single" w:sz="4" w:space="0" w:color="auto"/>
              <w:right w:val="single" w:sz="4" w:space="0" w:color="auto"/>
            </w:tcBorders>
            <w:vAlign w:val="center"/>
          </w:tcPr>
          <w:p w14:paraId="6413822C" w14:textId="0ABC8491" w:rsidR="00720734" w:rsidRPr="0008284F" w:rsidRDefault="00720734" w:rsidP="00476D1B">
            <w:pPr>
              <w:pStyle w:val="tabela0"/>
              <w:rPr>
                <w:rFonts w:cs="Arial"/>
                <w:lang w:eastAsia="pl-PL"/>
              </w:rPr>
            </w:pPr>
            <w:r w:rsidRPr="0008284F">
              <w:rPr>
                <w:rFonts w:cs="Arial"/>
                <w:lang w:eastAsia="pl-PL"/>
              </w:rPr>
              <w:t>Ciągniki rolnicze</w:t>
            </w:r>
          </w:p>
        </w:tc>
        <w:tc>
          <w:tcPr>
            <w:tcW w:w="430" w:type="pct"/>
            <w:tcBorders>
              <w:top w:val="single" w:sz="4" w:space="0" w:color="auto"/>
              <w:left w:val="single" w:sz="4" w:space="0" w:color="auto"/>
              <w:bottom w:val="single" w:sz="4" w:space="0" w:color="auto"/>
              <w:right w:val="single" w:sz="4" w:space="0" w:color="auto"/>
            </w:tcBorders>
            <w:vAlign w:val="center"/>
          </w:tcPr>
          <w:p w14:paraId="5B75C9CB" w14:textId="7D366BD0" w:rsidR="00720734" w:rsidRPr="0008284F" w:rsidRDefault="00720734" w:rsidP="00476D1B">
            <w:pPr>
              <w:pStyle w:val="tabela0"/>
              <w:rPr>
                <w:rFonts w:cs="Arial"/>
                <w:color w:val="000000"/>
              </w:rPr>
            </w:pPr>
            <w:r w:rsidRPr="0008284F">
              <w:rPr>
                <w:rFonts w:cs="Arial"/>
                <w:color w:val="000000"/>
              </w:rPr>
              <w:t>080600</w:t>
            </w:r>
          </w:p>
        </w:tc>
        <w:tc>
          <w:tcPr>
            <w:tcW w:w="556" w:type="pct"/>
            <w:vAlign w:val="center"/>
          </w:tcPr>
          <w:p w14:paraId="50CB5B98" w14:textId="2BD31329" w:rsidR="00720734" w:rsidRPr="0008284F" w:rsidRDefault="00720734" w:rsidP="00476D1B">
            <w:pPr>
              <w:pStyle w:val="tabela0"/>
              <w:rPr>
                <w:rFonts w:cs="Arial"/>
                <w:color w:val="000000"/>
              </w:rPr>
            </w:pPr>
            <w:r w:rsidRPr="0008284F">
              <w:rPr>
                <w:rFonts w:cs="Arial"/>
                <w:color w:val="000000"/>
              </w:rPr>
              <w:t>1,4</w:t>
            </w:r>
          </w:p>
        </w:tc>
        <w:tc>
          <w:tcPr>
            <w:tcW w:w="473" w:type="pct"/>
            <w:tcBorders>
              <w:top w:val="nil"/>
              <w:left w:val="nil"/>
              <w:bottom w:val="single" w:sz="8" w:space="0" w:color="auto"/>
              <w:right w:val="single" w:sz="8" w:space="0" w:color="auto"/>
            </w:tcBorders>
            <w:shd w:val="clear" w:color="auto" w:fill="auto"/>
            <w:vAlign w:val="center"/>
          </w:tcPr>
          <w:p w14:paraId="2485B0CF" w14:textId="5B92C477" w:rsidR="00720734" w:rsidRPr="0008284F" w:rsidRDefault="00720734" w:rsidP="00476D1B">
            <w:pPr>
              <w:pStyle w:val="tabela0"/>
              <w:rPr>
                <w:rFonts w:cs="Arial"/>
                <w:color w:val="000000"/>
                <w:lang w:eastAsia="pl-PL"/>
              </w:rPr>
            </w:pPr>
            <w:r w:rsidRPr="0008284F">
              <w:rPr>
                <w:rFonts w:cs="Arial"/>
                <w:color w:val="000000"/>
              </w:rPr>
              <w:t>0,03</w:t>
            </w:r>
          </w:p>
        </w:tc>
        <w:tc>
          <w:tcPr>
            <w:tcW w:w="475" w:type="pct"/>
            <w:shd w:val="clear" w:color="auto" w:fill="auto"/>
            <w:noWrap/>
            <w:vAlign w:val="center"/>
          </w:tcPr>
          <w:p w14:paraId="37DCBFD4" w14:textId="2887E864" w:rsidR="00720734" w:rsidRPr="0008284F" w:rsidRDefault="00720734" w:rsidP="00476D1B">
            <w:pPr>
              <w:pStyle w:val="tabela0"/>
              <w:rPr>
                <w:rFonts w:cs="Arial"/>
                <w:color w:val="000000"/>
                <w:lang w:eastAsia="pl-PL"/>
              </w:rPr>
            </w:pPr>
            <w:r w:rsidRPr="0008284F">
              <w:rPr>
                <w:rFonts w:cs="Arial"/>
                <w:color w:val="000000"/>
              </w:rPr>
              <w:t>0,8</w:t>
            </w:r>
          </w:p>
        </w:tc>
        <w:tc>
          <w:tcPr>
            <w:tcW w:w="436" w:type="pct"/>
            <w:tcBorders>
              <w:top w:val="nil"/>
              <w:left w:val="nil"/>
              <w:bottom w:val="single" w:sz="8" w:space="0" w:color="auto"/>
              <w:right w:val="single" w:sz="8" w:space="0" w:color="auto"/>
            </w:tcBorders>
            <w:shd w:val="clear" w:color="auto" w:fill="auto"/>
            <w:vAlign w:val="center"/>
          </w:tcPr>
          <w:p w14:paraId="2AB7FE8F" w14:textId="00EB1208" w:rsidR="00720734" w:rsidRPr="0008284F" w:rsidRDefault="00720734" w:rsidP="00476D1B">
            <w:pPr>
              <w:pStyle w:val="tabela0"/>
              <w:rPr>
                <w:rFonts w:cs="Arial"/>
                <w:lang w:eastAsia="pl-PL"/>
              </w:rPr>
            </w:pPr>
            <w:r w:rsidRPr="0008284F">
              <w:rPr>
                <w:rFonts w:cs="Arial"/>
                <w:color w:val="000000"/>
              </w:rPr>
              <w:t>0,02</w:t>
            </w:r>
          </w:p>
        </w:tc>
        <w:tc>
          <w:tcPr>
            <w:tcW w:w="472" w:type="pct"/>
            <w:vAlign w:val="center"/>
          </w:tcPr>
          <w:p w14:paraId="6FAD85EB" w14:textId="551F7E3E"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8" w:space="0" w:color="auto"/>
              <w:right w:val="single" w:sz="8" w:space="0" w:color="auto"/>
            </w:tcBorders>
            <w:shd w:val="clear" w:color="auto" w:fill="auto"/>
            <w:vAlign w:val="center"/>
          </w:tcPr>
          <w:p w14:paraId="6EF77DA2" w14:textId="343AF95A" w:rsidR="00720734" w:rsidRPr="0008284F" w:rsidRDefault="00720734" w:rsidP="00476D1B">
            <w:pPr>
              <w:pStyle w:val="tabela0"/>
              <w:rPr>
                <w:rFonts w:cs="Arial"/>
                <w:lang w:eastAsia="pl-PL"/>
              </w:rPr>
            </w:pPr>
            <w:r w:rsidRPr="0008284F">
              <w:rPr>
                <w:rFonts w:cs="Arial"/>
                <w:color w:val="000000"/>
              </w:rPr>
              <w:t>0,00</w:t>
            </w:r>
          </w:p>
        </w:tc>
      </w:tr>
      <w:tr w:rsidR="00720734" w:rsidRPr="0008284F" w14:paraId="67DE4267" w14:textId="77777777" w:rsidTr="007D1F23">
        <w:trPr>
          <w:trHeight w:val="283"/>
          <w:jc w:val="center"/>
        </w:trPr>
        <w:tc>
          <w:tcPr>
            <w:tcW w:w="0" w:type="auto"/>
            <w:tcBorders>
              <w:top w:val="single" w:sz="4" w:space="0" w:color="auto"/>
              <w:left w:val="single" w:sz="4" w:space="0" w:color="auto"/>
              <w:bottom w:val="single" w:sz="4" w:space="0" w:color="auto"/>
              <w:right w:val="single" w:sz="4" w:space="0" w:color="auto"/>
            </w:tcBorders>
            <w:hideMark/>
          </w:tcPr>
          <w:p w14:paraId="0F7BACD8" w14:textId="1EE6A226" w:rsidR="00720734" w:rsidRPr="0008284F" w:rsidRDefault="00720734" w:rsidP="00476D1B">
            <w:pPr>
              <w:pStyle w:val="tabela0"/>
              <w:rPr>
                <w:rFonts w:cs="Arial"/>
                <w:lang w:eastAsia="pl-PL"/>
              </w:rPr>
            </w:pPr>
            <w:r w:rsidRPr="0008284F">
              <w:rPr>
                <w:rFonts w:cs="Arial"/>
              </w:rPr>
              <w:t>Z terenu strefy</w:t>
            </w:r>
          </w:p>
        </w:tc>
        <w:tc>
          <w:tcPr>
            <w:tcW w:w="860" w:type="pct"/>
            <w:tcBorders>
              <w:top w:val="single" w:sz="4" w:space="0" w:color="auto"/>
              <w:left w:val="single" w:sz="4" w:space="0" w:color="auto"/>
              <w:bottom w:val="single" w:sz="4" w:space="0" w:color="auto"/>
              <w:right w:val="single" w:sz="4" w:space="0" w:color="auto"/>
            </w:tcBorders>
            <w:vAlign w:val="center"/>
            <w:hideMark/>
          </w:tcPr>
          <w:p w14:paraId="16A2A327" w14:textId="77777777" w:rsidR="00720734" w:rsidRPr="0008284F" w:rsidRDefault="00720734" w:rsidP="00476D1B">
            <w:pPr>
              <w:pStyle w:val="tabela0"/>
              <w:rPr>
                <w:rFonts w:cs="Arial"/>
                <w:lang w:eastAsia="pl-PL"/>
              </w:rPr>
            </w:pPr>
            <w:r w:rsidRPr="0008284F">
              <w:rPr>
                <w:rFonts w:cs="Arial"/>
                <w:lang w:eastAsia="pl-PL"/>
              </w:rPr>
              <w:t>Rolnictwo</w:t>
            </w:r>
          </w:p>
        </w:tc>
        <w:tc>
          <w:tcPr>
            <w:tcW w:w="430" w:type="pct"/>
            <w:tcBorders>
              <w:top w:val="single" w:sz="4" w:space="0" w:color="auto"/>
              <w:left w:val="single" w:sz="4" w:space="0" w:color="auto"/>
              <w:bottom w:val="single" w:sz="4" w:space="0" w:color="auto"/>
              <w:right w:val="single" w:sz="4" w:space="0" w:color="auto"/>
            </w:tcBorders>
            <w:vAlign w:val="center"/>
            <w:hideMark/>
          </w:tcPr>
          <w:p w14:paraId="7859C9FC" w14:textId="77777777" w:rsidR="00720734" w:rsidRPr="0008284F" w:rsidRDefault="00720734" w:rsidP="00476D1B">
            <w:pPr>
              <w:pStyle w:val="tabela0"/>
              <w:rPr>
                <w:rFonts w:cs="Arial"/>
                <w:color w:val="000000"/>
              </w:rPr>
            </w:pPr>
            <w:r w:rsidRPr="0008284F">
              <w:rPr>
                <w:rFonts w:cs="Arial"/>
                <w:color w:val="000000"/>
              </w:rPr>
              <w:t>10</w:t>
            </w:r>
          </w:p>
        </w:tc>
        <w:tc>
          <w:tcPr>
            <w:tcW w:w="556" w:type="pct"/>
            <w:tcBorders>
              <w:bottom w:val="single" w:sz="4" w:space="0" w:color="auto"/>
            </w:tcBorders>
            <w:vAlign w:val="center"/>
            <w:hideMark/>
          </w:tcPr>
          <w:p w14:paraId="27A6B8F1" w14:textId="3AB80968" w:rsidR="00720734" w:rsidRPr="0008284F" w:rsidRDefault="00720734" w:rsidP="00476D1B">
            <w:pPr>
              <w:pStyle w:val="tabela0"/>
              <w:rPr>
                <w:rFonts w:cs="Arial"/>
                <w:color w:val="000000"/>
              </w:rPr>
            </w:pPr>
            <w:r w:rsidRPr="0008284F">
              <w:rPr>
                <w:rFonts w:cs="Arial"/>
                <w:color w:val="000000"/>
              </w:rPr>
              <w:t>12,9</w:t>
            </w:r>
          </w:p>
        </w:tc>
        <w:tc>
          <w:tcPr>
            <w:tcW w:w="473" w:type="pct"/>
            <w:tcBorders>
              <w:top w:val="nil"/>
              <w:left w:val="nil"/>
              <w:bottom w:val="single" w:sz="4" w:space="0" w:color="auto"/>
              <w:right w:val="single" w:sz="8" w:space="0" w:color="auto"/>
            </w:tcBorders>
            <w:shd w:val="clear" w:color="auto" w:fill="auto"/>
            <w:vAlign w:val="center"/>
            <w:hideMark/>
          </w:tcPr>
          <w:p w14:paraId="4211BAB6" w14:textId="5ABE4476" w:rsidR="00720734" w:rsidRPr="0008284F" w:rsidRDefault="00720734" w:rsidP="00476D1B">
            <w:pPr>
              <w:pStyle w:val="tabela0"/>
              <w:rPr>
                <w:rFonts w:cs="Arial"/>
                <w:color w:val="000000"/>
                <w:lang w:eastAsia="pl-PL"/>
              </w:rPr>
            </w:pPr>
            <w:r w:rsidRPr="0008284F">
              <w:rPr>
                <w:rFonts w:cs="Arial"/>
                <w:color w:val="000000"/>
              </w:rPr>
              <w:t>0,24</w:t>
            </w:r>
          </w:p>
        </w:tc>
        <w:tc>
          <w:tcPr>
            <w:tcW w:w="475" w:type="pct"/>
            <w:tcBorders>
              <w:bottom w:val="single" w:sz="4" w:space="0" w:color="auto"/>
            </w:tcBorders>
            <w:shd w:val="clear" w:color="auto" w:fill="auto"/>
            <w:noWrap/>
            <w:vAlign w:val="center"/>
            <w:hideMark/>
          </w:tcPr>
          <w:p w14:paraId="3D34A4B2" w14:textId="738D8053" w:rsidR="00720734" w:rsidRPr="0008284F" w:rsidRDefault="00720734" w:rsidP="00476D1B">
            <w:pPr>
              <w:pStyle w:val="tabela0"/>
              <w:rPr>
                <w:rFonts w:cs="Arial"/>
                <w:color w:val="000000"/>
                <w:lang w:eastAsia="pl-PL"/>
              </w:rPr>
            </w:pPr>
            <w:r w:rsidRPr="0008284F">
              <w:rPr>
                <w:rFonts w:cs="Arial"/>
                <w:color w:val="000000"/>
              </w:rPr>
              <w:t>0,5</w:t>
            </w:r>
          </w:p>
        </w:tc>
        <w:tc>
          <w:tcPr>
            <w:tcW w:w="436" w:type="pct"/>
            <w:tcBorders>
              <w:top w:val="nil"/>
              <w:left w:val="nil"/>
              <w:bottom w:val="single" w:sz="4" w:space="0" w:color="auto"/>
              <w:right w:val="single" w:sz="8" w:space="0" w:color="auto"/>
            </w:tcBorders>
            <w:shd w:val="clear" w:color="auto" w:fill="auto"/>
            <w:vAlign w:val="center"/>
            <w:hideMark/>
          </w:tcPr>
          <w:p w14:paraId="279F0C91" w14:textId="6A8650E8" w:rsidR="00720734" w:rsidRPr="0008284F" w:rsidRDefault="00720734" w:rsidP="00476D1B">
            <w:pPr>
              <w:pStyle w:val="tabela0"/>
              <w:rPr>
                <w:rFonts w:cs="Arial"/>
                <w:lang w:eastAsia="pl-PL"/>
              </w:rPr>
            </w:pPr>
            <w:r w:rsidRPr="0008284F">
              <w:rPr>
                <w:rFonts w:cs="Arial"/>
                <w:color w:val="000000"/>
              </w:rPr>
              <w:t>0,01</w:t>
            </w:r>
          </w:p>
        </w:tc>
        <w:tc>
          <w:tcPr>
            <w:tcW w:w="472" w:type="pct"/>
            <w:tcBorders>
              <w:bottom w:val="single" w:sz="4" w:space="0" w:color="auto"/>
            </w:tcBorders>
            <w:vAlign w:val="center"/>
            <w:hideMark/>
          </w:tcPr>
          <w:p w14:paraId="1BB1F098" w14:textId="0B4DB64E" w:rsidR="00720734" w:rsidRPr="0008284F" w:rsidRDefault="00720734" w:rsidP="00476D1B">
            <w:pPr>
              <w:pStyle w:val="tabela0"/>
              <w:rPr>
                <w:rFonts w:cs="Arial"/>
                <w:lang w:eastAsia="pl-PL"/>
              </w:rPr>
            </w:pPr>
            <w:r w:rsidRPr="0008284F">
              <w:rPr>
                <w:rFonts w:cs="Arial"/>
                <w:lang w:eastAsia="pl-PL"/>
              </w:rPr>
              <w:t>0,0</w:t>
            </w:r>
          </w:p>
        </w:tc>
        <w:tc>
          <w:tcPr>
            <w:tcW w:w="436" w:type="pct"/>
            <w:tcBorders>
              <w:top w:val="nil"/>
              <w:left w:val="nil"/>
              <w:bottom w:val="single" w:sz="4" w:space="0" w:color="auto"/>
              <w:right w:val="single" w:sz="8" w:space="0" w:color="auto"/>
            </w:tcBorders>
            <w:shd w:val="clear" w:color="auto" w:fill="auto"/>
            <w:vAlign w:val="center"/>
            <w:hideMark/>
          </w:tcPr>
          <w:p w14:paraId="1467A980" w14:textId="1C32ADB1" w:rsidR="00720734" w:rsidRPr="0008284F" w:rsidRDefault="00720734" w:rsidP="00476D1B">
            <w:pPr>
              <w:pStyle w:val="tabela0"/>
              <w:rPr>
                <w:rFonts w:cs="Arial"/>
                <w:lang w:eastAsia="pl-PL"/>
              </w:rPr>
            </w:pPr>
            <w:r w:rsidRPr="0008284F">
              <w:rPr>
                <w:rFonts w:cs="Arial"/>
                <w:color w:val="000000"/>
              </w:rPr>
              <w:t>0,00</w:t>
            </w:r>
          </w:p>
        </w:tc>
      </w:tr>
    </w:tbl>
    <w:p w14:paraId="7A521C72" w14:textId="77777777" w:rsidR="00057CD6" w:rsidRPr="00A46900" w:rsidRDefault="00057CD6" w:rsidP="00057CD6">
      <w:pPr>
        <w:pStyle w:val="rdo"/>
        <w:rPr>
          <w:sz w:val="18"/>
          <w:szCs w:val="18"/>
          <w:lang w:eastAsia="pl-PL"/>
        </w:rPr>
      </w:pPr>
      <w:r w:rsidRPr="00A46900">
        <w:t>Źródło: baza emisji EMEP i KOBiZE</w:t>
      </w:r>
    </w:p>
    <w:p w14:paraId="73D6D21D" w14:textId="77777777" w:rsidR="00AC05EB" w:rsidRPr="00AC05EB" w:rsidRDefault="00AC05EB" w:rsidP="00F138F4">
      <w:pPr>
        <w:pStyle w:val="Nagwek2"/>
      </w:pPr>
      <w:bookmarkStart w:id="187" w:name="_Toc142663912"/>
      <w:bookmarkStart w:id="188" w:name="_Toc443560573"/>
      <w:bookmarkStart w:id="189" w:name="_Toc467152995"/>
      <w:bookmarkStart w:id="190" w:name="_Toc15304413"/>
      <w:bookmarkEnd w:id="116"/>
      <w:bookmarkEnd w:id="117"/>
      <w:r w:rsidRPr="00AC05EB">
        <w:t>Informacja dotycząca możliwych do podjęcia działań zmierzających do ograniczenia zanieczyszczenia powietrza</w:t>
      </w:r>
      <w:bookmarkEnd w:id="187"/>
      <w:r w:rsidRPr="00AC05EB">
        <w:t xml:space="preserve"> </w:t>
      </w:r>
    </w:p>
    <w:p w14:paraId="4BB15F62" w14:textId="77777777" w:rsidR="00B8274E" w:rsidRPr="00E23DCD" w:rsidRDefault="00B8274E" w:rsidP="00B8274E">
      <w:pPr>
        <w:pStyle w:val="Nagwek3"/>
      </w:pPr>
      <w:bookmarkStart w:id="191" w:name="_Toc23759450"/>
      <w:bookmarkStart w:id="192" w:name="_Toc44322037"/>
      <w:bookmarkStart w:id="193" w:name="_Toc142663913"/>
      <w:r>
        <w:t xml:space="preserve">Aktualizacja </w:t>
      </w:r>
      <w:r w:rsidRPr="00E23DCD">
        <w:t>Krajow</w:t>
      </w:r>
      <w:r>
        <w:t>ego</w:t>
      </w:r>
      <w:r w:rsidRPr="00E23DCD">
        <w:t xml:space="preserve"> Program</w:t>
      </w:r>
      <w:r>
        <w:t>u</w:t>
      </w:r>
      <w:r w:rsidRPr="00E23DCD">
        <w:t xml:space="preserve"> Ochrony Powietrza</w:t>
      </w:r>
      <w:bookmarkEnd w:id="191"/>
      <w:bookmarkEnd w:id="192"/>
      <w:bookmarkEnd w:id="193"/>
    </w:p>
    <w:bookmarkEnd w:id="188"/>
    <w:bookmarkEnd w:id="189"/>
    <w:bookmarkEnd w:id="190"/>
    <w:p w14:paraId="70ADD7D3" w14:textId="77777777" w:rsidR="00B8274E" w:rsidRPr="00B8274E" w:rsidRDefault="00B8274E" w:rsidP="00B8274E">
      <w:pPr>
        <w:suppressAutoHyphens/>
        <w:spacing w:line="360" w:lineRule="auto"/>
        <w:jc w:val="left"/>
        <w:rPr>
          <w:rFonts w:ascii="Arial" w:eastAsia="Times New Roman" w:hAnsi="Arial"/>
          <w:szCs w:val="22"/>
          <w:lang w:val="x-none" w:eastAsia="x-none"/>
        </w:rPr>
      </w:pPr>
      <w:r w:rsidRPr="00B8274E">
        <w:rPr>
          <w:rFonts w:ascii="Arial" w:eastAsia="Times New Roman" w:hAnsi="Arial"/>
          <w:szCs w:val="22"/>
          <w:lang w:val="x-none" w:eastAsia="x-none"/>
        </w:rPr>
        <w:t>Dokument został ogłoszony Komunikatem Ministra Klimatu i Środowiska z dnia</w:t>
      </w:r>
      <w:r w:rsidRPr="00B8274E">
        <w:rPr>
          <w:rFonts w:ascii="Arial" w:eastAsia="Times New Roman" w:hAnsi="Arial"/>
          <w:szCs w:val="22"/>
          <w:lang w:val="x-none" w:eastAsia="x-none"/>
        </w:rPr>
        <w:br/>
        <w:t>30 grudnia 2021 r. (M.P. dnia 31 grudnia 2021 r., poz. 1200). Aktualizacja Krajowego Programu Ochrony Powietrza jest aktualizacją średniookresowej strategii poprawy jakości powietrza w Polsce, tj. KPOP</w:t>
      </w:r>
      <w:r w:rsidRPr="00B8274E">
        <w:rPr>
          <w:rFonts w:ascii="Arial" w:eastAsia="Times New Roman" w:hAnsi="Arial"/>
          <w:szCs w:val="22"/>
          <w:lang w:eastAsia="x-none"/>
        </w:rPr>
        <w:t xml:space="preserve"> </w:t>
      </w:r>
      <w:r w:rsidRPr="00B8274E">
        <w:rPr>
          <w:rFonts w:ascii="Arial" w:eastAsia="Times New Roman" w:hAnsi="Arial"/>
          <w:szCs w:val="22"/>
          <w:lang w:val="x-none" w:eastAsia="x-none"/>
        </w:rPr>
        <w:t>i stanowi kompilację prowadzonych</w:t>
      </w:r>
      <w:r w:rsidRPr="00B8274E">
        <w:rPr>
          <w:rFonts w:ascii="Arial" w:eastAsia="Times New Roman" w:hAnsi="Arial"/>
          <w:szCs w:val="22"/>
          <w:lang w:val="x-none" w:eastAsia="x-none"/>
        </w:rPr>
        <w:br/>
        <w:t>i planowanych działań na poziomie krajowym, mających na celu ograniczenie negatywnego wpływu poszczególnych obszarów działalności człowieka, na stan powietrza. Program określa podstawowe uwarunkowania, cele i kierunki interwencji w perspektywie roku 2025, 2030 oraz 2040. Głównym celem aKPOP jest ochrona zdrowia i komfortu życia mieszkańców oraz środowiska naturalnego jako całości,</w:t>
      </w:r>
      <w:r w:rsidRPr="00B8274E">
        <w:rPr>
          <w:rFonts w:ascii="Arial" w:eastAsia="Times New Roman" w:hAnsi="Arial"/>
          <w:szCs w:val="22"/>
          <w:lang w:val="x-none" w:eastAsia="x-none"/>
        </w:rPr>
        <w:br/>
        <w:t>w szczególności - pilna poprawa stanu powietrza na obszarach stref, w których – jak wynika z corocznie przeprowadzanej przez Główny Inspektorat Ochrony Środowiska oceny jakości powietrza - stwierdzane są w dalszym ciągu przekroczenia poziomów dopuszczalnych i docelowych niektórych zanieczyszczeń. Kierunkami interwencji prowadzącymi do osiągnięcia celów szczegółowych, tj. osiągnięcia</w:t>
      </w:r>
      <w:r w:rsidRPr="00B8274E">
        <w:rPr>
          <w:rFonts w:ascii="Arial" w:eastAsia="Times New Roman" w:hAnsi="Arial"/>
          <w:szCs w:val="22"/>
          <w:lang w:eastAsia="x-none"/>
        </w:rPr>
        <w:t xml:space="preserve"> </w:t>
      </w:r>
      <w:r w:rsidRPr="00B8274E">
        <w:rPr>
          <w:rFonts w:ascii="Arial" w:eastAsia="Times New Roman" w:hAnsi="Arial"/>
          <w:szCs w:val="22"/>
          <w:lang w:val="x-none" w:eastAsia="x-none"/>
        </w:rPr>
        <w:t>i dotrzymania co najmniej standardów jakości powietrza określonych w prawodawstwie unijnym oraz krajowym, będą:</w:t>
      </w:r>
    </w:p>
    <w:p w14:paraId="583DBF66"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lastRenderedPageBreak/>
        <w:t>utrzymanie priorytetu poprawy jakości powietrza oraz rozwój systemu oceny jakości powietrza poprzez zwiększenie liczby stacji pomiarowych uwzględnionych w pomiarach jakości powietrza w ramach PMŚ,</w:t>
      </w:r>
    </w:p>
    <w:p w14:paraId="53E48EBC"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ograniczenie wielkości emisji zanieczyszczeń powietrza z sektora bytowo-komunalnego,</w:t>
      </w:r>
    </w:p>
    <w:p w14:paraId="0244A49B"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ograniczenie wielkości emisji zanieczyszczeń powietrza z sektora transportu drogowego,</w:t>
      </w:r>
    </w:p>
    <w:p w14:paraId="1E6B8DC6"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poprawa jakości środowiska i warunków życia w mieście poprzez udoskonalenie infrastruktury,</w:t>
      </w:r>
    </w:p>
    <w:p w14:paraId="1F2AB901"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zwiększenie udziału czystej energii, ciepła, rozwój odnawialnych źródeł energii,</w:t>
      </w:r>
    </w:p>
    <w:p w14:paraId="45081E33"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edukacja ekologiczna,</w:t>
      </w:r>
    </w:p>
    <w:p w14:paraId="637B6543"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zapewnienie finansowania przedsięwzięć ukierunkowanych na poprawę jakości powietrza.</w:t>
      </w:r>
    </w:p>
    <w:p w14:paraId="0FE8BA46" w14:textId="77777777" w:rsidR="00B8274E" w:rsidRPr="00B8274E" w:rsidRDefault="00B8274E" w:rsidP="00B8274E">
      <w:pPr>
        <w:suppressAutoHyphens/>
        <w:spacing w:line="360" w:lineRule="auto"/>
        <w:jc w:val="left"/>
        <w:rPr>
          <w:rFonts w:ascii="Arial" w:eastAsia="Times New Roman" w:hAnsi="Arial"/>
          <w:szCs w:val="22"/>
          <w:lang w:val="x-none" w:eastAsia="x-none"/>
        </w:rPr>
      </w:pPr>
      <w:r w:rsidRPr="00B8274E">
        <w:rPr>
          <w:rFonts w:ascii="Arial" w:eastAsia="Times New Roman" w:hAnsi="Arial"/>
          <w:szCs w:val="22"/>
          <w:lang w:val="x-none" w:eastAsia="x-none"/>
        </w:rPr>
        <w:t>Ze względu na nieosiągnięcie celów KPOP do 2020 r. na obszarze wszystkich stref</w:t>
      </w:r>
    </w:p>
    <w:p w14:paraId="6E3EB75D" w14:textId="77777777" w:rsidR="00B8274E" w:rsidRPr="00B8274E" w:rsidRDefault="00B8274E" w:rsidP="00B8274E">
      <w:pPr>
        <w:suppressAutoHyphens/>
        <w:spacing w:line="360" w:lineRule="auto"/>
        <w:jc w:val="left"/>
        <w:rPr>
          <w:rFonts w:ascii="Arial" w:eastAsia="Times New Roman" w:hAnsi="Arial"/>
          <w:szCs w:val="22"/>
          <w:lang w:val="x-none" w:eastAsia="x-none"/>
        </w:rPr>
      </w:pPr>
      <w:r w:rsidRPr="00B8274E">
        <w:rPr>
          <w:rFonts w:ascii="Arial" w:eastAsia="Times New Roman" w:hAnsi="Arial"/>
          <w:szCs w:val="22"/>
          <w:lang w:val="x-none" w:eastAsia="x-none"/>
        </w:rPr>
        <w:t>w kraju, celami szczegółowymi aKPOP będzie ich kontynuacja:</w:t>
      </w:r>
    </w:p>
    <w:p w14:paraId="770D63DE"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osiągnięcie w możliwie krótkim czasie poziomów dopuszczalnych</w:t>
      </w:r>
      <w:r w:rsidRPr="00B8274E">
        <w:rPr>
          <w:rFonts w:ascii="Arial" w:eastAsia="Times New Roman" w:hAnsi="Arial"/>
          <w:szCs w:val="22"/>
          <w:lang w:val="x-none" w:eastAsia="x-none"/>
        </w:rPr>
        <w:br/>
        <w:t>i docelowych niektórych substancji, określonych w dyrektywie 2008/50/WE</w:t>
      </w:r>
      <w:r w:rsidRPr="00B8274E">
        <w:rPr>
          <w:rFonts w:ascii="Arial" w:eastAsia="Times New Roman" w:hAnsi="Arial"/>
          <w:szCs w:val="22"/>
          <w:lang w:val="x-none" w:eastAsia="x-none"/>
        </w:rPr>
        <w:br/>
        <w:t>i 2004/107/WE tam gdzie są one przekraczane oraz utrzymanie ich na tych obszarach, na których są dotrzymywane,</w:t>
      </w:r>
      <w:r w:rsidRPr="00B8274E">
        <w:rPr>
          <w:rFonts w:ascii="Arial" w:eastAsia="Times New Roman" w:hAnsi="Arial"/>
          <w:szCs w:val="22"/>
          <w:lang w:eastAsia="x-none"/>
        </w:rPr>
        <w:t xml:space="preserve"> </w:t>
      </w:r>
      <w:r w:rsidRPr="00B8274E">
        <w:rPr>
          <w:rFonts w:ascii="Arial" w:eastAsia="Times New Roman" w:hAnsi="Arial"/>
          <w:szCs w:val="22"/>
          <w:lang w:val="x-none" w:eastAsia="x-none"/>
        </w:rPr>
        <w:t xml:space="preserve">a w przypadku pyłu drobnego PM2,5 także pułapu stężenia ekspozycji oraz Krajowego Celu Redukcji Narażenia, </w:t>
      </w:r>
    </w:p>
    <w:p w14:paraId="57BD29DE" w14:textId="77777777" w:rsidR="00B8274E" w:rsidRPr="00B8274E" w:rsidRDefault="00B8274E">
      <w:pPr>
        <w:numPr>
          <w:ilvl w:val="0"/>
          <w:numId w:val="77"/>
        </w:numPr>
        <w:tabs>
          <w:tab w:val="left" w:pos="851"/>
        </w:tabs>
        <w:suppressAutoHyphens/>
        <w:spacing w:line="360" w:lineRule="auto"/>
        <w:ind w:left="993" w:hanging="426"/>
        <w:jc w:val="left"/>
        <w:rPr>
          <w:lang w:val="x-none" w:eastAsia="x-none"/>
        </w:rPr>
      </w:pPr>
      <w:r w:rsidRPr="00B8274E">
        <w:rPr>
          <w:rFonts w:ascii="Arial" w:eastAsia="Times New Roman" w:hAnsi="Arial"/>
          <w:szCs w:val="22"/>
          <w:lang w:val="x-none" w:eastAsia="x-none"/>
        </w:rPr>
        <w:t>dążenie do osiągnięcia w perspektywie do roku 2030 stężeń niektórych substancji</w:t>
      </w:r>
      <w:r w:rsidRPr="00B8274E">
        <w:rPr>
          <w:rFonts w:ascii="Arial" w:eastAsia="Times New Roman" w:hAnsi="Arial"/>
          <w:szCs w:val="22"/>
          <w:lang w:eastAsia="x-none"/>
        </w:rPr>
        <w:t xml:space="preserve"> </w:t>
      </w:r>
      <w:r w:rsidRPr="00B8274E">
        <w:rPr>
          <w:rFonts w:ascii="Arial" w:eastAsia="Times New Roman" w:hAnsi="Arial"/>
          <w:szCs w:val="22"/>
          <w:lang w:val="x-none" w:eastAsia="x-none"/>
        </w:rPr>
        <w:t>w powietrzu na poziomach wskazanych przez WHO oraz nowych wymagań wynikających z regulacji prawnych projektowanych przepisami prawa unijnego.</w:t>
      </w:r>
    </w:p>
    <w:p w14:paraId="0EFC0AFC" w14:textId="292DB88F" w:rsidR="00B8274E" w:rsidRPr="00B8274E" w:rsidRDefault="00B8274E" w:rsidP="00B8274E">
      <w:pPr>
        <w:spacing w:before="240" w:after="60"/>
        <w:ind w:left="1134" w:hanging="1134"/>
        <w:rPr>
          <w:rFonts w:ascii="Arial" w:eastAsia="Times New Roman" w:hAnsi="Arial"/>
          <w:szCs w:val="20"/>
          <w:lang w:val="x-none" w:eastAsia="x-none"/>
        </w:rPr>
      </w:pPr>
      <w:bookmarkStart w:id="194" w:name="_Toc50459083"/>
      <w:bookmarkStart w:id="195" w:name="_Toc142663689"/>
      <w:r w:rsidRPr="00B8274E">
        <w:rPr>
          <w:rFonts w:ascii="Arial" w:eastAsia="Times New Roman" w:hAnsi="Arial"/>
          <w:szCs w:val="20"/>
          <w:lang w:val="x-none" w:eastAsia="x-none"/>
        </w:rPr>
        <w:t xml:space="preserve">Tabela </w:t>
      </w:r>
      <w:r w:rsidR="00EA53BA">
        <w:rPr>
          <w:rFonts w:ascii="Arial" w:eastAsia="Times New Roman" w:hAnsi="Arial"/>
          <w:szCs w:val="20"/>
          <w:lang w:val="x-none" w:eastAsia="x-none"/>
        </w:rPr>
        <w:fldChar w:fldCharType="begin"/>
      </w:r>
      <w:r w:rsidR="00EA53BA">
        <w:rPr>
          <w:rFonts w:ascii="Arial" w:eastAsia="Times New Roman" w:hAnsi="Arial"/>
          <w:szCs w:val="20"/>
          <w:lang w:val="x-none" w:eastAsia="x-none"/>
        </w:rPr>
        <w:instrText xml:space="preserve"> STYLEREF 1 \s </w:instrText>
      </w:r>
      <w:r w:rsidR="00EA53BA">
        <w:rPr>
          <w:rFonts w:ascii="Arial" w:eastAsia="Times New Roman" w:hAnsi="Arial"/>
          <w:szCs w:val="20"/>
          <w:lang w:val="x-none" w:eastAsia="x-none"/>
        </w:rPr>
        <w:fldChar w:fldCharType="separate"/>
      </w:r>
      <w:r w:rsidR="005434DD">
        <w:rPr>
          <w:rFonts w:ascii="Arial" w:eastAsia="Times New Roman" w:hAnsi="Arial"/>
          <w:noProof/>
          <w:szCs w:val="20"/>
          <w:lang w:val="x-none" w:eastAsia="x-none"/>
        </w:rPr>
        <w:t>1</w:t>
      </w:r>
      <w:r w:rsidR="00EA53BA">
        <w:rPr>
          <w:rFonts w:ascii="Arial" w:eastAsia="Times New Roman" w:hAnsi="Arial"/>
          <w:szCs w:val="20"/>
          <w:lang w:val="x-none" w:eastAsia="x-none"/>
        </w:rPr>
        <w:fldChar w:fldCharType="end"/>
      </w:r>
      <w:r w:rsidR="00EA53BA">
        <w:rPr>
          <w:rFonts w:ascii="Arial" w:eastAsia="Times New Roman" w:hAnsi="Arial"/>
          <w:szCs w:val="20"/>
          <w:lang w:val="x-none" w:eastAsia="x-none"/>
        </w:rPr>
        <w:noBreakHyphen/>
      </w:r>
      <w:r w:rsidR="00EA53BA">
        <w:rPr>
          <w:rFonts w:ascii="Arial" w:eastAsia="Times New Roman" w:hAnsi="Arial"/>
          <w:szCs w:val="20"/>
          <w:lang w:val="x-none" w:eastAsia="x-none"/>
        </w:rPr>
        <w:fldChar w:fldCharType="begin"/>
      </w:r>
      <w:r w:rsidR="00EA53BA">
        <w:rPr>
          <w:rFonts w:ascii="Arial" w:eastAsia="Times New Roman" w:hAnsi="Arial"/>
          <w:szCs w:val="20"/>
          <w:lang w:val="x-none" w:eastAsia="x-none"/>
        </w:rPr>
        <w:instrText xml:space="preserve"> SEQ Tabela \* ARABIC \s 1 </w:instrText>
      </w:r>
      <w:r w:rsidR="00EA53BA">
        <w:rPr>
          <w:rFonts w:ascii="Arial" w:eastAsia="Times New Roman" w:hAnsi="Arial"/>
          <w:szCs w:val="20"/>
          <w:lang w:val="x-none" w:eastAsia="x-none"/>
        </w:rPr>
        <w:fldChar w:fldCharType="separate"/>
      </w:r>
      <w:r w:rsidR="005434DD">
        <w:rPr>
          <w:rFonts w:ascii="Arial" w:eastAsia="Times New Roman" w:hAnsi="Arial"/>
          <w:noProof/>
          <w:szCs w:val="20"/>
          <w:lang w:val="x-none" w:eastAsia="x-none"/>
        </w:rPr>
        <w:t>26</w:t>
      </w:r>
      <w:r w:rsidR="00EA53BA">
        <w:rPr>
          <w:rFonts w:ascii="Arial" w:eastAsia="Times New Roman" w:hAnsi="Arial"/>
          <w:szCs w:val="20"/>
          <w:lang w:val="x-none" w:eastAsia="x-none"/>
        </w:rPr>
        <w:fldChar w:fldCharType="end"/>
      </w:r>
      <w:r w:rsidRPr="00B8274E">
        <w:rPr>
          <w:rFonts w:ascii="Arial" w:eastAsia="Times New Roman" w:hAnsi="Arial"/>
          <w:szCs w:val="20"/>
          <w:lang w:val="x-none" w:eastAsia="x-none"/>
        </w:rPr>
        <w:t xml:space="preserve"> Wybrane zadania z aKPOP do 2025 (z perspektywą do 2030 r. oraz do 2040 r.)</w:t>
      </w:r>
      <w:bookmarkEnd w:id="194"/>
      <w:bookmarkEnd w:id="195"/>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brane zadania z aKPOP do 2025 (z perspektywą do 2030 r. oraz do 2040 r.)"/>
      </w:tblPr>
      <w:tblGrid>
        <w:gridCol w:w="1864"/>
        <w:gridCol w:w="5054"/>
        <w:gridCol w:w="2291"/>
      </w:tblGrid>
      <w:tr w:rsidR="00B8274E" w:rsidRPr="00B8274E" w14:paraId="689D4F19" w14:textId="77777777" w:rsidTr="00B8274E">
        <w:trPr>
          <w:tblHeader/>
        </w:trPr>
        <w:tc>
          <w:tcPr>
            <w:tcW w:w="1012" w:type="pct"/>
            <w:tcBorders>
              <w:bottom w:val="single" w:sz="4" w:space="0" w:color="auto"/>
            </w:tcBorders>
            <w:shd w:val="clear" w:color="auto" w:fill="auto"/>
            <w:vAlign w:val="center"/>
          </w:tcPr>
          <w:p w14:paraId="763E1725" w14:textId="77777777" w:rsidR="00B8274E" w:rsidRPr="00821CF2" w:rsidRDefault="00B8274E" w:rsidP="00A4213F">
            <w:pPr>
              <w:pStyle w:val="tabela0"/>
            </w:pPr>
            <w:bookmarkStart w:id="196" w:name="_Hlk96521944"/>
            <w:r w:rsidRPr="00821CF2">
              <w:t>Ramy czasowe</w:t>
            </w:r>
          </w:p>
        </w:tc>
        <w:tc>
          <w:tcPr>
            <w:tcW w:w="2744" w:type="pct"/>
            <w:shd w:val="clear" w:color="auto" w:fill="auto"/>
            <w:vAlign w:val="center"/>
          </w:tcPr>
          <w:p w14:paraId="470AF016" w14:textId="77777777" w:rsidR="00B8274E" w:rsidRPr="00821CF2" w:rsidRDefault="00B8274E" w:rsidP="00A4213F">
            <w:pPr>
              <w:pStyle w:val="tabela0"/>
            </w:pPr>
            <w:r w:rsidRPr="00821CF2">
              <w:t>Nazwa działania</w:t>
            </w:r>
          </w:p>
        </w:tc>
        <w:tc>
          <w:tcPr>
            <w:tcW w:w="1244" w:type="pct"/>
            <w:tcBorders>
              <w:bottom w:val="single" w:sz="4" w:space="0" w:color="auto"/>
            </w:tcBorders>
            <w:shd w:val="clear" w:color="auto" w:fill="auto"/>
          </w:tcPr>
          <w:p w14:paraId="09A94966" w14:textId="77777777" w:rsidR="00B8274E" w:rsidRPr="00821CF2" w:rsidRDefault="00B8274E" w:rsidP="00A4213F">
            <w:pPr>
              <w:pStyle w:val="tabela0"/>
            </w:pPr>
            <w:r w:rsidRPr="00821CF2">
              <w:t>Instytucja</w:t>
            </w:r>
          </w:p>
          <w:p w14:paraId="3E717385" w14:textId="77777777" w:rsidR="00B8274E" w:rsidRPr="00821CF2" w:rsidRDefault="00B8274E" w:rsidP="00A4213F">
            <w:pPr>
              <w:pStyle w:val="tabela0"/>
            </w:pPr>
            <w:r w:rsidRPr="00821CF2">
              <w:t>odpowiedzialna/</w:t>
            </w:r>
          </w:p>
          <w:p w14:paraId="21698844" w14:textId="77777777" w:rsidR="00B8274E" w:rsidRPr="00821CF2" w:rsidRDefault="00B8274E" w:rsidP="00A4213F">
            <w:pPr>
              <w:pStyle w:val="tabela0"/>
            </w:pPr>
            <w:r w:rsidRPr="00821CF2">
              <w:t>koordynator</w:t>
            </w:r>
          </w:p>
        </w:tc>
      </w:tr>
      <w:tr w:rsidR="00B8274E" w:rsidRPr="00B8274E" w14:paraId="41A6D1A5" w14:textId="77777777" w:rsidTr="00B8274E">
        <w:tc>
          <w:tcPr>
            <w:tcW w:w="1012" w:type="pct"/>
            <w:tcBorders>
              <w:tl2br w:val="single" w:sz="4" w:space="0" w:color="auto"/>
              <w:tr2bl w:val="single" w:sz="4" w:space="0" w:color="auto"/>
            </w:tcBorders>
            <w:shd w:val="clear" w:color="auto" w:fill="auto"/>
          </w:tcPr>
          <w:p w14:paraId="75F06D56" w14:textId="77777777" w:rsidR="00B8274E" w:rsidRPr="00B8274E" w:rsidRDefault="00B8274E" w:rsidP="00A4213F">
            <w:pPr>
              <w:pStyle w:val="tabela0"/>
            </w:pPr>
          </w:p>
        </w:tc>
        <w:tc>
          <w:tcPr>
            <w:tcW w:w="2744" w:type="pct"/>
            <w:shd w:val="clear" w:color="auto" w:fill="auto"/>
          </w:tcPr>
          <w:p w14:paraId="239F74BB" w14:textId="77777777" w:rsidR="00B8274E" w:rsidRPr="00B8274E" w:rsidRDefault="00B8274E" w:rsidP="00A4213F">
            <w:pPr>
              <w:pStyle w:val="tabela0"/>
            </w:pPr>
            <w:r w:rsidRPr="00B8274E">
              <w:t>Kierunek interwencji 1 – Ograniczenie emisji zanieczyszczeń powietrza z sektora bytowo-komunalnego</w:t>
            </w:r>
          </w:p>
        </w:tc>
        <w:tc>
          <w:tcPr>
            <w:tcW w:w="1244" w:type="pct"/>
            <w:tcBorders>
              <w:tl2br w:val="single" w:sz="4" w:space="0" w:color="000000"/>
              <w:tr2bl w:val="single" w:sz="4" w:space="0" w:color="000000"/>
            </w:tcBorders>
            <w:shd w:val="clear" w:color="auto" w:fill="auto"/>
          </w:tcPr>
          <w:p w14:paraId="374DE068" w14:textId="77777777" w:rsidR="00B8274E" w:rsidRPr="00821CF2" w:rsidRDefault="00B8274E" w:rsidP="00A4213F">
            <w:pPr>
              <w:pStyle w:val="tabela0"/>
            </w:pPr>
          </w:p>
        </w:tc>
      </w:tr>
      <w:tr w:rsidR="00B8274E" w:rsidRPr="00B8274E" w14:paraId="451DFDAE" w14:textId="77777777" w:rsidTr="00B8274E">
        <w:trPr>
          <w:cantSplit/>
          <w:trHeight w:val="1412"/>
        </w:trPr>
        <w:tc>
          <w:tcPr>
            <w:tcW w:w="1012" w:type="pct"/>
            <w:shd w:val="clear" w:color="auto" w:fill="auto"/>
            <w:vAlign w:val="center"/>
          </w:tcPr>
          <w:p w14:paraId="37C574F1" w14:textId="77777777" w:rsidR="00B8274E" w:rsidRPr="00B8274E" w:rsidRDefault="00B8274E" w:rsidP="00A4213F">
            <w:pPr>
              <w:pStyle w:val="tabela0"/>
            </w:pPr>
            <w:r w:rsidRPr="00B8274E">
              <w:lastRenderedPageBreak/>
              <w:t xml:space="preserve">Krótkoterminowe </w:t>
            </w:r>
          </w:p>
          <w:p w14:paraId="2D241EC3" w14:textId="77777777" w:rsidR="00B8274E" w:rsidRPr="00B8274E" w:rsidRDefault="00B8274E" w:rsidP="00A4213F">
            <w:pPr>
              <w:pStyle w:val="tabela0"/>
            </w:pPr>
            <w:r w:rsidRPr="00B8274E">
              <w:t>(do 2025 r.)</w:t>
            </w:r>
          </w:p>
        </w:tc>
        <w:tc>
          <w:tcPr>
            <w:tcW w:w="2744" w:type="pct"/>
            <w:shd w:val="clear" w:color="auto" w:fill="auto"/>
          </w:tcPr>
          <w:p w14:paraId="5DBCF72E" w14:textId="77777777" w:rsidR="00B8274E" w:rsidRPr="00B8274E" w:rsidRDefault="00B8274E" w:rsidP="00A4213F">
            <w:pPr>
              <w:pStyle w:val="tabela0"/>
            </w:pPr>
            <w:r w:rsidRPr="00B8274E">
              <w:t>przygotowanie zaleceń w formie rekomendacji określających zasady współpracy JST z organami administracji rządowej (policja, WIOŚ) mających na celu intensyfikację prowadzenia kontroli przestrzegania realizacji określonych w uchwałach antysmogowych działań, tak osiągnąć założone cele w tych uchwałach w wyznaczonych terminach</w:t>
            </w:r>
          </w:p>
        </w:tc>
        <w:tc>
          <w:tcPr>
            <w:tcW w:w="1244" w:type="pct"/>
            <w:shd w:val="clear" w:color="auto" w:fill="auto"/>
          </w:tcPr>
          <w:p w14:paraId="35637F78" w14:textId="77777777" w:rsidR="00B8274E" w:rsidRPr="00B8274E" w:rsidRDefault="00B8274E" w:rsidP="00A4213F">
            <w:pPr>
              <w:pStyle w:val="tabela0"/>
            </w:pPr>
            <w:r w:rsidRPr="00B8274E">
              <w:t xml:space="preserve">minister właściwy </w:t>
            </w:r>
            <w:r w:rsidRPr="00B8274E">
              <w:br/>
              <w:t>ds. klimatu (DPM), minister właściwy ds. administracji publicznej, GIOŚ, JST</w:t>
            </w:r>
          </w:p>
        </w:tc>
      </w:tr>
      <w:tr w:rsidR="00B8274E" w:rsidRPr="00B8274E" w14:paraId="1A1BAE27" w14:textId="77777777" w:rsidTr="00B8274E">
        <w:trPr>
          <w:cantSplit/>
          <w:trHeight w:val="1134"/>
        </w:trPr>
        <w:tc>
          <w:tcPr>
            <w:tcW w:w="1012" w:type="pct"/>
            <w:shd w:val="clear" w:color="auto" w:fill="auto"/>
          </w:tcPr>
          <w:p w14:paraId="7F898467" w14:textId="77777777" w:rsidR="00B8274E" w:rsidRPr="00B8274E" w:rsidRDefault="00B8274E" w:rsidP="00A4213F">
            <w:pPr>
              <w:pStyle w:val="tabela0"/>
            </w:pPr>
            <w:r w:rsidRPr="00B8274E">
              <w:t xml:space="preserve">Krótkoterminowe </w:t>
            </w:r>
          </w:p>
          <w:p w14:paraId="2A99C2F2" w14:textId="59A962DF" w:rsidR="00B8274E" w:rsidRPr="00821CF2" w:rsidRDefault="00B8274E" w:rsidP="00A4213F">
            <w:pPr>
              <w:pStyle w:val="tabela0"/>
            </w:pPr>
            <w:r w:rsidRPr="00B8274E">
              <w:t>(do 2025 r.)</w:t>
            </w:r>
            <w:r w:rsidRPr="0003374E">
              <w:t xml:space="preserve"> </w:t>
            </w:r>
          </w:p>
        </w:tc>
        <w:tc>
          <w:tcPr>
            <w:tcW w:w="2744" w:type="pct"/>
            <w:shd w:val="clear" w:color="auto" w:fill="auto"/>
          </w:tcPr>
          <w:p w14:paraId="67D8835F" w14:textId="77777777" w:rsidR="00B8274E" w:rsidRPr="00821CF2" w:rsidRDefault="00B8274E" w:rsidP="00A4213F">
            <w:pPr>
              <w:pStyle w:val="tabela0"/>
            </w:pPr>
            <w:r w:rsidRPr="00821CF2">
              <w:t>utrzymanie najwyższego priorytetu w POP i w uchwałach antysmogowych obowiązku wymiany pozaklasowych kotłów na paliwa stałe na urządzenia grzewcze spełniające wymagania środowiskowe w połączeniu z równoczesnym przeprowadzeniem termomodernizacji budynków mieszkalnych i użyteczności publicznej (zadanie do uwzględnia w POP podczas ich aktualizacji lub w przypadku przygotowania nowego dokumentu)</w:t>
            </w:r>
          </w:p>
        </w:tc>
        <w:tc>
          <w:tcPr>
            <w:tcW w:w="1244" w:type="pct"/>
            <w:shd w:val="clear" w:color="auto" w:fill="auto"/>
          </w:tcPr>
          <w:p w14:paraId="7834BBF5" w14:textId="77777777" w:rsidR="00B8274E" w:rsidRPr="00821CF2" w:rsidRDefault="00B8274E" w:rsidP="00A4213F">
            <w:pPr>
              <w:pStyle w:val="tabela0"/>
            </w:pPr>
            <w:r w:rsidRPr="00821CF2">
              <w:t>JST, właściciele budynków mieszkalnych, wspólnoty mieszkaniowe</w:t>
            </w:r>
          </w:p>
        </w:tc>
      </w:tr>
      <w:tr w:rsidR="00B8274E" w:rsidRPr="00B8274E" w14:paraId="45052B65" w14:textId="77777777" w:rsidTr="00B8274E">
        <w:trPr>
          <w:cantSplit/>
          <w:trHeight w:val="1600"/>
        </w:trPr>
        <w:tc>
          <w:tcPr>
            <w:tcW w:w="1012" w:type="pct"/>
            <w:shd w:val="clear" w:color="auto" w:fill="auto"/>
          </w:tcPr>
          <w:p w14:paraId="09C05EDB" w14:textId="77777777" w:rsidR="00B8274E" w:rsidRPr="00B8274E" w:rsidRDefault="00B8274E" w:rsidP="00A4213F">
            <w:pPr>
              <w:pStyle w:val="tabela0"/>
            </w:pPr>
            <w:r w:rsidRPr="00B8274E">
              <w:t xml:space="preserve">Krótkoterminowe </w:t>
            </w:r>
          </w:p>
          <w:p w14:paraId="32F4C34B" w14:textId="3403B261" w:rsidR="00B8274E" w:rsidRPr="00821CF2" w:rsidRDefault="00B8274E" w:rsidP="00A4213F">
            <w:pPr>
              <w:pStyle w:val="tabela0"/>
            </w:pPr>
            <w:r w:rsidRPr="00B8274E">
              <w:t>(do 2025 r.)</w:t>
            </w:r>
          </w:p>
        </w:tc>
        <w:tc>
          <w:tcPr>
            <w:tcW w:w="2744" w:type="pct"/>
            <w:shd w:val="clear" w:color="auto" w:fill="auto"/>
          </w:tcPr>
          <w:p w14:paraId="72F4E5C4" w14:textId="77777777" w:rsidR="00B8274E" w:rsidRPr="00821CF2" w:rsidRDefault="00B8274E" w:rsidP="00A4213F">
            <w:pPr>
              <w:pStyle w:val="tabela0"/>
            </w:pPr>
            <w:r w:rsidRPr="00821CF2">
              <w:t xml:space="preserve">wprowadzenie do POP w trakcie ich aktualizacji lub w przypadku opracowywania nowych, obowiązku określania w ramach działań zadania polegającego na przeprowadzaniu kontroli indywidualnych urządzeń grzewczych w budynkach </w:t>
            </w:r>
          </w:p>
          <w:p w14:paraId="381F8205" w14:textId="77777777" w:rsidR="00B8274E" w:rsidRPr="00821CF2" w:rsidRDefault="00B8274E" w:rsidP="00A4213F">
            <w:pPr>
              <w:pStyle w:val="tabela0"/>
            </w:pPr>
            <w:r w:rsidRPr="00821CF2">
              <w:t>mieszkalnych przez właściwe służby wraz z określeniem minimalnej liczby kontroli do przeprowadzenia w każdym roku obowiązywania POP</w:t>
            </w:r>
          </w:p>
        </w:tc>
        <w:tc>
          <w:tcPr>
            <w:tcW w:w="1244" w:type="pct"/>
            <w:shd w:val="clear" w:color="auto" w:fill="auto"/>
          </w:tcPr>
          <w:p w14:paraId="2BCBD05C" w14:textId="77777777" w:rsidR="00B8274E" w:rsidRPr="00821CF2" w:rsidRDefault="00B8274E" w:rsidP="00A4213F">
            <w:pPr>
              <w:pStyle w:val="tabela0"/>
            </w:pPr>
            <w:r w:rsidRPr="00821CF2">
              <w:t>JST</w:t>
            </w:r>
          </w:p>
        </w:tc>
      </w:tr>
      <w:tr w:rsidR="00B8274E" w:rsidRPr="00B8274E" w14:paraId="3D6A2CDB" w14:textId="77777777" w:rsidTr="00B8274E">
        <w:trPr>
          <w:cantSplit/>
          <w:trHeight w:val="797"/>
        </w:trPr>
        <w:tc>
          <w:tcPr>
            <w:tcW w:w="1012" w:type="pct"/>
            <w:shd w:val="clear" w:color="auto" w:fill="auto"/>
            <w:vAlign w:val="center"/>
          </w:tcPr>
          <w:p w14:paraId="725E9097" w14:textId="77777777" w:rsidR="00B8274E" w:rsidRPr="00821CF2" w:rsidRDefault="00B8274E" w:rsidP="00A4213F">
            <w:pPr>
              <w:pStyle w:val="tabela0"/>
            </w:pPr>
            <w:bookmarkStart w:id="197" w:name="_Hlk135814162"/>
            <w:r w:rsidRPr="00821CF2">
              <w:t xml:space="preserve">Średnioterminowe </w:t>
            </w:r>
          </w:p>
          <w:p w14:paraId="30DDD4F6" w14:textId="77777777" w:rsidR="00B8274E" w:rsidRPr="00821CF2" w:rsidRDefault="00B8274E" w:rsidP="00A4213F">
            <w:pPr>
              <w:pStyle w:val="tabela0"/>
            </w:pPr>
            <w:r w:rsidRPr="00821CF2">
              <w:t>(do 2030 r.)</w:t>
            </w:r>
          </w:p>
        </w:tc>
        <w:tc>
          <w:tcPr>
            <w:tcW w:w="2744" w:type="pct"/>
            <w:shd w:val="clear" w:color="auto" w:fill="auto"/>
          </w:tcPr>
          <w:p w14:paraId="493FAE9E" w14:textId="77777777" w:rsidR="00B8274E" w:rsidRPr="00821CF2" w:rsidRDefault="00B8274E" w:rsidP="00A4213F">
            <w:pPr>
              <w:pStyle w:val="tabela0"/>
            </w:pPr>
            <w:r w:rsidRPr="00821CF2">
              <w:t>wdrożenie obowiązujących uchwał antysmogowych, poprzez likwidację pozaklasowych źródeł ogrzewania na paliwa stałe, nie później niż do dnia 1 stycznia 2027 r.</w:t>
            </w:r>
          </w:p>
        </w:tc>
        <w:tc>
          <w:tcPr>
            <w:tcW w:w="1244" w:type="pct"/>
            <w:shd w:val="clear" w:color="auto" w:fill="auto"/>
          </w:tcPr>
          <w:p w14:paraId="2B1AC7A7" w14:textId="77777777" w:rsidR="00B8274E" w:rsidRPr="00821CF2" w:rsidRDefault="00B8274E" w:rsidP="00A4213F">
            <w:pPr>
              <w:pStyle w:val="tabela0"/>
            </w:pPr>
            <w:r w:rsidRPr="00821CF2">
              <w:t>JST (województwa, powiaty i gminy)</w:t>
            </w:r>
          </w:p>
        </w:tc>
      </w:tr>
      <w:tr w:rsidR="00B8274E" w:rsidRPr="00B8274E" w14:paraId="54124679" w14:textId="77777777" w:rsidTr="00B8274E">
        <w:trPr>
          <w:cantSplit/>
          <w:trHeight w:val="979"/>
        </w:trPr>
        <w:tc>
          <w:tcPr>
            <w:tcW w:w="1012" w:type="pct"/>
            <w:tcBorders>
              <w:bottom w:val="single" w:sz="4" w:space="0" w:color="auto"/>
            </w:tcBorders>
            <w:shd w:val="clear" w:color="auto" w:fill="auto"/>
            <w:vAlign w:val="center"/>
          </w:tcPr>
          <w:p w14:paraId="60C49B42" w14:textId="77777777" w:rsidR="00B8274E" w:rsidRPr="00821CF2" w:rsidRDefault="00B8274E" w:rsidP="00A4213F">
            <w:pPr>
              <w:pStyle w:val="tabela0"/>
            </w:pPr>
            <w:r w:rsidRPr="00821CF2">
              <w:t xml:space="preserve">Średnioterminowe </w:t>
            </w:r>
          </w:p>
          <w:p w14:paraId="2D47A992" w14:textId="71852EAE" w:rsidR="00B8274E" w:rsidRPr="00821CF2" w:rsidRDefault="00B8274E" w:rsidP="00A4213F">
            <w:pPr>
              <w:pStyle w:val="tabela0"/>
            </w:pPr>
            <w:r w:rsidRPr="00821CF2">
              <w:t>(do 2030 r.)</w:t>
            </w:r>
          </w:p>
        </w:tc>
        <w:tc>
          <w:tcPr>
            <w:tcW w:w="2744" w:type="pct"/>
            <w:shd w:val="clear" w:color="auto" w:fill="auto"/>
          </w:tcPr>
          <w:p w14:paraId="314121FA" w14:textId="77777777" w:rsidR="00B8274E" w:rsidRPr="00821CF2" w:rsidRDefault="00B8274E" w:rsidP="00A4213F">
            <w:pPr>
              <w:pStyle w:val="tabela0"/>
            </w:pPr>
            <w:r w:rsidRPr="00821CF2">
              <w:t>przeprowadzenie reformy planowania energetycznego w gminach, a następnie w wyniku analizy skuteczności jej stosowania, podjęcie dalszych działań mających na celu zapewnienie lokalnego bezpieczeństwa energetycznego</w:t>
            </w:r>
          </w:p>
        </w:tc>
        <w:tc>
          <w:tcPr>
            <w:tcW w:w="1244" w:type="pct"/>
            <w:tcBorders>
              <w:bottom w:val="single" w:sz="4" w:space="0" w:color="auto"/>
            </w:tcBorders>
            <w:shd w:val="clear" w:color="auto" w:fill="auto"/>
          </w:tcPr>
          <w:p w14:paraId="2AC148CA" w14:textId="77777777" w:rsidR="00B8274E" w:rsidRPr="00821CF2" w:rsidRDefault="00B8274E" w:rsidP="00A4213F">
            <w:pPr>
              <w:pStyle w:val="tabela0"/>
            </w:pPr>
            <w:r w:rsidRPr="00821CF2">
              <w:t xml:space="preserve">minister właściwy </w:t>
            </w:r>
            <w:r w:rsidRPr="00821CF2">
              <w:br/>
              <w:t>ds. energii, JST</w:t>
            </w:r>
          </w:p>
        </w:tc>
      </w:tr>
      <w:bookmarkEnd w:id="197"/>
      <w:tr w:rsidR="00B8274E" w:rsidRPr="00B8274E" w14:paraId="373FF98B" w14:textId="77777777" w:rsidTr="00B8274E">
        <w:tc>
          <w:tcPr>
            <w:tcW w:w="1012" w:type="pct"/>
            <w:tcBorders>
              <w:tl2br w:val="single" w:sz="4" w:space="0" w:color="000000"/>
              <w:tr2bl w:val="single" w:sz="4" w:space="0" w:color="000000"/>
            </w:tcBorders>
            <w:shd w:val="clear" w:color="auto" w:fill="auto"/>
          </w:tcPr>
          <w:p w14:paraId="5C2668AC" w14:textId="77777777" w:rsidR="00B8274E" w:rsidRPr="00B8274E" w:rsidRDefault="00B8274E" w:rsidP="00A4213F">
            <w:pPr>
              <w:pStyle w:val="tabela0"/>
            </w:pPr>
          </w:p>
        </w:tc>
        <w:tc>
          <w:tcPr>
            <w:tcW w:w="2744" w:type="pct"/>
            <w:shd w:val="clear" w:color="auto" w:fill="auto"/>
          </w:tcPr>
          <w:p w14:paraId="488A6AB9" w14:textId="77777777" w:rsidR="00B8274E" w:rsidRPr="00B8274E" w:rsidRDefault="00B8274E" w:rsidP="00A4213F">
            <w:pPr>
              <w:pStyle w:val="tabela0"/>
            </w:pPr>
            <w:r w:rsidRPr="00B8274E">
              <w:t>Kierunek interwencji 2 – Ograniczenie emisji zanieczyszczeń powietrza z sektora transportu drogowego</w:t>
            </w:r>
          </w:p>
        </w:tc>
        <w:tc>
          <w:tcPr>
            <w:tcW w:w="1244" w:type="pct"/>
            <w:tcBorders>
              <w:tl2br w:val="single" w:sz="4" w:space="0" w:color="000000"/>
              <w:tr2bl w:val="single" w:sz="4" w:space="0" w:color="000000"/>
            </w:tcBorders>
            <w:shd w:val="clear" w:color="auto" w:fill="auto"/>
          </w:tcPr>
          <w:p w14:paraId="012D05B1" w14:textId="77777777" w:rsidR="00B8274E" w:rsidRPr="00821CF2" w:rsidRDefault="00B8274E" w:rsidP="00A4213F">
            <w:pPr>
              <w:pStyle w:val="tabela0"/>
            </w:pPr>
          </w:p>
        </w:tc>
      </w:tr>
      <w:tr w:rsidR="00B8274E" w:rsidRPr="00B8274E" w14:paraId="57E6F690" w14:textId="77777777" w:rsidTr="00B8274E">
        <w:trPr>
          <w:trHeight w:val="742"/>
        </w:trPr>
        <w:tc>
          <w:tcPr>
            <w:tcW w:w="1012" w:type="pct"/>
            <w:shd w:val="clear" w:color="auto" w:fill="auto"/>
            <w:vAlign w:val="center"/>
          </w:tcPr>
          <w:p w14:paraId="2C5523B6" w14:textId="77777777" w:rsidR="00B8274E" w:rsidRPr="00821CF2" w:rsidRDefault="00B8274E" w:rsidP="00A4213F">
            <w:pPr>
              <w:pStyle w:val="tabela0"/>
            </w:pPr>
            <w:r w:rsidRPr="00821CF2">
              <w:t>Krótkoterminowe (do 2025 r.)</w:t>
            </w:r>
          </w:p>
        </w:tc>
        <w:tc>
          <w:tcPr>
            <w:tcW w:w="2744" w:type="pct"/>
            <w:shd w:val="clear" w:color="auto" w:fill="auto"/>
          </w:tcPr>
          <w:p w14:paraId="5947D6BB" w14:textId="77777777" w:rsidR="00B8274E" w:rsidRPr="00821CF2" w:rsidRDefault="00B8274E" w:rsidP="00A4213F">
            <w:pPr>
              <w:pStyle w:val="tabela0"/>
            </w:pPr>
            <w:r w:rsidRPr="00821CF2">
              <w:t>analiza możliwości wprowadzenia w miastach transportu pneumatycznego odpadów (eliminacja transportu drogowego), począwszy od nowych osiedli mieszkaniowych</w:t>
            </w:r>
          </w:p>
        </w:tc>
        <w:tc>
          <w:tcPr>
            <w:tcW w:w="1244" w:type="pct"/>
            <w:shd w:val="clear" w:color="auto" w:fill="auto"/>
          </w:tcPr>
          <w:p w14:paraId="3405A711" w14:textId="77777777" w:rsidR="00B8274E" w:rsidRPr="00821CF2" w:rsidRDefault="00B8274E" w:rsidP="00A4213F">
            <w:pPr>
              <w:pStyle w:val="tabela0"/>
            </w:pPr>
            <w:r w:rsidRPr="00821CF2">
              <w:t xml:space="preserve">minister właściwy </w:t>
            </w:r>
            <w:r w:rsidRPr="00821CF2">
              <w:br/>
              <w:t>ds. klimatu (DPM, wpierająco DGO), JST</w:t>
            </w:r>
          </w:p>
        </w:tc>
      </w:tr>
      <w:tr w:rsidR="00B8274E" w:rsidRPr="00B8274E" w14:paraId="3A88D5B5" w14:textId="77777777" w:rsidTr="00B8274E">
        <w:trPr>
          <w:trHeight w:val="342"/>
        </w:trPr>
        <w:tc>
          <w:tcPr>
            <w:tcW w:w="1012" w:type="pct"/>
            <w:shd w:val="clear" w:color="auto" w:fill="auto"/>
          </w:tcPr>
          <w:p w14:paraId="528DE5C7" w14:textId="5390086F" w:rsidR="00B8274E" w:rsidRPr="00821CF2" w:rsidRDefault="00B8274E" w:rsidP="00A4213F">
            <w:pPr>
              <w:pStyle w:val="tabela0"/>
            </w:pPr>
            <w:r w:rsidRPr="00821CF2">
              <w:t>Krótkoterminowe (do 2025 r.)</w:t>
            </w:r>
          </w:p>
        </w:tc>
        <w:tc>
          <w:tcPr>
            <w:tcW w:w="2744" w:type="pct"/>
            <w:shd w:val="clear" w:color="auto" w:fill="auto"/>
          </w:tcPr>
          <w:p w14:paraId="28B4D99D" w14:textId="77777777" w:rsidR="00B8274E" w:rsidRPr="00821CF2" w:rsidRDefault="00B8274E" w:rsidP="00A4213F">
            <w:pPr>
              <w:pStyle w:val="tabela0"/>
            </w:pPr>
            <w:r w:rsidRPr="00821CF2">
              <w:t>wymiana taboru drogowego do transportu odpadów (m.in. śmieciarek) na niskoemisyjny (rodzaj paliwa, odpowiednie zabezpieczenie odpadów)</w:t>
            </w:r>
          </w:p>
        </w:tc>
        <w:tc>
          <w:tcPr>
            <w:tcW w:w="1244" w:type="pct"/>
            <w:shd w:val="clear" w:color="auto" w:fill="auto"/>
          </w:tcPr>
          <w:p w14:paraId="3D0D191A" w14:textId="77777777" w:rsidR="00B8274E" w:rsidRPr="00821CF2" w:rsidRDefault="00B8274E" w:rsidP="00A4213F">
            <w:pPr>
              <w:pStyle w:val="tabela0"/>
            </w:pPr>
            <w:r w:rsidRPr="00821CF2">
              <w:t xml:space="preserve">minister właściwy </w:t>
            </w:r>
            <w:r w:rsidRPr="00821CF2">
              <w:br/>
              <w:t>ds. energii i klimatu (DEG, wspierająco DGO), JST</w:t>
            </w:r>
          </w:p>
        </w:tc>
      </w:tr>
      <w:tr w:rsidR="00B8274E" w:rsidRPr="00B8274E" w14:paraId="7B02F94E" w14:textId="77777777" w:rsidTr="00B8274E">
        <w:trPr>
          <w:trHeight w:val="342"/>
        </w:trPr>
        <w:tc>
          <w:tcPr>
            <w:tcW w:w="1012" w:type="pct"/>
            <w:shd w:val="clear" w:color="auto" w:fill="auto"/>
          </w:tcPr>
          <w:p w14:paraId="2E7B63BC" w14:textId="57A077A5" w:rsidR="00B8274E" w:rsidRPr="00821CF2" w:rsidRDefault="00B8274E" w:rsidP="00A4213F">
            <w:pPr>
              <w:pStyle w:val="tabela0"/>
            </w:pPr>
            <w:r w:rsidRPr="00821CF2">
              <w:t>Krótkoterminowe (do 2025 r.)</w:t>
            </w:r>
          </w:p>
        </w:tc>
        <w:tc>
          <w:tcPr>
            <w:tcW w:w="2744" w:type="pct"/>
            <w:shd w:val="clear" w:color="auto" w:fill="auto"/>
          </w:tcPr>
          <w:p w14:paraId="4EADFB1D" w14:textId="77777777" w:rsidR="00B8274E" w:rsidRPr="00821CF2" w:rsidRDefault="00B8274E" w:rsidP="00A4213F">
            <w:pPr>
              <w:pStyle w:val="tabela0"/>
            </w:pPr>
            <w:r w:rsidRPr="00821CF2">
              <w:t xml:space="preserve">uprzywilejowanie transportu zbiorowego, rowerów i ruchu pieszego </w:t>
            </w:r>
          </w:p>
        </w:tc>
        <w:tc>
          <w:tcPr>
            <w:tcW w:w="1244" w:type="pct"/>
            <w:shd w:val="clear" w:color="auto" w:fill="auto"/>
          </w:tcPr>
          <w:p w14:paraId="03875CE2" w14:textId="77777777" w:rsidR="00B8274E" w:rsidRPr="00821CF2" w:rsidRDefault="00B8274E" w:rsidP="00A4213F">
            <w:pPr>
              <w:pStyle w:val="tabela0"/>
            </w:pPr>
            <w:r w:rsidRPr="00821CF2">
              <w:t>JST</w:t>
            </w:r>
          </w:p>
        </w:tc>
      </w:tr>
      <w:tr w:rsidR="00B8274E" w:rsidRPr="00B8274E" w14:paraId="12C25663" w14:textId="77777777" w:rsidTr="00B8274E">
        <w:tc>
          <w:tcPr>
            <w:tcW w:w="1012" w:type="pct"/>
            <w:shd w:val="clear" w:color="auto" w:fill="auto"/>
          </w:tcPr>
          <w:p w14:paraId="3C230FCF" w14:textId="421ACF4E" w:rsidR="00B8274E" w:rsidRPr="00821CF2" w:rsidRDefault="00B8274E" w:rsidP="00A4213F">
            <w:pPr>
              <w:pStyle w:val="tabela0"/>
            </w:pPr>
            <w:r w:rsidRPr="00821CF2">
              <w:t>Krótkoterminowe (do 2025 r.)</w:t>
            </w:r>
          </w:p>
        </w:tc>
        <w:tc>
          <w:tcPr>
            <w:tcW w:w="2744" w:type="pct"/>
            <w:shd w:val="clear" w:color="auto" w:fill="auto"/>
          </w:tcPr>
          <w:p w14:paraId="28225663" w14:textId="77777777" w:rsidR="00B8274E" w:rsidRPr="00821CF2" w:rsidRDefault="00B8274E" w:rsidP="00A4213F">
            <w:pPr>
              <w:pStyle w:val="tabela0"/>
            </w:pPr>
            <w:r w:rsidRPr="00821CF2">
              <w:t>ograniczenie emisji z sektora transportu poprzez racjonalizację organizacji spotkań, posiedzeń i konferencji na rzecz połączeń on-line (ograniczenia dotyczące fizycznego przemieszczenia się wpływają znacząco na ograniczenie natężenia transportu, w tym ruchu samochodowego zarówno lokalnie, jak i w skali kraju)</w:t>
            </w:r>
          </w:p>
        </w:tc>
        <w:tc>
          <w:tcPr>
            <w:tcW w:w="1244" w:type="pct"/>
            <w:shd w:val="clear" w:color="auto" w:fill="auto"/>
          </w:tcPr>
          <w:p w14:paraId="4858D3CE" w14:textId="77777777" w:rsidR="00B8274E" w:rsidRPr="00821CF2" w:rsidRDefault="00B8274E" w:rsidP="00A4213F">
            <w:pPr>
              <w:pStyle w:val="tabela0"/>
            </w:pPr>
            <w:r w:rsidRPr="00821CF2">
              <w:t xml:space="preserve">administracja rządową oraz samorządowa, </w:t>
            </w:r>
            <w:r w:rsidRPr="00821CF2">
              <w:br/>
              <w:t>na wszystkich szczeblach zarządzania</w:t>
            </w:r>
          </w:p>
        </w:tc>
      </w:tr>
      <w:tr w:rsidR="00B8274E" w:rsidRPr="00B8274E" w14:paraId="73BAB42E" w14:textId="77777777" w:rsidTr="00B8274E">
        <w:trPr>
          <w:trHeight w:val="690"/>
        </w:trPr>
        <w:tc>
          <w:tcPr>
            <w:tcW w:w="1012" w:type="pct"/>
            <w:shd w:val="clear" w:color="auto" w:fill="auto"/>
          </w:tcPr>
          <w:p w14:paraId="4478D18E" w14:textId="198FBF6D" w:rsidR="00B8274E" w:rsidRPr="00821CF2" w:rsidRDefault="00B8274E" w:rsidP="00A4213F">
            <w:pPr>
              <w:pStyle w:val="tabela0"/>
            </w:pPr>
            <w:r w:rsidRPr="00821CF2">
              <w:t>Krótkoterminowe (do 2025 r.)</w:t>
            </w:r>
          </w:p>
        </w:tc>
        <w:tc>
          <w:tcPr>
            <w:tcW w:w="2744" w:type="pct"/>
            <w:shd w:val="clear" w:color="auto" w:fill="auto"/>
          </w:tcPr>
          <w:p w14:paraId="6A0C1A43" w14:textId="77777777" w:rsidR="00B8274E" w:rsidRPr="00821CF2" w:rsidRDefault="00B8274E" w:rsidP="00A4213F">
            <w:pPr>
              <w:pStyle w:val="tabela0"/>
              <w:rPr>
                <w:highlight w:val="yellow"/>
              </w:rPr>
            </w:pPr>
            <w:r w:rsidRPr="00821CF2">
              <w:t>kontynuacja rozwoju i wdrażania IST (zadanie do uwzględnia w POP podczas ich aktualizacji lub w przypadku przygotowania nowego dokumentu)</w:t>
            </w:r>
          </w:p>
        </w:tc>
        <w:tc>
          <w:tcPr>
            <w:tcW w:w="1244" w:type="pct"/>
            <w:shd w:val="clear" w:color="auto" w:fill="auto"/>
          </w:tcPr>
          <w:p w14:paraId="6D5868D5" w14:textId="77777777" w:rsidR="00B8274E" w:rsidRPr="00821CF2" w:rsidRDefault="00B8274E" w:rsidP="00A4213F">
            <w:pPr>
              <w:pStyle w:val="tabela0"/>
              <w:rPr>
                <w:highlight w:val="yellow"/>
              </w:rPr>
            </w:pPr>
            <w:r w:rsidRPr="00821CF2">
              <w:t>JST</w:t>
            </w:r>
          </w:p>
        </w:tc>
      </w:tr>
      <w:tr w:rsidR="00B8274E" w:rsidRPr="00B8274E" w14:paraId="5B109D2D" w14:textId="77777777" w:rsidTr="00B8274E">
        <w:tc>
          <w:tcPr>
            <w:tcW w:w="1012" w:type="pct"/>
            <w:shd w:val="clear" w:color="auto" w:fill="auto"/>
          </w:tcPr>
          <w:p w14:paraId="5C9F2BD7" w14:textId="3AAF7524" w:rsidR="00B8274E" w:rsidRPr="00821CF2" w:rsidRDefault="00B8274E" w:rsidP="00A4213F">
            <w:pPr>
              <w:pStyle w:val="tabela0"/>
            </w:pPr>
            <w:r w:rsidRPr="00821CF2">
              <w:lastRenderedPageBreak/>
              <w:t>Krótkoterminowe (do 2025 r.)</w:t>
            </w:r>
          </w:p>
        </w:tc>
        <w:tc>
          <w:tcPr>
            <w:tcW w:w="2744" w:type="pct"/>
            <w:shd w:val="clear" w:color="auto" w:fill="auto"/>
          </w:tcPr>
          <w:p w14:paraId="6161BCEE" w14:textId="77777777" w:rsidR="00B8274E" w:rsidRPr="00821CF2" w:rsidRDefault="00B8274E" w:rsidP="00A4213F">
            <w:pPr>
              <w:pStyle w:val="tabela0"/>
            </w:pPr>
            <w:r w:rsidRPr="00821CF2">
              <w:t xml:space="preserve">wprowadzenie systemu monitorowania emisji z transportu, pozwalającego na bieżący monitoring wpływu ruchu drogowego na jakość powietrza, obejmującego: </w:t>
            </w:r>
          </w:p>
          <w:p w14:paraId="7D99F0E4" w14:textId="77777777" w:rsidR="00B8274E" w:rsidRPr="00821CF2" w:rsidRDefault="00B8274E" w:rsidP="00A4213F">
            <w:pPr>
              <w:pStyle w:val="tabela0"/>
            </w:pPr>
            <w:r w:rsidRPr="00821CF2">
              <w:t xml:space="preserve">- system automatycznego pomiaru natężenia i struktury ruchu pojazdów oraz prędkości odcinkowych pojazdów (wykorzystanie systemu kamer rozpoznających numery rejestracyjne pojazdów), </w:t>
            </w:r>
          </w:p>
          <w:p w14:paraId="15BB5364" w14:textId="77777777" w:rsidR="00B8274E" w:rsidRPr="00821CF2" w:rsidRDefault="00B8274E" w:rsidP="00A4213F">
            <w:pPr>
              <w:pStyle w:val="tabela0"/>
            </w:pPr>
            <w:r w:rsidRPr="00821CF2">
              <w:t>- wykorzystanie modelowania natężenia i struktury ruchu dla wszystkich odcinków dróg w mieście oraz prowadzenie obliczeń prognostycznych</w:t>
            </w:r>
          </w:p>
        </w:tc>
        <w:tc>
          <w:tcPr>
            <w:tcW w:w="1244" w:type="pct"/>
            <w:shd w:val="clear" w:color="auto" w:fill="auto"/>
          </w:tcPr>
          <w:p w14:paraId="4E7AE0D8" w14:textId="77777777" w:rsidR="00B8274E" w:rsidRPr="00821CF2" w:rsidRDefault="00B8274E" w:rsidP="00A4213F">
            <w:pPr>
              <w:pStyle w:val="tabela0"/>
            </w:pPr>
            <w:r w:rsidRPr="00821CF2">
              <w:t xml:space="preserve">minister właściwy </w:t>
            </w:r>
            <w:r w:rsidRPr="00821CF2">
              <w:br/>
              <w:t>ds. klimatu, minister właściwy ds. transportu, JST</w:t>
            </w:r>
          </w:p>
        </w:tc>
      </w:tr>
      <w:tr w:rsidR="00B8274E" w:rsidRPr="00B8274E" w14:paraId="6E5F1F2D" w14:textId="77777777" w:rsidTr="00A4213F">
        <w:trPr>
          <w:trHeight w:val="857"/>
        </w:trPr>
        <w:tc>
          <w:tcPr>
            <w:tcW w:w="1012" w:type="pct"/>
            <w:shd w:val="clear" w:color="auto" w:fill="auto"/>
            <w:vAlign w:val="center"/>
          </w:tcPr>
          <w:p w14:paraId="276AB7F7" w14:textId="2898758F" w:rsidR="00B8274E" w:rsidRPr="00821CF2" w:rsidRDefault="00B8274E" w:rsidP="00A4213F">
            <w:pPr>
              <w:pStyle w:val="tabela0"/>
            </w:pPr>
            <w:r w:rsidRPr="00821CF2">
              <w:t>Średnioterminowe (do 2030 r.)</w:t>
            </w:r>
          </w:p>
        </w:tc>
        <w:tc>
          <w:tcPr>
            <w:tcW w:w="2744" w:type="pct"/>
            <w:shd w:val="clear" w:color="auto" w:fill="auto"/>
          </w:tcPr>
          <w:p w14:paraId="442058CB" w14:textId="77777777" w:rsidR="00B8274E" w:rsidRPr="00821CF2" w:rsidRDefault="00B8274E" w:rsidP="00A4213F">
            <w:pPr>
              <w:pStyle w:val="tabela0"/>
            </w:pPr>
            <w:r w:rsidRPr="00821CF2">
              <w:t>rozwój transportu niskoemisyjnego, w szczególności dążenie do zeroemisyjnej komunikacji publicznej w miastach powyżej 100 tys. mieszkańców</w:t>
            </w:r>
          </w:p>
        </w:tc>
        <w:tc>
          <w:tcPr>
            <w:tcW w:w="1244" w:type="pct"/>
            <w:tcBorders>
              <w:bottom w:val="single" w:sz="4" w:space="0" w:color="auto"/>
            </w:tcBorders>
            <w:shd w:val="clear" w:color="auto" w:fill="auto"/>
          </w:tcPr>
          <w:p w14:paraId="27FB4A53" w14:textId="77777777" w:rsidR="00B8274E" w:rsidRPr="00821CF2" w:rsidRDefault="00B8274E" w:rsidP="00A4213F">
            <w:pPr>
              <w:pStyle w:val="tabela0"/>
            </w:pPr>
            <w:r w:rsidRPr="00821CF2">
              <w:t xml:space="preserve">minister właściwy </w:t>
            </w:r>
            <w:r w:rsidRPr="00821CF2">
              <w:br/>
              <w:t>ds. klimatu i energii, JST, przedsiębiorstwa komunikacji miejskiej</w:t>
            </w:r>
          </w:p>
        </w:tc>
      </w:tr>
      <w:tr w:rsidR="00B8274E" w:rsidRPr="00B8274E" w14:paraId="5650F8DB" w14:textId="77777777" w:rsidTr="00A4213F">
        <w:trPr>
          <w:cantSplit/>
          <w:trHeight w:val="643"/>
        </w:trPr>
        <w:tc>
          <w:tcPr>
            <w:tcW w:w="1012" w:type="pct"/>
            <w:tcBorders>
              <w:bottom w:val="single" w:sz="4" w:space="0" w:color="auto"/>
            </w:tcBorders>
            <w:shd w:val="clear" w:color="auto" w:fill="auto"/>
            <w:vAlign w:val="center"/>
          </w:tcPr>
          <w:p w14:paraId="523BF70F" w14:textId="77777777" w:rsidR="00B8274E" w:rsidRPr="00821CF2" w:rsidRDefault="00B8274E" w:rsidP="00A4213F">
            <w:pPr>
              <w:pStyle w:val="tabela0"/>
            </w:pPr>
            <w:r w:rsidRPr="00821CF2">
              <w:t>Długoterminowe (do 2040 r.)</w:t>
            </w:r>
          </w:p>
        </w:tc>
        <w:tc>
          <w:tcPr>
            <w:tcW w:w="2744" w:type="pct"/>
            <w:shd w:val="clear" w:color="auto" w:fill="auto"/>
          </w:tcPr>
          <w:p w14:paraId="6181E213" w14:textId="77777777" w:rsidR="00B8274E" w:rsidRPr="00821CF2" w:rsidRDefault="00B8274E" w:rsidP="00A4213F">
            <w:pPr>
              <w:pStyle w:val="tabela0"/>
            </w:pPr>
            <w:r w:rsidRPr="00821CF2">
              <w:t>Kontynuacja działań krótko- i średnioterminowych</w:t>
            </w:r>
          </w:p>
        </w:tc>
        <w:tc>
          <w:tcPr>
            <w:tcW w:w="1244" w:type="pct"/>
            <w:tcBorders>
              <w:bottom w:val="single" w:sz="4" w:space="0" w:color="auto"/>
              <w:tl2br w:val="single" w:sz="4" w:space="0" w:color="auto"/>
              <w:tr2bl w:val="single" w:sz="4" w:space="0" w:color="auto"/>
            </w:tcBorders>
            <w:shd w:val="clear" w:color="auto" w:fill="auto"/>
          </w:tcPr>
          <w:p w14:paraId="4ECAD4C2" w14:textId="77777777" w:rsidR="00B8274E" w:rsidRPr="00821CF2" w:rsidRDefault="00B8274E" w:rsidP="00A4213F">
            <w:pPr>
              <w:pStyle w:val="tabela0"/>
            </w:pPr>
          </w:p>
        </w:tc>
      </w:tr>
      <w:tr w:rsidR="00B8274E" w:rsidRPr="00B8274E" w14:paraId="675BDFC3" w14:textId="77777777" w:rsidTr="00B8274E">
        <w:tc>
          <w:tcPr>
            <w:tcW w:w="1012" w:type="pct"/>
            <w:tcBorders>
              <w:tl2br w:val="single" w:sz="4" w:space="0" w:color="000000"/>
              <w:tr2bl w:val="single" w:sz="4" w:space="0" w:color="000000"/>
            </w:tcBorders>
            <w:shd w:val="clear" w:color="auto" w:fill="auto"/>
          </w:tcPr>
          <w:p w14:paraId="7B67D65A" w14:textId="77777777" w:rsidR="00B8274E" w:rsidRPr="00B8274E" w:rsidRDefault="00B8274E" w:rsidP="00A4213F">
            <w:pPr>
              <w:pStyle w:val="tabela0"/>
            </w:pPr>
          </w:p>
        </w:tc>
        <w:tc>
          <w:tcPr>
            <w:tcW w:w="2744" w:type="pct"/>
            <w:shd w:val="clear" w:color="auto" w:fill="auto"/>
          </w:tcPr>
          <w:p w14:paraId="59973101" w14:textId="77777777" w:rsidR="00B8274E" w:rsidRPr="00B8274E" w:rsidRDefault="00B8274E" w:rsidP="00A4213F">
            <w:pPr>
              <w:pStyle w:val="tabela0"/>
            </w:pPr>
            <w:r w:rsidRPr="00B8274E">
              <w:t>Kierunek interwencji 3 – Ograniczenie poziomu zanieczyszczeń powietrza w miastach, polityka miejska</w:t>
            </w:r>
          </w:p>
        </w:tc>
        <w:tc>
          <w:tcPr>
            <w:tcW w:w="1244" w:type="pct"/>
            <w:tcBorders>
              <w:tl2br w:val="single" w:sz="4" w:space="0" w:color="000000"/>
              <w:tr2bl w:val="single" w:sz="4" w:space="0" w:color="000000"/>
            </w:tcBorders>
            <w:shd w:val="clear" w:color="auto" w:fill="auto"/>
          </w:tcPr>
          <w:p w14:paraId="183FEC60" w14:textId="77777777" w:rsidR="00B8274E" w:rsidRPr="00821CF2" w:rsidRDefault="00B8274E" w:rsidP="00A4213F">
            <w:pPr>
              <w:pStyle w:val="tabela0"/>
            </w:pPr>
          </w:p>
        </w:tc>
      </w:tr>
      <w:tr w:rsidR="00B8274E" w:rsidRPr="00B8274E" w14:paraId="7EA3D739" w14:textId="77777777" w:rsidTr="00B8274E">
        <w:tc>
          <w:tcPr>
            <w:tcW w:w="1012" w:type="pct"/>
            <w:shd w:val="clear" w:color="auto" w:fill="auto"/>
            <w:vAlign w:val="center"/>
          </w:tcPr>
          <w:p w14:paraId="4AA42138" w14:textId="77777777" w:rsidR="00B8274E" w:rsidRPr="00821CF2" w:rsidRDefault="00B8274E" w:rsidP="00A4213F">
            <w:pPr>
              <w:pStyle w:val="tabela0"/>
            </w:pPr>
            <w:r w:rsidRPr="00821CF2">
              <w:t>Krótkoterminowe (do 2025 r.)</w:t>
            </w:r>
          </w:p>
        </w:tc>
        <w:tc>
          <w:tcPr>
            <w:tcW w:w="2744" w:type="pct"/>
            <w:shd w:val="clear" w:color="auto" w:fill="auto"/>
          </w:tcPr>
          <w:p w14:paraId="159B31F8" w14:textId="77777777" w:rsidR="00B8274E" w:rsidRPr="00821CF2" w:rsidRDefault="00B8274E" w:rsidP="00A4213F">
            <w:pPr>
              <w:pStyle w:val="tabela0"/>
            </w:pPr>
            <w:r w:rsidRPr="00821CF2">
              <w:t>od 2025 r. budowa budynków użyteczności publicznej w systemie budownictwa inteligentnego w miastach powyżej 50 tysięcy mieszkańców</w:t>
            </w:r>
          </w:p>
        </w:tc>
        <w:tc>
          <w:tcPr>
            <w:tcW w:w="1244" w:type="pct"/>
            <w:shd w:val="clear" w:color="auto" w:fill="auto"/>
          </w:tcPr>
          <w:p w14:paraId="7DD8BBA6" w14:textId="77777777" w:rsidR="00B8274E" w:rsidRPr="00821CF2" w:rsidRDefault="00B8274E" w:rsidP="00A4213F">
            <w:pPr>
              <w:pStyle w:val="tabela0"/>
            </w:pPr>
            <w:r w:rsidRPr="00821CF2">
              <w:t xml:space="preserve">minister właściwy </w:t>
            </w:r>
            <w:r w:rsidRPr="00821CF2">
              <w:br/>
              <w:t xml:space="preserve">ds. budownictwa </w:t>
            </w:r>
            <w:r w:rsidRPr="00821CF2">
              <w:br/>
              <w:t xml:space="preserve">we współpracy </w:t>
            </w:r>
            <w:r w:rsidRPr="00821CF2">
              <w:br/>
              <w:t xml:space="preserve">z samorządowymi władzami miejskimi </w:t>
            </w:r>
          </w:p>
        </w:tc>
      </w:tr>
      <w:tr w:rsidR="00B8274E" w:rsidRPr="00B8274E" w14:paraId="6D669714" w14:textId="77777777" w:rsidTr="00B8274E">
        <w:tc>
          <w:tcPr>
            <w:tcW w:w="1012" w:type="pct"/>
            <w:shd w:val="clear" w:color="auto" w:fill="auto"/>
          </w:tcPr>
          <w:p w14:paraId="6E8492BA" w14:textId="21041E1B" w:rsidR="00B8274E" w:rsidRPr="00821CF2" w:rsidRDefault="00B8274E" w:rsidP="00A4213F">
            <w:pPr>
              <w:pStyle w:val="tabela0"/>
            </w:pPr>
            <w:r w:rsidRPr="00821CF2">
              <w:t>Krótkoterminowe (do 2025 r.)</w:t>
            </w:r>
          </w:p>
        </w:tc>
        <w:tc>
          <w:tcPr>
            <w:tcW w:w="2744" w:type="pct"/>
            <w:shd w:val="clear" w:color="auto" w:fill="auto"/>
          </w:tcPr>
          <w:p w14:paraId="6EFDCE7F" w14:textId="77777777" w:rsidR="00B8274E" w:rsidRPr="00821CF2" w:rsidRDefault="00B8274E" w:rsidP="00A4213F">
            <w:pPr>
              <w:pStyle w:val="tabela0"/>
            </w:pPr>
            <w:r w:rsidRPr="00821CF2">
              <w:t>budowa/rozbudowa inteligentnego zarzadzania komunikacyjną infrastrukturą miejską we wszystkich miastach powyżej 100 tysięcy</w:t>
            </w:r>
          </w:p>
        </w:tc>
        <w:tc>
          <w:tcPr>
            <w:tcW w:w="1244" w:type="pct"/>
            <w:shd w:val="clear" w:color="auto" w:fill="auto"/>
          </w:tcPr>
          <w:p w14:paraId="19E7D1C1" w14:textId="77777777" w:rsidR="00B8274E" w:rsidRPr="00821CF2" w:rsidRDefault="00B8274E" w:rsidP="00A4213F">
            <w:pPr>
              <w:pStyle w:val="tabela0"/>
            </w:pPr>
            <w:r w:rsidRPr="00821CF2">
              <w:t>samorządowe władze miejskie/ przedsiębiorstwa budowlane</w:t>
            </w:r>
          </w:p>
        </w:tc>
      </w:tr>
      <w:tr w:rsidR="00B8274E" w:rsidRPr="00B8274E" w14:paraId="3680726B" w14:textId="77777777" w:rsidTr="00B8274E">
        <w:tc>
          <w:tcPr>
            <w:tcW w:w="1012" w:type="pct"/>
            <w:shd w:val="clear" w:color="auto" w:fill="auto"/>
          </w:tcPr>
          <w:p w14:paraId="13BEBC6D" w14:textId="3603AA75" w:rsidR="00B8274E" w:rsidRPr="00821CF2" w:rsidRDefault="00B8274E" w:rsidP="00A4213F">
            <w:pPr>
              <w:pStyle w:val="tabela0"/>
            </w:pPr>
            <w:bookmarkStart w:id="198" w:name="_Hlk135814335"/>
            <w:r w:rsidRPr="00821CF2">
              <w:t>Krótkoterminowe (do 2025 r.)</w:t>
            </w:r>
          </w:p>
        </w:tc>
        <w:tc>
          <w:tcPr>
            <w:tcW w:w="2744" w:type="pct"/>
            <w:shd w:val="clear" w:color="auto" w:fill="auto"/>
          </w:tcPr>
          <w:p w14:paraId="174F5347" w14:textId="77777777" w:rsidR="00B8274E" w:rsidRPr="00821CF2" w:rsidRDefault="00B8274E" w:rsidP="00A4213F">
            <w:pPr>
              <w:pStyle w:val="tabela0"/>
            </w:pPr>
            <w:r w:rsidRPr="00821CF2">
              <w:t>wymiana co najmniej 30% floty autobusów i pojazdów miejskich na niskoemisyjne</w:t>
            </w:r>
          </w:p>
        </w:tc>
        <w:tc>
          <w:tcPr>
            <w:tcW w:w="1244" w:type="pct"/>
            <w:shd w:val="clear" w:color="auto" w:fill="auto"/>
          </w:tcPr>
          <w:p w14:paraId="593A8EAD" w14:textId="77777777" w:rsidR="00B8274E" w:rsidRPr="00821CF2" w:rsidRDefault="00B8274E" w:rsidP="00A4213F">
            <w:pPr>
              <w:pStyle w:val="tabela0"/>
            </w:pPr>
            <w:r w:rsidRPr="00821CF2">
              <w:t>samorządowe władze miejskie/ przedsiębiorstwa komunikacji miejskiej</w:t>
            </w:r>
          </w:p>
        </w:tc>
      </w:tr>
      <w:tr w:rsidR="00B8274E" w:rsidRPr="00B8274E" w14:paraId="34A1A344" w14:textId="77777777" w:rsidTr="00B8274E">
        <w:tc>
          <w:tcPr>
            <w:tcW w:w="1012" w:type="pct"/>
            <w:shd w:val="clear" w:color="auto" w:fill="auto"/>
          </w:tcPr>
          <w:p w14:paraId="78B2381A" w14:textId="45AF0A45" w:rsidR="00B8274E" w:rsidRPr="00821CF2" w:rsidRDefault="00B8274E" w:rsidP="00A4213F">
            <w:pPr>
              <w:pStyle w:val="tabela0"/>
            </w:pPr>
            <w:r w:rsidRPr="00821CF2">
              <w:t>Krótkoterminowe (do 2025 r.)</w:t>
            </w:r>
          </w:p>
        </w:tc>
        <w:tc>
          <w:tcPr>
            <w:tcW w:w="2744" w:type="pct"/>
            <w:shd w:val="clear" w:color="auto" w:fill="auto"/>
          </w:tcPr>
          <w:p w14:paraId="681F375A" w14:textId="77777777" w:rsidR="00B8274E" w:rsidRPr="00821CF2" w:rsidRDefault="00B8274E" w:rsidP="00A4213F">
            <w:pPr>
              <w:pStyle w:val="tabela0"/>
            </w:pPr>
            <w:r w:rsidRPr="00821CF2">
              <w:t>rozbudowa istniejących miejskich linii tramwajowych i budowa linii trolejbusowych – co najmniej 10 km w miastach ponad 100 tysięcy</w:t>
            </w:r>
          </w:p>
        </w:tc>
        <w:tc>
          <w:tcPr>
            <w:tcW w:w="1244" w:type="pct"/>
            <w:shd w:val="clear" w:color="auto" w:fill="auto"/>
          </w:tcPr>
          <w:p w14:paraId="109B65EB" w14:textId="77777777" w:rsidR="00B8274E" w:rsidRPr="00821CF2" w:rsidRDefault="00B8274E" w:rsidP="00A4213F">
            <w:pPr>
              <w:pStyle w:val="tabela0"/>
            </w:pPr>
            <w:r w:rsidRPr="00821CF2">
              <w:t>samorządowe władze miejskie/ przedsiębiorstwa komunikacji miejskiej</w:t>
            </w:r>
          </w:p>
        </w:tc>
      </w:tr>
      <w:tr w:rsidR="00B8274E" w:rsidRPr="00B8274E" w14:paraId="6DCC2363" w14:textId="77777777" w:rsidTr="00B8274E">
        <w:tc>
          <w:tcPr>
            <w:tcW w:w="1012" w:type="pct"/>
            <w:shd w:val="clear" w:color="auto" w:fill="auto"/>
          </w:tcPr>
          <w:p w14:paraId="380138B4" w14:textId="6729C2A5" w:rsidR="00B8274E" w:rsidRPr="00821CF2" w:rsidRDefault="00B8274E" w:rsidP="00A4213F">
            <w:pPr>
              <w:pStyle w:val="tabela0"/>
            </w:pPr>
            <w:r w:rsidRPr="00821CF2">
              <w:t>Krótkoterminowe (do 2025 r.)</w:t>
            </w:r>
          </w:p>
        </w:tc>
        <w:tc>
          <w:tcPr>
            <w:tcW w:w="2744" w:type="pct"/>
            <w:shd w:val="clear" w:color="auto" w:fill="auto"/>
          </w:tcPr>
          <w:p w14:paraId="21E9126E" w14:textId="77777777" w:rsidR="00B8274E" w:rsidRPr="00821CF2" w:rsidRDefault="00B8274E" w:rsidP="00A4213F">
            <w:pPr>
              <w:pStyle w:val="tabela0"/>
            </w:pPr>
            <w:r w:rsidRPr="00821CF2">
              <w:t>zwiększenie o 20% długości ścieżek rowerowych i o 10% pieszych zielonych ciągów komunikacyjnych poprzez ich rozbudowę lub budowę</w:t>
            </w:r>
          </w:p>
        </w:tc>
        <w:tc>
          <w:tcPr>
            <w:tcW w:w="1244" w:type="pct"/>
            <w:shd w:val="clear" w:color="auto" w:fill="auto"/>
          </w:tcPr>
          <w:p w14:paraId="0574D2EB" w14:textId="77777777" w:rsidR="00B8274E" w:rsidRPr="00821CF2" w:rsidRDefault="00B8274E" w:rsidP="00A4213F">
            <w:pPr>
              <w:pStyle w:val="tabela0"/>
            </w:pPr>
            <w:r w:rsidRPr="00821CF2">
              <w:t>samorządowe władze miejskie</w:t>
            </w:r>
          </w:p>
        </w:tc>
      </w:tr>
      <w:tr w:rsidR="00B8274E" w:rsidRPr="00B8274E" w14:paraId="32D127C6" w14:textId="77777777" w:rsidTr="00B8274E">
        <w:trPr>
          <w:trHeight w:val="588"/>
        </w:trPr>
        <w:tc>
          <w:tcPr>
            <w:tcW w:w="1012" w:type="pct"/>
            <w:shd w:val="clear" w:color="auto" w:fill="auto"/>
          </w:tcPr>
          <w:p w14:paraId="4B7678A3" w14:textId="481D1C04" w:rsidR="00B8274E" w:rsidRPr="00821CF2" w:rsidRDefault="00B8274E" w:rsidP="00A4213F">
            <w:pPr>
              <w:pStyle w:val="tabela0"/>
            </w:pPr>
            <w:r w:rsidRPr="00821CF2">
              <w:t>Krótkoterminowe (do 2025 r.)</w:t>
            </w:r>
          </w:p>
        </w:tc>
        <w:tc>
          <w:tcPr>
            <w:tcW w:w="2744" w:type="pct"/>
            <w:shd w:val="clear" w:color="auto" w:fill="auto"/>
          </w:tcPr>
          <w:p w14:paraId="1AFEDFCE" w14:textId="77777777" w:rsidR="00B8274E" w:rsidRPr="00821CF2" w:rsidRDefault="00B8274E" w:rsidP="00A4213F">
            <w:pPr>
              <w:pStyle w:val="tabela0"/>
            </w:pPr>
            <w:r w:rsidRPr="00821CF2">
              <w:t>zwiększenie powierzchni parków, zieleńców i terenów zieleni osiedlowej w powierzchni ogółem o 3%</w:t>
            </w:r>
          </w:p>
        </w:tc>
        <w:tc>
          <w:tcPr>
            <w:tcW w:w="1244" w:type="pct"/>
            <w:shd w:val="clear" w:color="auto" w:fill="auto"/>
          </w:tcPr>
          <w:p w14:paraId="3EDCAC77" w14:textId="77777777" w:rsidR="00B8274E" w:rsidRPr="00821CF2" w:rsidRDefault="00B8274E" w:rsidP="00A4213F">
            <w:pPr>
              <w:pStyle w:val="tabela0"/>
            </w:pPr>
            <w:r w:rsidRPr="00821CF2">
              <w:t>samorządowe władze miejskie, przedsiębiorstwa zarządzające zielenią miejską</w:t>
            </w:r>
          </w:p>
        </w:tc>
      </w:tr>
      <w:tr w:rsidR="00B8274E" w:rsidRPr="00B8274E" w14:paraId="3D07B228" w14:textId="77777777" w:rsidTr="00B8274E">
        <w:trPr>
          <w:trHeight w:val="342"/>
        </w:trPr>
        <w:tc>
          <w:tcPr>
            <w:tcW w:w="1012" w:type="pct"/>
            <w:shd w:val="clear" w:color="auto" w:fill="auto"/>
          </w:tcPr>
          <w:p w14:paraId="1CEFA8E7" w14:textId="1FC8AAC2" w:rsidR="00B8274E" w:rsidRPr="00821CF2" w:rsidRDefault="00B8274E" w:rsidP="00A4213F">
            <w:pPr>
              <w:pStyle w:val="tabela0"/>
            </w:pPr>
            <w:r w:rsidRPr="00821CF2">
              <w:t>Krótkoterminowe (do 2025 r.)</w:t>
            </w:r>
          </w:p>
        </w:tc>
        <w:tc>
          <w:tcPr>
            <w:tcW w:w="2744" w:type="pct"/>
            <w:shd w:val="clear" w:color="auto" w:fill="auto"/>
          </w:tcPr>
          <w:p w14:paraId="312F74D2" w14:textId="77777777" w:rsidR="00B8274E" w:rsidRPr="00821CF2" w:rsidRDefault="00B8274E" w:rsidP="00A4213F">
            <w:pPr>
              <w:pStyle w:val="tabela0"/>
            </w:pPr>
            <w:r w:rsidRPr="00821CF2">
              <w:t xml:space="preserve">czyszczenie dróg krajowych, wojewódzkich i powiatowych oraz ulic na mokro w okresie wiosennym, letnim i jesiennym, w okresach bezdeszczowych </w:t>
            </w:r>
          </w:p>
        </w:tc>
        <w:tc>
          <w:tcPr>
            <w:tcW w:w="1244" w:type="pct"/>
            <w:shd w:val="clear" w:color="auto" w:fill="auto"/>
          </w:tcPr>
          <w:p w14:paraId="04A15A09" w14:textId="77777777" w:rsidR="00B8274E" w:rsidRPr="00821CF2" w:rsidRDefault="00B8274E" w:rsidP="00A4213F">
            <w:pPr>
              <w:pStyle w:val="tabela0"/>
            </w:pPr>
            <w:r w:rsidRPr="00821CF2">
              <w:t>samorządowe władze miejskie</w:t>
            </w:r>
          </w:p>
        </w:tc>
      </w:tr>
      <w:tr w:rsidR="00B8274E" w:rsidRPr="00B8274E" w14:paraId="573B6B82" w14:textId="77777777" w:rsidTr="00B8274E">
        <w:trPr>
          <w:trHeight w:val="342"/>
        </w:trPr>
        <w:tc>
          <w:tcPr>
            <w:tcW w:w="1012" w:type="pct"/>
            <w:shd w:val="clear" w:color="auto" w:fill="auto"/>
          </w:tcPr>
          <w:p w14:paraId="6B4A8CC8" w14:textId="704B9E21" w:rsidR="00B8274E" w:rsidRPr="00821CF2" w:rsidRDefault="00B8274E" w:rsidP="00A4213F">
            <w:pPr>
              <w:pStyle w:val="tabela0"/>
            </w:pPr>
            <w:r w:rsidRPr="00821CF2">
              <w:t>Krótkoterminowe (do 2025 r.)</w:t>
            </w:r>
          </w:p>
        </w:tc>
        <w:tc>
          <w:tcPr>
            <w:tcW w:w="2744" w:type="pct"/>
            <w:shd w:val="clear" w:color="auto" w:fill="auto"/>
          </w:tcPr>
          <w:p w14:paraId="2607D636" w14:textId="77777777" w:rsidR="00B8274E" w:rsidRPr="00821CF2" w:rsidRDefault="00B8274E" w:rsidP="00A4213F">
            <w:pPr>
              <w:pStyle w:val="tabela0"/>
            </w:pPr>
            <w:r w:rsidRPr="00821CF2">
              <w:t>określenie warunków optymalnego przewietrzania miasta dla potrzeb odpowiedniego planowania przestrzennego i zapewnienia odpowiedniej jakości powietrza</w:t>
            </w:r>
          </w:p>
        </w:tc>
        <w:tc>
          <w:tcPr>
            <w:tcW w:w="1244" w:type="pct"/>
            <w:shd w:val="clear" w:color="auto" w:fill="auto"/>
          </w:tcPr>
          <w:p w14:paraId="15B18B58" w14:textId="77777777" w:rsidR="00B8274E" w:rsidRPr="00821CF2" w:rsidRDefault="00B8274E" w:rsidP="00A4213F">
            <w:pPr>
              <w:pStyle w:val="tabela0"/>
            </w:pPr>
            <w:r w:rsidRPr="00821CF2">
              <w:t>samorządowe władze miejskie</w:t>
            </w:r>
          </w:p>
        </w:tc>
      </w:tr>
      <w:tr w:rsidR="00B8274E" w:rsidRPr="00B8274E" w14:paraId="15B1577F" w14:textId="77777777" w:rsidTr="00B8274E">
        <w:tc>
          <w:tcPr>
            <w:tcW w:w="1012" w:type="pct"/>
            <w:shd w:val="clear" w:color="auto" w:fill="auto"/>
            <w:vAlign w:val="center"/>
          </w:tcPr>
          <w:p w14:paraId="1D985171" w14:textId="77777777" w:rsidR="00B8274E" w:rsidRPr="00821CF2" w:rsidRDefault="00B8274E" w:rsidP="00A4213F">
            <w:pPr>
              <w:pStyle w:val="tabela0"/>
            </w:pPr>
            <w:bookmarkStart w:id="199" w:name="_Hlk135814439"/>
            <w:bookmarkEnd w:id="198"/>
            <w:r w:rsidRPr="00821CF2">
              <w:t>Średnioterminowe (do 2030 r.)</w:t>
            </w:r>
          </w:p>
        </w:tc>
        <w:tc>
          <w:tcPr>
            <w:tcW w:w="2744" w:type="pct"/>
            <w:shd w:val="clear" w:color="auto" w:fill="auto"/>
          </w:tcPr>
          <w:p w14:paraId="77790F26" w14:textId="77777777" w:rsidR="00B8274E" w:rsidRPr="00821CF2" w:rsidRDefault="00B8274E" w:rsidP="00A4213F">
            <w:pPr>
              <w:pStyle w:val="tabela0"/>
            </w:pPr>
            <w:r w:rsidRPr="00821CF2">
              <w:t xml:space="preserve">w ramach przeprowadzanych planowo remontów budynków miejskich przekształcenie ich w </w:t>
            </w:r>
            <w:r w:rsidRPr="00821CF2">
              <w:lastRenderedPageBreak/>
              <w:t>energooszczędne, inteligentne i budowa nowych tylko inteligentnych budynków w miastach</w:t>
            </w:r>
          </w:p>
        </w:tc>
        <w:tc>
          <w:tcPr>
            <w:tcW w:w="1244" w:type="pct"/>
            <w:shd w:val="clear" w:color="auto" w:fill="auto"/>
          </w:tcPr>
          <w:p w14:paraId="7A47205C" w14:textId="77777777" w:rsidR="00B8274E" w:rsidRPr="00821CF2" w:rsidRDefault="00B8274E" w:rsidP="00A4213F">
            <w:pPr>
              <w:pStyle w:val="tabela0"/>
            </w:pPr>
            <w:r w:rsidRPr="00821CF2">
              <w:lastRenderedPageBreak/>
              <w:t xml:space="preserve">samorządowe władze miejskie/ </w:t>
            </w:r>
            <w:r w:rsidRPr="00821CF2">
              <w:lastRenderedPageBreak/>
              <w:t>przedsiębiorstwa budowlane</w:t>
            </w:r>
          </w:p>
        </w:tc>
      </w:tr>
      <w:bookmarkEnd w:id="199"/>
      <w:tr w:rsidR="00B8274E" w:rsidRPr="00B8274E" w14:paraId="7AEBA33A" w14:textId="77777777" w:rsidTr="00B8274E">
        <w:tc>
          <w:tcPr>
            <w:tcW w:w="1012" w:type="pct"/>
            <w:shd w:val="clear" w:color="auto" w:fill="auto"/>
          </w:tcPr>
          <w:p w14:paraId="4F76502B" w14:textId="2900CC6B" w:rsidR="00B8274E" w:rsidRPr="00821CF2" w:rsidRDefault="00B8274E" w:rsidP="00A4213F">
            <w:pPr>
              <w:pStyle w:val="tabela0"/>
            </w:pPr>
            <w:r w:rsidRPr="00821CF2">
              <w:lastRenderedPageBreak/>
              <w:t>Średnioterminowe (do 2030 r.)</w:t>
            </w:r>
          </w:p>
        </w:tc>
        <w:tc>
          <w:tcPr>
            <w:tcW w:w="2744" w:type="pct"/>
            <w:shd w:val="clear" w:color="auto" w:fill="auto"/>
          </w:tcPr>
          <w:p w14:paraId="08EE61D5" w14:textId="77777777" w:rsidR="00B8274E" w:rsidRPr="00821CF2" w:rsidRDefault="00B8274E" w:rsidP="00A4213F">
            <w:pPr>
              <w:pStyle w:val="tabela0"/>
            </w:pPr>
            <w:r w:rsidRPr="00821CF2">
              <w:t>budowa/rozbudowa inteligentnego zarzadzania całą infrastrukturą miejską, przynajmniej w miastach powyżej 100 tysięcy</w:t>
            </w:r>
          </w:p>
        </w:tc>
        <w:tc>
          <w:tcPr>
            <w:tcW w:w="1244" w:type="pct"/>
            <w:shd w:val="clear" w:color="auto" w:fill="auto"/>
          </w:tcPr>
          <w:p w14:paraId="3C2BE48C" w14:textId="77777777" w:rsidR="00B8274E" w:rsidRPr="00821CF2" w:rsidRDefault="00B8274E" w:rsidP="00A4213F">
            <w:pPr>
              <w:pStyle w:val="tabela0"/>
            </w:pPr>
            <w:r w:rsidRPr="00821CF2">
              <w:t>samorządowe władze miejskie/ przedsiębiorstwa komunikacji miejskiej</w:t>
            </w:r>
          </w:p>
        </w:tc>
      </w:tr>
      <w:tr w:rsidR="00B8274E" w:rsidRPr="00B8274E" w14:paraId="0DE20DCB" w14:textId="77777777" w:rsidTr="00B8274E">
        <w:tc>
          <w:tcPr>
            <w:tcW w:w="1012" w:type="pct"/>
            <w:shd w:val="clear" w:color="auto" w:fill="auto"/>
          </w:tcPr>
          <w:p w14:paraId="3CE1D624" w14:textId="1EAEFDBD" w:rsidR="00B8274E" w:rsidRPr="00821CF2" w:rsidRDefault="00B8274E" w:rsidP="00A4213F">
            <w:pPr>
              <w:pStyle w:val="tabela0"/>
            </w:pPr>
            <w:r w:rsidRPr="00821CF2">
              <w:t>Średnioterminowe (do 2030 r.)</w:t>
            </w:r>
          </w:p>
        </w:tc>
        <w:tc>
          <w:tcPr>
            <w:tcW w:w="2744" w:type="pct"/>
            <w:shd w:val="clear" w:color="auto" w:fill="auto"/>
          </w:tcPr>
          <w:p w14:paraId="3EE0F679" w14:textId="77777777" w:rsidR="00B8274E" w:rsidRPr="00821CF2" w:rsidRDefault="00B8274E" w:rsidP="00A4213F">
            <w:pPr>
              <w:pStyle w:val="tabela0"/>
            </w:pPr>
            <w:r w:rsidRPr="00821CF2">
              <w:t>wymiana co najmniej 70% floty komunikacji miejskiej na niskoemisyjne</w:t>
            </w:r>
          </w:p>
        </w:tc>
        <w:tc>
          <w:tcPr>
            <w:tcW w:w="1244" w:type="pct"/>
            <w:shd w:val="clear" w:color="auto" w:fill="auto"/>
          </w:tcPr>
          <w:p w14:paraId="575C602A" w14:textId="77777777" w:rsidR="00B8274E" w:rsidRPr="00821CF2" w:rsidRDefault="00B8274E" w:rsidP="00A4213F">
            <w:pPr>
              <w:pStyle w:val="tabela0"/>
            </w:pPr>
            <w:r w:rsidRPr="00821CF2">
              <w:t>samorządowe władze miejskie/ przedsiębiorstwa komunikacji miejskiej</w:t>
            </w:r>
          </w:p>
        </w:tc>
      </w:tr>
      <w:tr w:rsidR="00B8274E" w:rsidRPr="00B8274E" w14:paraId="6E691DE9" w14:textId="77777777" w:rsidTr="00B8274E">
        <w:tc>
          <w:tcPr>
            <w:tcW w:w="1012" w:type="pct"/>
            <w:shd w:val="clear" w:color="auto" w:fill="auto"/>
          </w:tcPr>
          <w:p w14:paraId="3437D2C1" w14:textId="3A48FF79" w:rsidR="00B8274E" w:rsidRPr="00821CF2" w:rsidRDefault="00B8274E" w:rsidP="00A4213F">
            <w:pPr>
              <w:pStyle w:val="tabela0"/>
            </w:pPr>
            <w:r w:rsidRPr="00821CF2">
              <w:t>Średnioterminowe (do 2030 r.)</w:t>
            </w:r>
          </w:p>
        </w:tc>
        <w:tc>
          <w:tcPr>
            <w:tcW w:w="2744" w:type="pct"/>
            <w:shd w:val="clear" w:color="auto" w:fill="auto"/>
          </w:tcPr>
          <w:p w14:paraId="5C9CFDD1" w14:textId="77777777" w:rsidR="00B8274E" w:rsidRPr="00821CF2" w:rsidRDefault="00B8274E" w:rsidP="00A4213F">
            <w:pPr>
              <w:pStyle w:val="tabela0"/>
            </w:pPr>
            <w:r w:rsidRPr="00821CF2">
              <w:t>rozbudowa linii tramwajowych i trolejbusowych co najmniej 10 km w miastach ponad 50 tysięcy mieszkańców</w:t>
            </w:r>
          </w:p>
        </w:tc>
        <w:tc>
          <w:tcPr>
            <w:tcW w:w="1244" w:type="pct"/>
            <w:shd w:val="clear" w:color="auto" w:fill="auto"/>
          </w:tcPr>
          <w:p w14:paraId="0DC2349D" w14:textId="77777777" w:rsidR="00B8274E" w:rsidRPr="00821CF2" w:rsidRDefault="00B8274E" w:rsidP="00A4213F">
            <w:pPr>
              <w:pStyle w:val="tabela0"/>
            </w:pPr>
            <w:r w:rsidRPr="00821CF2">
              <w:t>samorządowe władze miejskie/ przedsiębiorstwa komunikacji miejskiej</w:t>
            </w:r>
          </w:p>
        </w:tc>
      </w:tr>
      <w:tr w:rsidR="00B8274E" w:rsidRPr="00B8274E" w14:paraId="10D3057B" w14:textId="77777777" w:rsidTr="00B8274E">
        <w:tc>
          <w:tcPr>
            <w:tcW w:w="1012" w:type="pct"/>
            <w:shd w:val="clear" w:color="auto" w:fill="auto"/>
          </w:tcPr>
          <w:p w14:paraId="51AD5A4C" w14:textId="1D7D8732" w:rsidR="00B8274E" w:rsidRPr="00821CF2" w:rsidRDefault="00B8274E" w:rsidP="00A4213F">
            <w:pPr>
              <w:pStyle w:val="tabela0"/>
            </w:pPr>
            <w:r w:rsidRPr="00821CF2">
              <w:t>Średnioterminowe (do 2030 r.)</w:t>
            </w:r>
          </w:p>
        </w:tc>
        <w:tc>
          <w:tcPr>
            <w:tcW w:w="2744" w:type="pct"/>
            <w:shd w:val="clear" w:color="auto" w:fill="auto"/>
          </w:tcPr>
          <w:p w14:paraId="026DE9C2" w14:textId="77777777" w:rsidR="00B8274E" w:rsidRPr="00821CF2" w:rsidRDefault="00B8274E" w:rsidP="00A4213F">
            <w:pPr>
              <w:pStyle w:val="tabela0"/>
            </w:pPr>
            <w:r w:rsidRPr="00821CF2">
              <w:t>Budowa/rozbudowa inteligentnego zarządzania infrastruktura komunikacyjną w miastach ponad 50 tysięcy</w:t>
            </w:r>
          </w:p>
        </w:tc>
        <w:tc>
          <w:tcPr>
            <w:tcW w:w="1244" w:type="pct"/>
            <w:shd w:val="clear" w:color="auto" w:fill="auto"/>
          </w:tcPr>
          <w:p w14:paraId="4DAD6A47" w14:textId="77777777" w:rsidR="00B8274E" w:rsidRPr="00821CF2" w:rsidRDefault="00B8274E" w:rsidP="00A4213F">
            <w:pPr>
              <w:pStyle w:val="tabela0"/>
            </w:pPr>
            <w:r w:rsidRPr="00821CF2">
              <w:t>samorządowe władze miejskie</w:t>
            </w:r>
          </w:p>
        </w:tc>
      </w:tr>
      <w:tr w:rsidR="00B8274E" w:rsidRPr="00B8274E" w14:paraId="3036FCFD" w14:textId="77777777" w:rsidTr="00B8274E">
        <w:tc>
          <w:tcPr>
            <w:tcW w:w="1012" w:type="pct"/>
            <w:shd w:val="clear" w:color="auto" w:fill="auto"/>
          </w:tcPr>
          <w:p w14:paraId="0A860871" w14:textId="73B85284" w:rsidR="00B8274E" w:rsidRPr="00821CF2" w:rsidRDefault="00B8274E" w:rsidP="00A4213F">
            <w:pPr>
              <w:pStyle w:val="tabela0"/>
            </w:pPr>
            <w:r w:rsidRPr="00821CF2">
              <w:t>Średnioterminowe (do 2030 r.)</w:t>
            </w:r>
          </w:p>
        </w:tc>
        <w:tc>
          <w:tcPr>
            <w:tcW w:w="2744" w:type="pct"/>
            <w:shd w:val="clear" w:color="auto" w:fill="auto"/>
          </w:tcPr>
          <w:p w14:paraId="52FE98D6" w14:textId="77777777" w:rsidR="00B8274E" w:rsidRPr="00821CF2" w:rsidRDefault="00B8274E" w:rsidP="00A4213F">
            <w:pPr>
              <w:pStyle w:val="tabela0"/>
            </w:pPr>
            <w:r w:rsidRPr="00821CF2">
              <w:t>zwiększenie o 10% długości ścieżek rowerowych i pieszych zielonych ciągów komunikacyjnych poprzez ich rozbudowę lub budowę</w:t>
            </w:r>
          </w:p>
        </w:tc>
        <w:tc>
          <w:tcPr>
            <w:tcW w:w="1244" w:type="pct"/>
            <w:shd w:val="clear" w:color="auto" w:fill="auto"/>
          </w:tcPr>
          <w:p w14:paraId="0C3A3604" w14:textId="77777777" w:rsidR="00B8274E" w:rsidRPr="00821CF2" w:rsidRDefault="00B8274E" w:rsidP="00A4213F">
            <w:pPr>
              <w:pStyle w:val="tabela0"/>
            </w:pPr>
            <w:r w:rsidRPr="00821CF2">
              <w:t>samorządowe władze miejskie</w:t>
            </w:r>
          </w:p>
        </w:tc>
      </w:tr>
      <w:tr w:rsidR="00B8274E" w:rsidRPr="00B8274E" w14:paraId="77DA9D01" w14:textId="77777777" w:rsidTr="00B8274E">
        <w:trPr>
          <w:trHeight w:val="576"/>
        </w:trPr>
        <w:tc>
          <w:tcPr>
            <w:tcW w:w="1012" w:type="pct"/>
            <w:shd w:val="clear" w:color="auto" w:fill="auto"/>
          </w:tcPr>
          <w:p w14:paraId="48943EF7" w14:textId="01428B7E" w:rsidR="00B8274E" w:rsidRPr="00821CF2" w:rsidRDefault="00B8274E" w:rsidP="00A4213F">
            <w:pPr>
              <w:pStyle w:val="tabela0"/>
            </w:pPr>
            <w:r w:rsidRPr="00821CF2">
              <w:t>Średnioterminowe (do 2030 r.)</w:t>
            </w:r>
          </w:p>
        </w:tc>
        <w:tc>
          <w:tcPr>
            <w:tcW w:w="2744" w:type="pct"/>
            <w:shd w:val="clear" w:color="auto" w:fill="auto"/>
          </w:tcPr>
          <w:p w14:paraId="7A406763" w14:textId="77777777" w:rsidR="00B8274E" w:rsidRPr="00821CF2" w:rsidRDefault="00B8274E" w:rsidP="00A4213F">
            <w:pPr>
              <w:pStyle w:val="tabela0"/>
            </w:pPr>
            <w:r w:rsidRPr="00821CF2">
              <w:t>zwiększenie powierzchni parków, zieleńców i terenów zieleni osiedlowej w powierzchni ogółem o 6 %</w:t>
            </w:r>
          </w:p>
        </w:tc>
        <w:tc>
          <w:tcPr>
            <w:tcW w:w="1244" w:type="pct"/>
            <w:shd w:val="clear" w:color="auto" w:fill="auto"/>
          </w:tcPr>
          <w:p w14:paraId="13CB431E" w14:textId="77777777" w:rsidR="00B8274E" w:rsidRPr="00821CF2" w:rsidRDefault="00B8274E" w:rsidP="00A4213F">
            <w:pPr>
              <w:pStyle w:val="tabela0"/>
            </w:pPr>
            <w:r w:rsidRPr="00821CF2">
              <w:t>samorządowe władze miejskie, przedsiębiorstwa zarządzające miejskimi terenami zielonymi</w:t>
            </w:r>
          </w:p>
        </w:tc>
      </w:tr>
      <w:tr w:rsidR="00B8274E" w:rsidRPr="00B8274E" w14:paraId="0BA080C1" w14:textId="77777777" w:rsidTr="00B8274E">
        <w:trPr>
          <w:trHeight w:val="576"/>
        </w:trPr>
        <w:tc>
          <w:tcPr>
            <w:tcW w:w="1012" w:type="pct"/>
            <w:shd w:val="clear" w:color="auto" w:fill="auto"/>
          </w:tcPr>
          <w:p w14:paraId="18C617AB" w14:textId="70EE05DC" w:rsidR="00B8274E" w:rsidRPr="00821CF2" w:rsidRDefault="00B8274E" w:rsidP="00A4213F">
            <w:pPr>
              <w:pStyle w:val="tabela0"/>
            </w:pPr>
            <w:r w:rsidRPr="00821CF2">
              <w:t>Średnioterminowe (do 2030 r.)</w:t>
            </w:r>
          </w:p>
        </w:tc>
        <w:tc>
          <w:tcPr>
            <w:tcW w:w="2744" w:type="pct"/>
            <w:shd w:val="clear" w:color="auto" w:fill="auto"/>
          </w:tcPr>
          <w:p w14:paraId="0286A89B" w14:textId="77777777" w:rsidR="00B8274E" w:rsidRPr="00821CF2" w:rsidRDefault="00B8274E" w:rsidP="00A4213F">
            <w:pPr>
              <w:pStyle w:val="tabela0"/>
            </w:pPr>
            <w:r w:rsidRPr="00821CF2">
              <w:t>czyszczenie dróg krajowych, wojewódzkich i powiatowych oraz ulic na mokro w okresie wiosennym, letnim i jesiennym, w okresach bezdeszczowych</w:t>
            </w:r>
          </w:p>
        </w:tc>
        <w:tc>
          <w:tcPr>
            <w:tcW w:w="1244" w:type="pct"/>
            <w:shd w:val="clear" w:color="auto" w:fill="auto"/>
          </w:tcPr>
          <w:p w14:paraId="02FEFF9B" w14:textId="77777777" w:rsidR="00B8274E" w:rsidRPr="00821CF2" w:rsidRDefault="00B8274E" w:rsidP="00A4213F">
            <w:pPr>
              <w:pStyle w:val="tabela0"/>
            </w:pPr>
            <w:r w:rsidRPr="00821CF2">
              <w:t>samorządowe władze miejskie</w:t>
            </w:r>
          </w:p>
        </w:tc>
      </w:tr>
      <w:tr w:rsidR="00B8274E" w:rsidRPr="00B8274E" w14:paraId="170A70B8" w14:textId="77777777" w:rsidTr="00B8274E">
        <w:tc>
          <w:tcPr>
            <w:tcW w:w="1012" w:type="pct"/>
            <w:shd w:val="clear" w:color="auto" w:fill="auto"/>
            <w:vAlign w:val="center"/>
          </w:tcPr>
          <w:p w14:paraId="2778335E" w14:textId="77777777" w:rsidR="00B8274E" w:rsidRPr="00821CF2" w:rsidRDefault="00B8274E" w:rsidP="00A4213F">
            <w:pPr>
              <w:pStyle w:val="tabela0"/>
            </w:pPr>
            <w:r w:rsidRPr="00821CF2">
              <w:t>Długoterminowe (do 2040 r.)</w:t>
            </w:r>
          </w:p>
        </w:tc>
        <w:tc>
          <w:tcPr>
            <w:tcW w:w="2744" w:type="pct"/>
            <w:shd w:val="clear" w:color="auto" w:fill="auto"/>
          </w:tcPr>
          <w:p w14:paraId="49576566" w14:textId="77777777" w:rsidR="00B8274E" w:rsidRPr="00821CF2" w:rsidRDefault="00B8274E" w:rsidP="00A4213F">
            <w:pPr>
              <w:pStyle w:val="tabela0"/>
            </w:pPr>
            <w:r w:rsidRPr="00821CF2">
              <w:t>budowa i remonty budynków publicznych tylko w standardzie inteligentnych</w:t>
            </w:r>
          </w:p>
        </w:tc>
        <w:tc>
          <w:tcPr>
            <w:tcW w:w="1244" w:type="pct"/>
            <w:shd w:val="clear" w:color="auto" w:fill="auto"/>
          </w:tcPr>
          <w:p w14:paraId="38D9CFEC" w14:textId="77777777" w:rsidR="00B8274E" w:rsidRPr="00821CF2" w:rsidRDefault="00B8274E" w:rsidP="00A4213F">
            <w:pPr>
              <w:pStyle w:val="tabela0"/>
            </w:pPr>
            <w:r w:rsidRPr="00821CF2">
              <w:t>samorządowe władze miejskie, przedsiębiorstwa budowlane</w:t>
            </w:r>
          </w:p>
        </w:tc>
      </w:tr>
      <w:tr w:rsidR="001A61D5" w:rsidRPr="00B8274E" w14:paraId="241B71F8" w14:textId="77777777" w:rsidTr="00B8274E">
        <w:tc>
          <w:tcPr>
            <w:tcW w:w="1012" w:type="pct"/>
            <w:shd w:val="clear" w:color="auto" w:fill="auto"/>
          </w:tcPr>
          <w:p w14:paraId="06931079" w14:textId="756B7C0C" w:rsidR="001A61D5" w:rsidRPr="00821CF2" w:rsidRDefault="001A61D5" w:rsidP="00A4213F">
            <w:pPr>
              <w:pStyle w:val="tabela0"/>
            </w:pPr>
            <w:r w:rsidRPr="00821CF2">
              <w:t>Długoterminowe (do 2040 r.)</w:t>
            </w:r>
          </w:p>
        </w:tc>
        <w:tc>
          <w:tcPr>
            <w:tcW w:w="2744" w:type="pct"/>
            <w:shd w:val="clear" w:color="auto" w:fill="auto"/>
          </w:tcPr>
          <w:p w14:paraId="52EBAC53" w14:textId="77777777" w:rsidR="001A61D5" w:rsidRPr="00821CF2" w:rsidRDefault="001A61D5" w:rsidP="00A4213F">
            <w:pPr>
              <w:pStyle w:val="tabela0"/>
            </w:pPr>
            <w:r w:rsidRPr="00821CF2">
              <w:t>wymiana 100% floty komunikacji miejskiej na niskoemisyjne</w:t>
            </w:r>
          </w:p>
        </w:tc>
        <w:tc>
          <w:tcPr>
            <w:tcW w:w="1244" w:type="pct"/>
            <w:shd w:val="clear" w:color="auto" w:fill="auto"/>
          </w:tcPr>
          <w:p w14:paraId="363ED919" w14:textId="77777777" w:rsidR="001A61D5" w:rsidRPr="00821CF2" w:rsidRDefault="001A61D5" w:rsidP="00A4213F">
            <w:pPr>
              <w:pStyle w:val="tabela0"/>
            </w:pPr>
            <w:r w:rsidRPr="00821CF2">
              <w:t>samorządowe władze miejskie/ przedsiębiorstwa komunikacji miejskiej</w:t>
            </w:r>
          </w:p>
        </w:tc>
      </w:tr>
      <w:tr w:rsidR="001A61D5" w:rsidRPr="00B8274E" w14:paraId="5D606E4B" w14:textId="77777777" w:rsidTr="00B8274E">
        <w:tc>
          <w:tcPr>
            <w:tcW w:w="1012" w:type="pct"/>
            <w:shd w:val="clear" w:color="auto" w:fill="auto"/>
          </w:tcPr>
          <w:p w14:paraId="4BF0016C" w14:textId="3782CBAD" w:rsidR="001A61D5" w:rsidRPr="00821CF2" w:rsidRDefault="001A61D5" w:rsidP="00A4213F">
            <w:pPr>
              <w:pStyle w:val="tabela0"/>
            </w:pPr>
            <w:r w:rsidRPr="00821CF2">
              <w:t>Długoterminowe (do 2040 r.)</w:t>
            </w:r>
          </w:p>
        </w:tc>
        <w:tc>
          <w:tcPr>
            <w:tcW w:w="2744" w:type="pct"/>
            <w:shd w:val="clear" w:color="auto" w:fill="auto"/>
          </w:tcPr>
          <w:p w14:paraId="51736D44" w14:textId="77777777" w:rsidR="001A61D5" w:rsidRPr="00821CF2" w:rsidRDefault="001A61D5" w:rsidP="00A4213F">
            <w:pPr>
              <w:pStyle w:val="tabela0"/>
            </w:pPr>
            <w:r w:rsidRPr="00821CF2">
              <w:t>rozbudowa linii tramwajowych/trolejbusowych – co najmniej 10 km w miastach ponad 10 tysięcy mieszkańców</w:t>
            </w:r>
          </w:p>
        </w:tc>
        <w:tc>
          <w:tcPr>
            <w:tcW w:w="1244" w:type="pct"/>
            <w:shd w:val="clear" w:color="auto" w:fill="auto"/>
          </w:tcPr>
          <w:p w14:paraId="5433AC28" w14:textId="77777777" w:rsidR="001A61D5" w:rsidRPr="00821CF2" w:rsidRDefault="001A61D5" w:rsidP="00A4213F">
            <w:pPr>
              <w:pStyle w:val="tabela0"/>
            </w:pPr>
            <w:r w:rsidRPr="00821CF2">
              <w:t>samorządowe władze miejskie/ przedsiębiorstwa komunikacji miejskiej</w:t>
            </w:r>
          </w:p>
        </w:tc>
      </w:tr>
      <w:tr w:rsidR="001A61D5" w:rsidRPr="00B8274E" w14:paraId="36AE7EEE" w14:textId="77777777" w:rsidTr="00B8274E">
        <w:tc>
          <w:tcPr>
            <w:tcW w:w="1012" w:type="pct"/>
            <w:shd w:val="clear" w:color="auto" w:fill="auto"/>
          </w:tcPr>
          <w:p w14:paraId="57742570" w14:textId="2FCC744E" w:rsidR="001A61D5" w:rsidRPr="00821CF2" w:rsidRDefault="001A61D5" w:rsidP="00A4213F">
            <w:pPr>
              <w:pStyle w:val="tabela0"/>
            </w:pPr>
            <w:r w:rsidRPr="00821CF2">
              <w:t>Długoterminowe (do 2040 r.)</w:t>
            </w:r>
          </w:p>
        </w:tc>
        <w:tc>
          <w:tcPr>
            <w:tcW w:w="2744" w:type="pct"/>
            <w:shd w:val="clear" w:color="auto" w:fill="auto"/>
          </w:tcPr>
          <w:p w14:paraId="1DCD0CA3" w14:textId="77777777" w:rsidR="001A61D5" w:rsidRPr="00821CF2" w:rsidRDefault="001A61D5" w:rsidP="00A4213F">
            <w:pPr>
              <w:pStyle w:val="tabela0"/>
            </w:pPr>
            <w:r w:rsidRPr="00821CF2">
              <w:t>budowa/rozbudowa inteligentnego zarządzania całą infrastrukturą miejską</w:t>
            </w:r>
          </w:p>
        </w:tc>
        <w:tc>
          <w:tcPr>
            <w:tcW w:w="1244" w:type="pct"/>
            <w:shd w:val="clear" w:color="auto" w:fill="auto"/>
          </w:tcPr>
          <w:p w14:paraId="5E6A7F9C" w14:textId="77777777" w:rsidR="001A61D5" w:rsidRPr="00821CF2" w:rsidRDefault="001A61D5" w:rsidP="00A4213F">
            <w:pPr>
              <w:pStyle w:val="tabela0"/>
            </w:pPr>
            <w:r w:rsidRPr="00821CF2">
              <w:t>samorządowe władze miejskie</w:t>
            </w:r>
          </w:p>
        </w:tc>
      </w:tr>
      <w:tr w:rsidR="001A61D5" w:rsidRPr="00B8274E" w14:paraId="3265925F" w14:textId="77777777" w:rsidTr="00B8274E">
        <w:tc>
          <w:tcPr>
            <w:tcW w:w="1012" w:type="pct"/>
            <w:shd w:val="clear" w:color="auto" w:fill="auto"/>
          </w:tcPr>
          <w:p w14:paraId="5F484295" w14:textId="5196A09D" w:rsidR="001A61D5" w:rsidRPr="00821CF2" w:rsidRDefault="001A61D5" w:rsidP="00A4213F">
            <w:pPr>
              <w:pStyle w:val="tabela0"/>
            </w:pPr>
            <w:r w:rsidRPr="00821CF2">
              <w:t>Długoterminowe (do 2040 r.)</w:t>
            </w:r>
          </w:p>
        </w:tc>
        <w:tc>
          <w:tcPr>
            <w:tcW w:w="2744" w:type="pct"/>
            <w:shd w:val="clear" w:color="auto" w:fill="auto"/>
          </w:tcPr>
          <w:p w14:paraId="722F2AF6" w14:textId="77777777" w:rsidR="001A61D5" w:rsidRPr="00821CF2" w:rsidRDefault="001A61D5" w:rsidP="00A4213F">
            <w:pPr>
              <w:pStyle w:val="tabela0"/>
            </w:pPr>
            <w:r w:rsidRPr="00821CF2">
              <w:t>zwiększenie o 10% długości ścieżek rowerowych i pieszych zielonych ciągów komunikacyjnych poprzez ich rozbudowę lub budowę</w:t>
            </w:r>
          </w:p>
        </w:tc>
        <w:tc>
          <w:tcPr>
            <w:tcW w:w="1244" w:type="pct"/>
            <w:shd w:val="clear" w:color="auto" w:fill="auto"/>
          </w:tcPr>
          <w:p w14:paraId="16902198" w14:textId="77777777" w:rsidR="001A61D5" w:rsidRPr="00821CF2" w:rsidRDefault="001A61D5" w:rsidP="00A4213F">
            <w:pPr>
              <w:pStyle w:val="tabela0"/>
            </w:pPr>
            <w:r w:rsidRPr="00821CF2">
              <w:t>samorządowe władze miejskie</w:t>
            </w:r>
          </w:p>
        </w:tc>
      </w:tr>
      <w:tr w:rsidR="001A61D5" w:rsidRPr="00B8274E" w14:paraId="4F420453" w14:textId="77777777" w:rsidTr="00B8274E">
        <w:trPr>
          <w:trHeight w:val="576"/>
        </w:trPr>
        <w:tc>
          <w:tcPr>
            <w:tcW w:w="1012" w:type="pct"/>
            <w:shd w:val="clear" w:color="auto" w:fill="auto"/>
          </w:tcPr>
          <w:p w14:paraId="7DAD0B4B" w14:textId="1A9C7D6E" w:rsidR="001A61D5" w:rsidRPr="00821CF2" w:rsidRDefault="001A61D5" w:rsidP="00A4213F">
            <w:pPr>
              <w:pStyle w:val="tabela0"/>
            </w:pPr>
            <w:r w:rsidRPr="00821CF2">
              <w:t>Długoterminowe (do 2040 r.)</w:t>
            </w:r>
          </w:p>
        </w:tc>
        <w:tc>
          <w:tcPr>
            <w:tcW w:w="2744" w:type="pct"/>
            <w:shd w:val="clear" w:color="auto" w:fill="auto"/>
          </w:tcPr>
          <w:p w14:paraId="729732B4" w14:textId="77777777" w:rsidR="001A61D5" w:rsidRPr="00821CF2" w:rsidRDefault="001A61D5" w:rsidP="00A4213F">
            <w:pPr>
              <w:pStyle w:val="tabela0"/>
            </w:pPr>
            <w:r w:rsidRPr="00821CF2">
              <w:t>zwiększenie powierzchni parków, zieleńców i terenów zieleni osiedlowej w powierzchni ogółem o 10%</w:t>
            </w:r>
          </w:p>
        </w:tc>
        <w:tc>
          <w:tcPr>
            <w:tcW w:w="1244" w:type="pct"/>
            <w:shd w:val="clear" w:color="auto" w:fill="auto"/>
          </w:tcPr>
          <w:p w14:paraId="2D812A57" w14:textId="77777777" w:rsidR="001A61D5" w:rsidRPr="00821CF2" w:rsidRDefault="001A61D5" w:rsidP="00A4213F">
            <w:pPr>
              <w:pStyle w:val="tabela0"/>
            </w:pPr>
            <w:r w:rsidRPr="00821CF2">
              <w:t>samorządowe władze miejskie/ przedsiębiorstwa zarządzające miejskimi terenami zielonymi</w:t>
            </w:r>
          </w:p>
        </w:tc>
      </w:tr>
      <w:tr w:rsidR="001A61D5" w:rsidRPr="00B8274E" w14:paraId="17F1E5AD" w14:textId="77777777" w:rsidTr="00B8274E">
        <w:trPr>
          <w:trHeight w:val="816"/>
        </w:trPr>
        <w:tc>
          <w:tcPr>
            <w:tcW w:w="1012" w:type="pct"/>
            <w:shd w:val="clear" w:color="auto" w:fill="auto"/>
          </w:tcPr>
          <w:p w14:paraId="32ACD140" w14:textId="0084A900" w:rsidR="001A61D5" w:rsidRPr="00821CF2" w:rsidRDefault="001A61D5" w:rsidP="00A4213F">
            <w:pPr>
              <w:pStyle w:val="tabela0"/>
            </w:pPr>
            <w:r w:rsidRPr="00821CF2">
              <w:t>Długoterminowe (do 2040 r.)</w:t>
            </w:r>
          </w:p>
        </w:tc>
        <w:tc>
          <w:tcPr>
            <w:tcW w:w="2744" w:type="pct"/>
            <w:shd w:val="clear" w:color="auto" w:fill="auto"/>
          </w:tcPr>
          <w:p w14:paraId="2AE449B6" w14:textId="77777777" w:rsidR="001A61D5" w:rsidRPr="00821CF2" w:rsidRDefault="001A61D5" w:rsidP="00A4213F">
            <w:pPr>
              <w:pStyle w:val="tabela0"/>
            </w:pPr>
            <w:r w:rsidRPr="00821CF2">
              <w:t>czyszczenie dróg krajowych, wojewódzkich i powiatowych oraz ulic na mokro w okresie wiosennym, letnim i jesiennym, w okresach bezdeszczowych</w:t>
            </w:r>
          </w:p>
        </w:tc>
        <w:tc>
          <w:tcPr>
            <w:tcW w:w="1244" w:type="pct"/>
            <w:shd w:val="clear" w:color="auto" w:fill="auto"/>
          </w:tcPr>
          <w:p w14:paraId="12EC8D35" w14:textId="77777777" w:rsidR="001A61D5" w:rsidRPr="00821CF2" w:rsidRDefault="001A61D5" w:rsidP="00A4213F">
            <w:pPr>
              <w:pStyle w:val="tabela0"/>
            </w:pPr>
            <w:r w:rsidRPr="00821CF2">
              <w:t>samorządowe władze miejskie</w:t>
            </w:r>
          </w:p>
        </w:tc>
      </w:tr>
      <w:tr w:rsidR="00B8274E" w:rsidRPr="00B8274E" w14:paraId="5879BEA1" w14:textId="77777777" w:rsidTr="001A61D5">
        <w:tc>
          <w:tcPr>
            <w:tcW w:w="1012" w:type="pct"/>
            <w:shd w:val="clear" w:color="auto" w:fill="auto"/>
            <w:vAlign w:val="center"/>
          </w:tcPr>
          <w:p w14:paraId="3604D2E6" w14:textId="77777777" w:rsidR="00B8274E" w:rsidRPr="00821CF2" w:rsidRDefault="00B8274E" w:rsidP="00A4213F">
            <w:pPr>
              <w:pStyle w:val="tabela0"/>
            </w:pPr>
            <w:r w:rsidRPr="00821CF2">
              <w:lastRenderedPageBreak/>
              <w:t>Stale realizowane działania</w:t>
            </w:r>
          </w:p>
        </w:tc>
        <w:tc>
          <w:tcPr>
            <w:tcW w:w="2744" w:type="pct"/>
            <w:shd w:val="clear" w:color="auto" w:fill="auto"/>
          </w:tcPr>
          <w:p w14:paraId="721B8C1B" w14:textId="77777777" w:rsidR="00B8274E" w:rsidRPr="00821CF2" w:rsidRDefault="00B8274E" w:rsidP="00A4213F">
            <w:pPr>
              <w:pStyle w:val="tabela0"/>
            </w:pPr>
            <w:r w:rsidRPr="00821CF2">
              <w:t>prowadzenie informacyjno-edukacyjno-promocyjnych kampanii medialnych dotyczących promocji spopularyzowania inicjatywy „miast inteligentnych”</w:t>
            </w:r>
          </w:p>
        </w:tc>
        <w:tc>
          <w:tcPr>
            <w:tcW w:w="1244" w:type="pct"/>
            <w:shd w:val="clear" w:color="auto" w:fill="auto"/>
          </w:tcPr>
          <w:p w14:paraId="25DADDBF" w14:textId="77777777" w:rsidR="00B8274E" w:rsidRPr="00821CF2" w:rsidRDefault="00B8274E" w:rsidP="00A4213F">
            <w:pPr>
              <w:pStyle w:val="tabela0"/>
            </w:pPr>
            <w:r w:rsidRPr="00821CF2">
              <w:t>samorządowe władze miejskie/ jednostki szkoleniowe/ instytuty naukowe/ fundacje, organizacje pozarządowe</w:t>
            </w:r>
          </w:p>
        </w:tc>
      </w:tr>
      <w:tr w:rsidR="001A61D5" w:rsidRPr="00B8274E" w14:paraId="6EF8D456" w14:textId="77777777" w:rsidTr="00B8274E">
        <w:tc>
          <w:tcPr>
            <w:tcW w:w="1012" w:type="pct"/>
            <w:shd w:val="clear" w:color="auto" w:fill="auto"/>
          </w:tcPr>
          <w:p w14:paraId="519302F3" w14:textId="43553480" w:rsidR="001A61D5" w:rsidRPr="00821CF2" w:rsidRDefault="001A61D5" w:rsidP="00A4213F">
            <w:pPr>
              <w:pStyle w:val="tabela0"/>
            </w:pPr>
            <w:r w:rsidRPr="00821CF2">
              <w:t>Stale realizowane działania</w:t>
            </w:r>
          </w:p>
        </w:tc>
        <w:tc>
          <w:tcPr>
            <w:tcW w:w="2744" w:type="pct"/>
            <w:shd w:val="clear" w:color="auto" w:fill="auto"/>
          </w:tcPr>
          <w:p w14:paraId="0FE503AA" w14:textId="77777777" w:rsidR="001A61D5" w:rsidRPr="00821CF2" w:rsidRDefault="001A61D5" w:rsidP="00A4213F">
            <w:pPr>
              <w:pStyle w:val="tabela0"/>
            </w:pPr>
            <w:r w:rsidRPr="00821CF2">
              <w:t>prowadzenie akcji/szkoleń/warsztatów informacyjno-edukacyjnych w szkołach, świetlicach, domach kultury, centrach naukowych i handlowych oraz innych instytucjach nt. ekologicznego zagospodarowania przestrzeni miejskiej</w:t>
            </w:r>
          </w:p>
        </w:tc>
        <w:tc>
          <w:tcPr>
            <w:tcW w:w="1244" w:type="pct"/>
            <w:shd w:val="clear" w:color="auto" w:fill="auto"/>
          </w:tcPr>
          <w:p w14:paraId="5FCA4D00" w14:textId="77777777" w:rsidR="001A61D5" w:rsidRPr="00821CF2" w:rsidRDefault="001A61D5" w:rsidP="00A4213F">
            <w:pPr>
              <w:pStyle w:val="tabela0"/>
            </w:pPr>
            <w:r w:rsidRPr="00821CF2">
              <w:t>samorządowe władze miejskie/ jednostki szkoleniowe/ instytuty naukowe/ fundacje, organizacje pozarządowe</w:t>
            </w:r>
          </w:p>
        </w:tc>
      </w:tr>
      <w:tr w:rsidR="001A61D5" w:rsidRPr="00B8274E" w14:paraId="25CA9863" w14:textId="77777777" w:rsidTr="00B8274E">
        <w:trPr>
          <w:trHeight w:val="434"/>
        </w:trPr>
        <w:tc>
          <w:tcPr>
            <w:tcW w:w="1012" w:type="pct"/>
            <w:shd w:val="clear" w:color="auto" w:fill="auto"/>
          </w:tcPr>
          <w:p w14:paraId="5AF6D131" w14:textId="36CBF3C2" w:rsidR="001A61D5" w:rsidRPr="00821CF2" w:rsidRDefault="001A61D5" w:rsidP="00A4213F">
            <w:pPr>
              <w:pStyle w:val="tabela0"/>
            </w:pPr>
            <w:r w:rsidRPr="00821CF2">
              <w:t>Stale realizowane działania</w:t>
            </w:r>
          </w:p>
        </w:tc>
        <w:tc>
          <w:tcPr>
            <w:tcW w:w="2744" w:type="pct"/>
            <w:shd w:val="clear" w:color="auto" w:fill="auto"/>
          </w:tcPr>
          <w:p w14:paraId="49C418A5" w14:textId="77777777" w:rsidR="001A61D5" w:rsidRPr="00821CF2" w:rsidRDefault="001A61D5" w:rsidP="00A4213F">
            <w:pPr>
              <w:pStyle w:val="tabela0"/>
            </w:pPr>
            <w:r w:rsidRPr="00821CF2">
              <w:t>budowa/rozbudowa ekologicznych, miejskich ścieżek edukacyjnych</w:t>
            </w:r>
          </w:p>
        </w:tc>
        <w:tc>
          <w:tcPr>
            <w:tcW w:w="1244" w:type="pct"/>
            <w:shd w:val="clear" w:color="auto" w:fill="auto"/>
          </w:tcPr>
          <w:p w14:paraId="02F2559A" w14:textId="77777777" w:rsidR="001A61D5" w:rsidRPr="00821CF2" w:rsidRDefault="001A61D5" w:rsidP="00A4213F">
            <w:pPr>
              <w:pStyle w:val="tabela0"/>
            </w:pPr>
            <w:r w:rsidRPr="00821CF2">
              <w:t>samorządowe władze miejskie/ jednostki szkoleniowe/ instytuty naukowe/ fundacje, organizacje pozarządowe</w:t>
            </w:r>
          </w:p>
        </w:tc>
      </w:tr>
      <w:tr w:rsidR="001A61D5" w:rsidRPr="00B8274E" w14:paraId="1C083657" w14:textId="77777777" w:rsidTr="00B8274E">
        <w:trPr>
          <w:trHeight w:val="348"/>
        </w:trPr>
        <w:tc>
          <w:tcPr>
            <w:tcW w:w="1012" w:type="pct"/>
            <w:shd w:val="clear" w:color="auto" w:fill="auto"/>
          </w:tcPr>
          <w:p w14:paraId="6844E495" w14:textId="49532A79" w:rsidR="001A61D5" w:rsidRPr="00821CF2" w:rsidRDefault="001A61D5" w:rsidP="00A4213F">
            <w:pPr>
              <w:pStyle w:val="tabela0"/>
            </w:pPr>
            <w:r w:rsidRPr="00821CF2">
              <w:t>Stale realizowane działania</w:t>
            </w:r>
          </w:p>
        </w:tc>
        <w:tc>
          <w:tcPr>
            <w:tcW w:w="2744" w:type="pct"/>
            <w:shd w:val="clear" w:color="auto" w:fill="auto"/>
          </w:tcPr>
          <w:p w14:paraId="36021813" w14:textId="77777777" w:rsidR="001A61D5" w:rsidRPr="00821CF2" w:rsidRDefault="001A61D5" w:rsidP="00A4213F">
            <w:pPr>
              <w:pStyle w:val="tabela0"/>
            </w:pPr>
            <w:r w:rsidRPr="00821CF2">
              <w:t>prowadzenie działań na rzecz ochrony, zachowania i projektowania „przewietrzalności miast”, w tym klinów napowietrzających</w:t>
            </w:r>
          </w:p>
        </w:tc>
        <w:tc>
          <w:tcPr>
            <w:tcW w:w="1244" w:type="pct"/>
            <w:shd w:val="clear" w:color="auto" w:fill="auto"/>
          </w:tcPr>
          <w:p w14:paraId="0962529E" w14:textId="77777777" w:rsidR="001A61D5" w:rsidRPr="00821CF2" w:rsidRDefault="001A61D5" w:rsidP="00A4213F">
            <w:pPr>
              <w:pStyle w:val="tabela0"/>
            </w:pPr>
            <w:r w:rsidRPr="00821CF2">
              <w:t>samorządowe władze miejskie</w:t>
            </w:r>
          </w:p>
        </w:tc>
      </w:tr>
      <w:tr w:rsidR="001A61D5" w:rsidRPr="00B8274E" w14:paraId="0E603E09" w14:textId="77777777" w:rsidTr="001A61D5">
        <w:trPr>
          <w:trHeight w:val="348"/>
        </w:trPr>
        <w:tc>
          <w:tcPr>
            <w:tcW w:w="1012" w:type="pct"/>
            <w:tcBorders>
              <w:bottom w:val="single" w:sz="4" w:space="0" w:color="auto"/>
            </w:tcBorders>
            <w:shd w:val="clear" w:color="auto" w:fill="auto"/>
          </w:tcPr>
          <w:p w14:paraId="02197144" w14:textId="16914B5C" w:rsidR="001A61D5" w:rsidRPr="00821CF2" w:rsidRDefault="001A61D5" w:rsidP="00A4213F">
            <w:pPr>
              <w:pStyle w:val="tabela0"/>
            </w:pPr>
            <w:r w:rsidRPr="00821CF2">
              <w:t>Stale realizowane działania</w:t>
            </w:r>
          </w:p>
        </w:tc>
        <w:tc>
          <w:tcPr>
            <w:tcW w:w="2744" w:type="pct"/>
            <w:shd w:val="clear" w:color="auto" w:fill="auto"/>
          </w:tcPr>
          <w:p w14:paraId="251AE006" w14:textId="77777777" w:rsidR="001A61D5" w:rsidRPr="00821CF2" w:rsidRDefault="001A61D5" w:rsidP="00A4213F">
            <w:pPr>
              <w:pStyle w:val="tabela0"/>
            </w:pPr>
            <w:r w:rsidRPr="00821CF2">
              <w:t xml:space="preserve">czyszczenie dróg krajowych, wojewódzkich i powiatowych oraz ulic na mokro w okresie wiosennym, letnim i jesiennym, w okresach bezdeszczowych </w:t>
            </w:r>
          </w:p>
        </w:tc>
        <w:tc>
          <w:tcPr>
            <w:tcW w:w="1244" w:type="pct"/>
            <w:tcBorders>
              <w:bottom w:val="single" w:sz="4" w:space="0" w:color="auto"/>
            </w:tcBorders>
            <w:shd w:val="clear" w:color="auto" w:fill="auto"/>
          </w:tcPr>
          <w:p w14:paraId="13110101" w14:textId="77777777" w:rsidR="001A61D5" w:rsidRPr="00821CF2" w:rsidRDefault="001A61D5" w:rsidP="00A4213F">
            <w:pPr>
              <w:pStyle w:val="tabela0"/>
            </w:pPr>
            <w:r w:rsidRPr="00821CF2">
              <w:t>samorządowe władze miejskie</w:t>
            </w:r>
          </w:p>
        </w:tc>
      </w:tr>
      <w:tr w:rsidR="00B8274E" w:rsidRPr="00B8274E" w14:paraId="7DA258A5" w14:textId="77777777" w:rsidTr="00B8274E">
        <w:tc>
          <w:tcPr>
            <w:tcW w:w="1012" w:type="pct"/>
            <w:tcBorders>
              <w:tl2br w:val="single" w:sz="4" w:space="0" w:color="000000"/>
              <w:tr2bl w:val="single" w:sz="4" w:space="0" w:color="000000"/>
            </w:tcBorders>
            <w:shd w:val="clear" w:color="auto" w:fill="auto"/>
          </w:tcPr>
          <w:p w14:paraId="1D389B5D" w14:textId="77777777" w:rsidR="00B8274E" w:rsidRPr="00B8274E" w:rsidRDefault="00B8274E" w:rsidP="00A4213F">
            <w:pPr>
              <w:pStyle w:val="tabela0"/>
            </w:pPr>
          </w:p>
        </w:tc>
        <w:tc>
          <w:tcPr>
            <w:tcW w:w="2744" w:type="pct"/>
            <w:shd w:val="clear" w:color="auto" w:fill="auto"/>
          </w:tcPr>
          <w:p w14:paraId="1FAD0C30" w14:textId="77777777" w:rsidR="00B8274E" w:rsidRPr="00B8274E" w:rsidRDefault="00B8274E" w:rsidP="00A4213F">
            <w:pPr>
              <w:pStyle w:val="tabela0"/>
            </w:pPr>
            <w:r w:rsidRPr="00B8274E">
              <w:t>Kierunek interwencji 5 – Edukacja ekologiczna</w:t>
            </w:r>
          </w:p>
        </w:tc>
        <w:tc>
          <w:tcPr>
            <w:tcW w:w="1244" w:type="pct"/>
            <w:tcBorders>
              <w:tl2br w:val="single" w:sz="4" w:space="0" w:color="000000"/>
              <w:tr2bl w:val="single" w:sz="4" w:space="0" w:color="000000"/>
            </w:tcBorders>
            <w:shd w:val="clear" w:color="auto" w:fill="auto"/>
          </w:tcPr>
          <w:p w14:paraId="4CB95944" w14:textId="77777777" w:rsidR="00B8274E" w:rsidRPr="00821CF2" w:rsidRDefault="00B8274E" w:rsidP="00A4213F">
            <w:pPr>
              <w:pStyle w:val="tabela0"/>
            </w:pPr>
          </w:p>
        </w:tc>
      </w:tr>
      <w:tr w:rsidR="00B8274E" w:rsidRPr="00B8274E" w14:paraId="3FF4AA03" w14:textId="77777777" w:rsidTr="001A61D5">
        <w:trPr>
          <w:trHeight w:val="1242"/>
        </w:trPr>
        <w:tc>
          <w:tcPr>
            <w:tcW w:w="1012" w:type="pct"/>
            <w:shd w:val="clear" w:color="auto" w:fill="auto"/>
            <w:vAlign w:val="center"/>
          </w:tcPr>
          <w:p w14:paraId="582FB511" w14:textId="77777777" w:rsidR="00B8274E" w:rsidRPr="00821CF2" w:rsidRDefault="00B8274E" w:rsidP="00A4213F">
            <w:pPr>
              <w:pStyle w:val="tabela0"/>
            </w:pPr>
            <w:bookmarkStart w:id="200" w:name="_Hlk135814529"/>
            <w:r w:rsidRPr="00821CF2">
              <w:t>Krótkoterminowe (do 2025 r.)</w:t>
            </w:r>
          </w:p>
        </w:tc>
        <w:tc>
          <w:tcPr>
            <w:tcW w:w="2744" w:type="pct"/>
            <w:shd w:val="clear" w:color="auto" w:fill="auto"/>
          </w:tcPr>
          <w:p w14:paraId="39422238" w14:textId="77777777" w:rsidR="00B8274E" w:rsidRPr="00821CF2" w:rsidRDefault="00B8274E" w:rsidP="00A4213F">
            <w:pPr>
              <w:pStyle w:val="tabela0"/>
            </w:pPr>
            <w:r w:rsidRPr="00821CF2">
              <w:t>kontynuacja prowadzenia programów informacyjnych i edukacyjnych dotyczących wpływu zanieczyszczenia powietrza na zdrowie i komfort życia obywateli (zadanie do uwzględnia w POP podczas ich aktualizacji lub w przypadku przygotowania nowego dokumentu)</w:t>
            </w:r>
          </w:p>
        </w:tc>
        <w:tc>
          <w:tcPr>
            <w:tcW w:w="1244" w:type="pct"/>
            <w:shd w:val="clear" w:color="auto" w:fill="auto"/>
          </w:tcPr>
          <w:p w14:paraId="39279E67" w14:textId="77777777" w:rsidR="00B8274E" w:rsidRPr="00821CF2" w:rsidRDefault="00B8274E" w:rsidP="00A4213F">
            <w:pPr>
              <w:pStyle w:val="tabela0"/>
            </w:pPr>
            <w:r w:rsidRPr="00821CF2">
              <w:t xml:space="preserve">minister właściwy </w:t>
            </w:r>
            <w:r w:rsidRPr="00821CF2">
              <w:br/>
              <w:t>ds. zdrowia, minister właściwy ds. klimatu (DPM), JST</w:t>
            </w:r>
          </w:p>
        </w:tc>
      </w:tr>
      <w:tr w:rsidR="001A61D5" w:rsidRPr="00B8274E" w14:paraId="587C61A7" w14:textId="77777777" w:rsidTr="00B8274E">
        <w:trPr>
          <w:trHeight w:val="462"/>
        </w:trPr>
        <w:tc>
          <w:tcPr>
            <w:tcW w:w="1012" w:type="pct"/>
            <w:shd w:val="clear" w:color="auto" w:fill="auto"/>
          </w:tcPr>
          <w:p w14:paraId="282B11B4" w14:textId="044715CC" w:rsidR="001A61D5" w:rsidRPr="00821CF2" w:rsidRDefault="001A61D5" w:rsidP="00A4213F">
            <w:pPr>
              <w:pStyle w:val="tabela0"/>
            </w:pPr>
            <w:r w:rsidRPr="00821CF2">
              <w:t>Krótkoterminowe (do 2025 r.)</w:t>
            </w:r>
          </w:p>
        </w:tc>
        <w:tc>
          <w:tcPr>
            <w:tcW w:w="2744" w:type="pct"/>
            <w:shd w:val="clear" w:color="auto" w:fill="auto"/>
          </w:tcPr>
          <w:p w14:paraId="1752ED5A" w14:textId="77777777" w:rsidR="001A61D5" w:rsidRPr="00821CF2" w:rsidRDefault="001A61D5" w:rsidP="00A4213F">
            <w:pPr>
              <w:pStyle w:val="tabela0"/>
            </w:pPr>
            <w:r w:rsidRPr="00821CF2">
              <w:t>współpraca w zakresie wymiany informacji pomiędzy resortami i podmiotami publicznymi, a samorządami, w tym również w zakresie tworzenia programów finansowych</w:t>
            </w:r>
          </w:p>
        </w:tc>
        <w:tc>
          <w:tcPr>
            <w:tcW w:w="1244" w:type="pct"/>
            <w:shd w:val="clear" w:color="auto" w:fill="auto"/>
          </w:tcPr>
          <w:p w14:paraId="636849B2" w14:textId="77777777" w:rsidR="001A61D5" w:rsidRPr="00821CF2" w:rsidRDefault="001A61D5" w:rsidP="00A4213F">
            <w:pPr>
              <w:pStyle w:val="tabela0"/>
            </w:pPr>
            <w:r w:rsidRPr="00821CF2">
              <w:t xml:space="preserve">minister właściwy </w:t>
            </w:r>
            <w:r w:rsidRPr="00821CF2">
              <w:br/>
              <w:t xml:space="preserve">ds. klimatu (DPM, </w:t>
            </w:r>
          </w:p>
          <w:p w14:paraId="32E00DC1" w14:textId="77777777" w:rsidR="001A61D5" w:rsidRPr="00821CF2" w:rsidRDefault="001A61D5" w:rsidP="00A4213F">
            <w:pPr>
              <w:pStyle w:val="tabela0"/>
            </w:pPr>
            <w:r w:rsidRPr="00821CF2">
              <w:t>DFE), NFOŚiGW, WFOŚiGW, JST</w:t>
            </w:r>
          </w:p>
        </w:tc>
      </w:tr>
      <w:tr w:rsidR="001A61D5" w:rsidRPr="00B8274E" w14:paraId="5F807C7A" w14:textId="77777777" w:rsidTr="00A4213F">
        <w:trPr>
          <w:trHeight w:val="462"/>
        </w:trPr>
        <w:tc>
          <w:tcPr>
            <w:tcW w:w="1012" w:type="pct"/>
            <w:shd w:val="clear" w:color="auto" w:fill="auto"/>
          </w:tcPr>
          <w:p w14:paraId="36BB3AE1" w14:textId="361BF02D" w:rsidR="001A61D5" w:rsidRPr="00821CF2" w:rsidRDefault="001A61D5" w:rsidP="00A4213F">
            <w:pPr>
              <w:pStyle w:val="tabela0"/>
            </w:pPr>
            <w:r w:rsidRPr="00821CF2">
              <w:t>Krótkoterminowe (do 2025 r.)</w:t>
            </w:r>
          </w:p>
        </w:tc>
        <w:tc>
          <w:tcPr>
            <w:tcW w:w="2744" w:type="pct"/>
            <w:shd w:val="clear" w:color="auto" w:fill="auto"/>
          </w:tcPr>
          <w:p w14:paraId="47CEA334" w14:textId="77777777" w:rsidR="001A61D5" w:rsidRPr="00821CF2" w:rsidRDefault="001A61D5" w:rsidP="00A4213F">
            <w:pPr>
              <w:pStyle w:val="tabela0"/>
            </w:pPr>
            <w:r w:rsidRPr="00821CF2">
              <w:t xml:space="preserve">zwiększenie dostępności narzędzi finansowych dla obywateli, w tym uproszczenia procedury ubiegania się o dofinansowanie </w:t>
            </w:r>
          </w:p>
          <w:p w14:paraId="5D57D715" w14:textId="77777777" w:rsidR="001A61D5" w:rsidRPr="00821CF2" w:rsidRDefault="001A61D5" w:rsidP="00A4213F">
            <w:pPr>
              <w:pStyle w:val="tabela0"/>
            </w:pPr>
          </w:p>
        </w:tc>
        <w:tc>
          <w:tcPr>
            <w:tcW w:w="1244" w:type="pct"/>
            <w:tcBorders>
              <w:bottom w:val="single" w:sz="4" w:space="0" w:color="auto"/>
            </w:tcBorders>
            <w:shd w:val="clear" w:color="auto" w:fill="auto"/>
          </w:tcPr>
          <w:p w14:paraId="0DE32EA1" w14:textId="77777777" w:rsidR="001A61D5" w:rsidRPr="00821CF2" w:rsidRDefault="001A61D5" w:rsidP="00A4213F">
            <w:pPr>
              <w:pStyle w:val="tabela0"/>
            </w:pPr>
            <w:r w:rsidRPr="00821CF2">
              <w:t xml:space="preserve">NFOŚiGW/WFOŚiGW, minister właściwy </w:t>
            </w:r>
            <w:r w:rsidRPr="00821CF2">
              <w:br/>
              <w:t>ds. klimatu (DPM, DEiK), JST</w:t>
            </w:r>
          </w:p>
        </w:tc>
      </w:tr>
      <w:bookmarkEnd w:id="200"/>
      <w:tr w:rsidR="00B8274E" w:rsidRPr="00B8274E" w14:paraId="090FE3EF" w14:textId="77777777" w:rsidTr="00A4213F">
        <w:trPr>
          <w:cantSplit/>
          <w:trHeight w:val="704"/>
        </w:trPr>
        <w:tc>
          <w:tcPr>
            <w:tcW w:w="1012" w:type="pct"/>
            <w:shd w:val="clear" w:color="auto" w:fill="auto"/>
            <w:vAlign w:val="center"/>
          </w:tcPr>
          <w:p w14:paraId="5F3431AE" w14:textId="77777777" w:rsidR="00B8274E" w:rsidRPr="00821CF2" w:rsidRDefault="00B8274E" w:rsidP="00A4213F">
            <w:pPr>
              <w:pStyle w:val="tabela0"/>
            </w:pPr>
            <w:r w:rsidRPr="00821CF2">
              <w:t>Średnioterminowe (do 2030 r.)</w:t>
            </w:r>
          </w:p>
        </w:tc>
        <w:tc>
          <w:tcPr>
            <w:tcW w:w="2744" w:type="pct"/>
            <w:shd w:val="clear" w:color="auto" w:fill="auto"/>
          </w:tcPr>
          <w:p w14:paraId="7062C67C" w14:textId="77777777" w:rsidR="00B8274E" w:rsidRPr="00821CF2" w:rsidRDefault="00B8274E" w:rsidP="00A4213F">
            <w:pPr>
              <w:pStyle w:val="tabela0"/>
            </w:pPr>
            <w:r w:rsidRPr="00821CF2">
              <w:t xml:space="preserve">kontynuacja działań krótkoterminowych </w:t>
            </w:r>
          </w:p>
        </w:tc>
        <w:tc>
          <w:tcPr>
            <w:tcW w:w="1244" w:type="pct"/>
            <w:tcBorders>
              <w:bottom w:val="single" w:sz="4" w:space="0" w:color="auto"/>
              <w:tl2br w:val="single" w:sz="4" w:space="0" w:color="auto"/>
              <w:tr2bl w:val="single" w:sz="4" w:space="0" w:color="auto"/>
            </w:tcBorders>
            <w:shd w:val="clear" w:color="auto" w:fill="auto"/>
          </w:tcPr>
          <w:p w14:paraId="186580EE" w14:textId="77777777" w:rsidR="00B8274E" w:rsidRPr="00821CF2" w:rsidRDefault="00B8274E" w:rsidP="00A4213F">
            <w:pPr>
              <w:pStyle w:val="tabela0"/>
            </w:pPr>
          </w:p>
        </w:tc>
      </w:tr>
      <w:tr w:rsidR="00B8274E" w:rsidRPr="00B8274E" w14:paraId="511D94B5" w14:textId="77777777" w:rsidTr="00A4213F">
        <w:trPr>
          <w:cantSplit/>
          <w:trHeight w:val="573"/>
        </w:trPr>
        <w:tc>
          <w:tcPr>
            <w:tcW w:w="1012" w:type="pct"/>
            <w:tcBorders>
              <w:bottom w:val="single" w:sz="4" w:space="0" w:color="auto"/>
            </w:tcBorders>
            <w:shd w:val="clear" w:color="auto" w:fill="auto"/>
            <w:vAlign w:val="center"/>
          </w:tcPr>
          <w:p w14:paraId="41A80783" w14:textId="77777777" w:rsidR="00B8274E" w:rsidRPr="00821CF2" w:rsidRDefault="00B8274E" w:rsidP="00A4213F">
            <w:pPr>
              <w:pStyle w:val="tabela0"/>
            </w:pPr>
            <w:r w:rsidRPr="00821CF2">
              <w:t>Długoterminowe (do 2040 r.)</w:t>
            </w:r>
          </w:p>
        </w:tc>
        <w:tc>
          <w:tcPr>
            <w:tcW w:w="2744" w:type="pct"/>
            <w:shd w:val="clear" w:color="auto" w:fill="auto"/>
          </w:tcPr>
          <w:p w14:paraId="66351590" w14:textId="77777777" w:rsidR="00B8274E" w:rsidRPr="00821CF2" w:rsidRDefault="00B8274E" w:rsidP="00A4213F">
            <w:pPr>
              <w:pStyle w:val="tabela0"/>
            </w:pPr>
            <w:r w:rsidRPr="00821CF2">
              <w:t>kontynuacja działań krótko - i średnioterminowych</w:t>
            </w:r>
          </w:p>
          <w:p w14:paraId="1D892183" w14:textId="77777777" w:rsidR="00B8274E" w:rsidRPr="00821CF2" w:rsidRDefault="00B8274E" w:rsidP="00A4213F">
            <w:pPr>
              <w:pStyle w:val="tabela0"/>
            </w:pPr>
          </w:p>
        </w:tc>
        <w:tc>
          <w:tcPr>
            <w:tcW w:w="1244" w:type="pct"/>
            <w:tcBorders>
              <w:bottom w:val="single" w:sz="4" w:space="0" w:color="auto"/>
              <w:tl2br w:val="single" w:sz="4" w:space="0" w:color="auto"/>
              <w:tr2bl w:val="single" w:sz="4" w:space="0" w:color="auto"/>
            </w:tcBorders>
            <w:shd w:val="clear" w:color="auto" w:fill="auto"/>
          </w:tcPr>
          <w:p w14:paraId="30D75D28" w14:textId="77777777" w:rsidR="00B8274E" w:rsidRPr="00821CF2" w:rsidRDefault="00B8274E" w:rsidP="00A4213F">
            <w:pPr>
              <w:pStyle w:val="tabela0"/>
            </w:pPr>
          </w:p>
        </w:tc>
      </w:tr>
      <w:tr w:rsidR="00B8274E" w:rsidRPr="00B8274E" w14:paraId="28A418E6" w14:textId="77777777" w:rsidTr="00B8274E">
        <w:tc>
          <w:tcPr>
            <w:tcW w:w="1012" w:type="pct"/>
            <w:tcBorders>
              <w:tl2br w:val="single" w:sz="4" w:space="0" w:color="000000"/>
              <w:tr2bl w:val="single" w:sz="4" w:space="0" w:color="000000"/>
            </w:tcBorders>
            <w:shd w:val="clear" w:color="auto" w:fill="auto"/>
          </w:tcPr>
          <w:p w14:paraId="76DEC109" w14:textId="77777777" w:rsidR="00B8274E" w:rsidRPr="00B8274E" w:rsidRDefault="00B8274E" w:rsidP="00A4213F">
            <w:pPr>
              <w:pStyle w:val="tabela0"/>
            </w:pPr>
          </w:p>
        </w:tc>
        <w:tc>
          <w:tcPr>
            <w:tcW w:w="2744" w:type="pct"/>
            <w:shd w:val="clear" w:color="auto" w:fill="auto"/>
          </w:tcPr>
          <w:p w14:paraId="5AA07BF1" w14:textId="77777777" w:rsidR="00B8274E" w:rsidRPr="00B8274E" w:rsidRDefault="00B8274E" w:rsidP="00A4213F">
            <w:pPr>
              <w:pStyle w:val="tabela0"/>
            </w:pPr>
            <w:r w:rsidRPr="00B8274E">
              <w:t>Kierunek interwencji nr 6 - Upowszechnianie mechanizmów finansowych sprzyjających poprawie jakości powietrza</w:t>
            </w:r>
          </w:p>
        </w:tc>
        <w:tc>
          <w:tcPr>
            <w:tcW w:w="1244" w:type="pct"/>
            <w:tcBorders>
              <w:tl2br w:val="single" w:sz="4" w:space="0" w:color="000000"/>
              <w:tr2bl w:val="single" w:sz="4" w:space="0" w:color="000000"/>
            </w:tcBorders>
            <w:shd w:val="clear" w:color="auto" w:fill="auto"/>
          </w:tcPr>
          <w:p w14:paraId="59BFA830" w14:textId="77777777" w:rsidR="00B8274E" w:rsidRPr="00821CF2" w:rsidRDefault="00B8274E" w:rsidP="00A4213F">
            <w:pPr>
              <w:pStyle w:val="tabela0"/>
            </w:pPr>
          </w:p>
        </w:tc>
      </w:tr>
      <w:tr w:rsidR="00B8274E" w:rsidRPr="00B8274E" w14:paraId="08C32F9A" w14:textId="77777777" w:rsidTr="00A4213F">
        <w:trPr>
          <w:trHeight w:val="1527"/>
        </w:trPr>
        <w:tc>
          <w:tcPr>
            <w:tcW w:w="1012" w:type="pct"/>
            <w:tcBorders>
              <w:bottom w:val="single" w:sz="4" w:space="0" w:color="auto"/>
            </w:tcBorders>
            <w:shd w:val="clear" w:color="auto" w:fill="auto"/>
            <w:vAlign w:val="center"/>
          </w:tcPr>
          <w:p w14:paraId="3A5BF2C4" w14:textId="77777777" w:rsidR="00B8274E" w:rsidRPr="00821CF2" w:rsidRDefault="00B8274E" w:rsidP="00A4213F">
            <w:pPr>
              <w:pStyle w:val="tabela0"/>
            </w:pPr>
            <w:r w:rsidRPr="00821CF2">
              <w:t>Krótkoterminowe (do 2025 r.)</w:t>
            </w:r>
          </w:p>
        </w:tc>
        <w:tc>
          <w:tcPr>
            <w:tcW w:w="2744" w:type="pct"/>
            <w:shd w:val="clear" w:color="auto" w:fill="auto"/>
          </w:tcPr>
          <w:p w14:paraId="7F519331" w14:textId="15441E8F" w:rsidR="00B8274E" w:rsidRPr="00821CF2" w:rsidRDefault="00B8274E" w:rsidP="00A4213F">
            <w:pPr>
              <w:pStyle w:val="tabela0"/>
            </w:pPr>
            <w:bookmarkStart w:id="201" w:name="_Hlk135814587"/>
            <w:r w:rsidRPr="00821CF2">
              <w:t>niezwłoczne wprowadzenie zakazu dofinansowania do zakupu kotłów węglowych z pozostałych, realizowanych na obszarze kraju, programów finansowych, dedykowanych realizacji przedsięwzięć proekologicznych</w:t>
            </w:r>
            <w:bookmarkEnd w:id="201"/>
          </w:p>
        </w:tc>
        <w:tc>
          <w:tcPr>
            <w:tcW w:w="1244" w:type="pct"/>
            <w:tcBorders>
              <w:bottom w:val="single" w:sz="4" w:space="0" w:color="auto"/>
            </w:tcBorders>
            <w:shd w:val="clear" w:color="auto" w:fill="auto"/>
          </w:tcPr>
          <w:p w14:paraId="7788B569" w14:textId="01E15BCB" w:rsidR="00B8274E" w:rsidRPr="00821CF2" w:rsidRDefault="00B8274E" w:rsidP="00A4213F">
            <w:pPr>
              <w:pStyle w:val="tabela0"/>
            </w:pPr>
            <w:r w:rsidRPr="00821CF2">
              <w:t xml:space="preserve">minister właściwy </w:t>
            </w:r>
            <w:r w:rsidRPr="00821CF2">
              <w:br/>
              <w:t xml:space="preserve">ds. klimatu (DSP, DPM, DFE), minister właściwy ds. rozwoju regionalnego, NFOŚiGW, </w:t>
            </w:r>
          </w:p>
          <w:p w14:paraId="52A46BAA" w14:textId="77777777" w:rsidR="00B8274E" w:rsidRPr="00821CF2" w:rsidRDefault="00B8274E" w:rsidP="00A4213F">
            <w:pPr>
              <w:pStyle w:val="tabela0"/>
            </w:pPr>
            <w:r w:rsidRPr="00821CF2">
              <w:t>WFOŚiGW, JST</w:t>
            </w:r>
          </w:p>
        </w:tc>
      </w:tr>
      <w:tr w:rsidR="00B8274E" w:rsidRPr="00B8274E" w14:paraId="3F8A85D9" w14:textId="77777777" w:rsidTr="00B8274E">
        <w:trPr>
          <w:cantSplit/>
          <w:trHeight w:val="368"/>
        </w:trPr>
        <w:tc>
          <w:tcPr>
            <w:tcW w:w="1012" w:type="pct"/>
            <w:tcBorders>
              <w:tl2br w:val="single" w:sz="4" w:space="0" w:color="000000"/>
              <w:tr2bl w:val="single" w:sz="4" w:space="0" w:color="000000"/>
            </w:tcBorders>
            <w:shd w:val="clear" w:color="auto" w:fill="auto"/>
            <w:vAlign w:val="center"/>
          </w:tcPr>
          <w:p w14:paraId="4305EE6D" w14:textId="77777777" w:rsidR="00B8274E" w:rsidRPr="00B8274E" w:rsidRDefault="00B8274E" w:rsidP="00A4213F">
            <w:pPr>
              <w:pStyle w:val="tabela0"/>
            </w:pPr>
          </w:p>
        </w:tc>
        <w:tc>
          <w:tcPr>
            <w:tcW w:w="2744" w:type="pct"/>
            <w:shd w:val="clear" w:color="auto" w:fill="auto"/>
            <w:vAlign w:val="center"/>
          </w:tcPr>
          <w:p w14:paraId="5598B060" w14:textId="77777777" w:rsidR="00B8274E" w:rsidRPr="00B8274E" w:rsidRDefault="00B8274E" w:rsidP="00A4213F">
            <w:pPr>
              <w:pStyle w:val="tabela0"/>
            </w:pPr>
            <w:r w:rsidRPr="00B8274E">
              <w:t>Kierunek interwencji nr 7.2 - Ograniczanie emisji zanieczyszczeń powietrza z sektora mieszkalnictwa na obszarach wiejskich</w:t>
            </w:r>
          </w:p>
        </w:tc>
        <w:tc>
          <w:tcPr>
            <w:tcW w:w="1244" w:type="pct"/>
            <w:tcBorders>
              <w:tl2br w:val="single" w:sz="4" w:space="0" w:color="000000"/>
              <w:tr2bl w:val="single" w:sz="4" w:space="0" w:color="000000"/>
            </w:tcBorders>
            <w:shd w:val="clear" w:color="auto" w:fill="auto"/>
            <w:vAlign w:val="center"/>
          </w:tcPr>
          <w:p w14:paraId="5DB3387A" w14:textId="77777777" w:rsidR="00B8274E" w:rsidRPr="00821CF2" w:rsidRDefault="00B8274E" w:rsidP="00A4213F">
            <w:pPr>
              <w:pStyle w:val="tabela0"/>
            </w:pPr>
          </w:p>
        </w:tc>
      </w:tr>
      <w:tr w:rsidR="00B8274E" w:rsidRPr="00B8274E" w14:paraId="078C5E80" w14:textId="77777777" w:rsidTr="001A61D5">
        <w:trPr>
          <w:cantSplit/>
          <w:trHeight w:val="1285"/>
        </w:trPr>
        <w:tc>
          <w:tcPr>
            <w:tcW w:w="1012" w:type="pct"/>
            <w:shd w:val="clear" w:color="auto" w:fill="auto"/>
            <w:vAlign w:val="center"/>
          </w:tcPr>
          <w:p w14:paraId="403DB464" w14:textId="77777777" w:rsidR="00B8274E" w:rsidRPr="00821CF2" w:rsidRDefault="00B8274E" w:rsidP="00A4213F">
            <w:pPr>
              <w:pStyle w:val="tabela0"/>
            </w:pPr>
            <w:r w:rsidRPr="00821CF2">
              <w:t>Krótkoterminowe (do 2025 r.)</w:t>
            </w:r>
          </w:p>
        </w:tc>
        <w:tc>
          <w:tcPr>
            <w:tcW w:w="2744" w:type="pct"/>
            <w:shd w:val="clear" w:color="auto" w:fill="auto"/>
          </w:tcPr>
          <w:p w14:paraId="1A3E4303" w14:textId="77777777" w:rsidR="00B8274E" w:rsidRPr="00821CF2" w:rsidRDefault="00B8274E" w:rsidP="00A4213F">
            <w:pPr>
              <w:pStyle w:val="tabela0"/>
            </w:pPr>
            <w:r w:rsidRPr="00821CF2">
              <w:t xml:space="preserve">przygotowanie zaleceń w formie rekomendacji określających zasady współpracy JST z organami administracji rządowej (policja, WIOŚ) mających na celu intensyfikację prowadzenia kontroli przestrzegania realizacji ograniczeń określonych w uchwałach antysmogowych </w:t>
            </w:r>
          </w:p>
        </w:tc>
        <w:tc>
          <w:tcPr>
            <w:tcW w:w="1244" w:type="pct"/>
            <w:shd w:val="clear" w:color="auto" w:fill="auto"/>
          </w:tcPr>
          <w:p w14:paraId="619D8608" w14:textId="77777777" w:rsidR="00B8274E" w:rsidRPr="00821CF2" w:rsidRDefault="00B8274E" w:rsidP="00A4213F">
            <w:pPr>
              <w:pStyle w:val="tabela0"/>
            </w:pPr>
            <w:r w:rsidRPr="00821CF2">
              <w:t xml:space="preserve">minister właściwy </w:t>
            </w:r>
            <w:r w:rsidRPr="00821CF2">
              <w:br/>
              <w:t xml:space="preserve">ds. klimatu (DPM), </w:t>
            </w:r>
          </w:p>
          <w:p w14:paraId="732BC6BB" w14:textId="77777777" w:rsidR="00B8274E" w:rsidRPr="00821CF2" w:rsidRDefault="00B8274E" w:rsidP="00A4213F">
            <w:pPr>
              <w:pStyle w:val="tabela0"/>
            </w:pPr>
            <w:r w:rsidRPr="00821CF2">
              <w:t xml:space="preserve">minister właściwy </w:t>
            </w:r>
            <w:r w:rsidRPr="00821CF2">
              <w:br/>
              <w:t xml:space="preserve">ds. administracji </w:t>
            </w:r>
          </w:p>
          <w:p w14:paraId="7173EE5D" w14:textId="77777777" w:rsidR="00B8274E" w:rsidRPr="00821CF2" w:rsidRDefault="00B8274E" w:rsidP="00A4213F">
            <w:pPr>
              <w:pStyle w:val="tabela0"/>
            </w:pPr>
            <w:r w:rsidRPr="00821CF2">
              <w:t>publicznej, GIOŚ, JST</w:t>
            </w:r>
          </w:p>
        </w:tc>
      </w:tr>
      <w:tr w:rsidR="001A61D5" w:rsidRPr="00B8274E" w14:paraId="4822C16A" w14:textId="77777777" w:rsidTr="00BA71FA">
        <w:trPr>
          <w:cantSplit/>
          <w:trHeight w:val="2222"/>
        </w:trPr>
        <w:tc>
          <w:tcPr>
            <w:tcW w:w="1012" w:type="pct"/>
            <w:shd w:val="clear" w:color="auto" w:fill="auto"/>
          </w:tcPr>
          <w:p w14:paraId="2F11F997" w14:textId="4915877F" w:rsidR="001A61D5" w:rsidRPr="00821CF2" w:rsidRDefault="001A61D5" w:rsidP="00A4213F">
            <w:pPr>
              <w:pStyle w:val="tabela0"/>
            </w:pPr>
            <w:r w:rsidRPr="00821CF2">
              <w:t>Krótkoterminowe (do 2025 r.)</w:t>
            </w:r>
          </w:p>
        </w:tc>
        <w:tc>
          <w:tcPr>
            <w:tcW w:w="2744" w:type="pct"/>
            <w:shd w:val="clear" w:color="auto" w:fill="auto"/>
          </w:tcPr>
          <w:p w14:paraId="5FA0EC52" w14:textId="77777777" w:rsidR="001A61D5" w:rsidRPr="00821CF2" w:rsidRDefault="001A61D5" w:rsidP="00A4213F">
            <w:pPr>
              <w:pStyle w:val="tabela0"/>
            </w:pPr>
            <w:r w:rsidRPr="00821CF2">
              <w:t xml:space="preserve">współpraca ze stroną samorządową w celu zapewniania lokalnego bezpieczeństwa energetycznego, w tym w ramach Zespołu do spraw lokalnego bezpieczeństwa energetycznego, powołanego przez Ministra Klimatu i Środowiska zarządzeniem z dnia 17 maja 2021 r. Do Zadań zespołu należy m.in. analiza lokalnego systemu planowania energetycznego oraz wykonywania przez gminy ustawowych obowiązków związanych z przygotowaniem planu zaopatrzenia w ciepło, energię elektryczną i paliwa gazowe oraz analiza możliwości usprawnienia inwestycji liniowych z zakresu energetyki na poziomie lokalnym </w:t>
            </w:r>
          </w:p>
        </w:tc>
        <w:tc>
          <w:tcPr>
            <w:tcW w:w="1244" w:type="pct"/>
            <w:shd w:val="clear" w:color="auto" w:fill="auto"/>
          </w:tcPr>
          <w:p w14:paraId="3B96F728" w14:textId="77777777" w:rsidR="001A61D5" w:rsidRPr="00821CF2" w:rsidRDefault="001A61D5" w:rsidP="00A4213F">
            <w:pPr>
              <w:pStyle w:val="tabela0"/>
            </w:pPr>
            <w:r w:rsidRPr="00821CF2">
              <w:t xml:space="preserve">minister właściwy </w:t>
            </w:r>
            <w:r w:rsidRPr="00821CF2">
              <w:br/>
              <w:t xml:space="preserve">ds. klimatu i energii </w:t>
            </w:r>
          </w:p>
          <w:p w14:paraId="42E0E0F4" w14:textId="71550314" w:rsidR="001A61D5" w:rsidRPr="00821CF2" w:rsidRDefault="001A61D5" w:rsidP="00A4213F">
            <w:pPr>
              <w:pStyle w:val="tabela0"/>
            </w:pPr>
            <w:r w:rsidRPr="00821CF2">
              <w:t>(DELG, DSP, DPM), JST</w:t>
            </w:r>
          </w:p>
        </w:tc>
      </w:tr>
      <w:tr w:rsidR="001A61D5" w:rsidRPr="00B8274E" w14:paraId="770D4E77" w14:textId="77777777" w:rsidTr="00BA71FA">
        <w:trPr>
          <w:cantSplit/>
          <w:trHeight w:val="1292"/>
        </w:trPr>
        <w:tc>
          <w:tcPr>
            <w:tcW w:w="1012" w:type="pct"/>
            <w:shd w:val="clear" w:color="auto" w:fill="auto"/>
          </w:tcPr>
          <w:p w14:paraId="7862D200" w14:textId="59FBF810" w:rsidR="001A61D5" w:rsidRPr="00821CF2" w:rsidRDefault="001A61D5" w:rsidP="00A4213F">
            <w:pPr>
              <w:pStyle w:val="tabela0"/>
            </w:pPr>
            <w:r w:rsidRPr="00821CF2">
              <w:t>Krótkoterminowe (do 2025 r.)</w:t>
            </w:r>
          </w:p>
        </w:tc>
        <w:tc>
          <w:tcPr>
            <w:tcW w:w="2744" w:type="pct"/>
            <w:shd w:val="clear" w:color="auto" w:fill="auto"/>
          </w:tcPr>
          <w:p w14:paraId="021F49AF" w14:textId="77777777" w:rsidR="001A61D5" w:rsidRPr="00821CF2" w:rsidRDefault="001A61D5" w:rsidP="00A4213F">
            <w:pPr>
              <w:pStyle w:val="tabela0"/>
            </w:pPr>
            <w:r w:rsidRPr="00821CF2">
              <w:t>wymiana taboru drogowego do transportu odpadów (m.in. śmieciarek) na  niskoemisyjny (rodzaj paliwa, odpowiednie zabezpieczenie odpadów) (zadanie do uwzględnia w POP podczas ich aktualizacji lub w przypadku przygotowania nowego dokumentu</w:t>
            </w:r>
          </w:p>
        </w:tc>
        <w:tc>
          <w:tcPr>
            <w:tcW w:w="1244" w:type="pct"/>
            <w:shd w:val="clear" w:color="auto" w:fill="auto"/>
          </w:tcPr>
          <w:p w14:paraId="055A5F79" w14:textId="77777777" w:rsidR="001A61D5" w:rsidRPr="00821CF2" w:rsidRDefault="001A61D5" w:rsidP="00A4213F">
            <w:pPr>
              <w:pStyle w:val="tabela0"/>
            </w:pPr>
            <w:r w:rsidRPr="00821CF2">
              <w:t xml:space="preserve">minister właściwy </w:t>
            </w:r>
            <w:r w:rsidRPr="00821CF2">
              <w:br/>
              <w:t>ds. energii i klimatu (DEG, wspierająco DGO), JST</w:t>
            </w:r>
          </w:p>
        </w:tc>
      </w:tr>
      <w:tr w:rsidR="001A61D5" w:rsidRPr="00B8274E" w14:paraId="3663C2E7" w14:textId="77777777" w:rsidTr="00BA71FA">
        <w:trPr>
          <w:cantSplit/>
          <w:trHeight w:val="1143"/>
        </w:trPr>
        <w:tc>
          <w:tcPr>
            <w:tcW w:w="1012" w:type="pct"/>
            <w:shd w:val="clear" w:color="auto" w:fill="auto"/>
          </w:tcPr>
          <w:p w14:paraId="54883430" w14:textId="3268715A" w:rsidR="001A61D5" w:rsidRPr="00821CF2" w:rsidRDefault="001A61D5" w:rsidP="00A4213F">
            <w:pPr>
              <w:pStyle w:val="tabela0"/>
            </w:pPr>
            <w:r w:rsidRPr="00821CF2">
              <w:t>Krótkoterminowe (do 2025 r.)</w:t>
            </w:r>
          </w:p>
        </w:tc>
        <w:tc>
          <w:tcPr>
            <w:tcW w:w="2744" w:type="pct"/>
            <w:shd w:val="clear" w:color="auto" w:fill="auto"/>
          </w:tcPr>
          <w:p w14:paraId="08470802" w14:textId="77777777" w:rsidR="001A61D5" w:rsidRPr="00821CF2" w:rsidRDefault="001A61D5" w:rsidP="00A4213F">
            <w:pPr>
              <w:pStyle w:val="tabela0"/>
              <w:rPr>
                <w:i/>
                <w:iCs/>
              </w:rPr>
            </w:pPr>
            <w:r w:rsidRPr="00821CF2">
              <w:t>promocja wykorzystania pomp ciepła oraz instalacji fotowoltaicznych, w tym jako rozwiązania pakietowego, które minimalizuje poziom zanieczyszczeń (zadanie do uwzględnia w POP podczas ich aktualizacji lub w przypadku przygotowania nowego dokumentu)</w:t>
            </w:r>
          </w:p>
        </w:tc>
        <w:tc>
          <w:tcPr>
            <w:tcW w:w="1244" w:type="pct"/>
            <w:shd w:val="clear" w:color="auto" w:fill="auto"/>
          </w:tcPr>
          <w:p w14:paraId="280ADDCA" w14:textId="77777777" w:rsidR="001A61D5" w:rsidRPr="00821CF2" w:rsidRDefault="001A61D5" w:rsidP="00A4213F">
            <w:pPr>
              <w:pStyle w:val="tabela0"/>
            </w:pPr>
            <w:r w:rsidRPr="00821CF2">
              <w:t xml:space="preserve">minister właściwy </w:t>
            </w:r>
            <w:r w:rsidRPr="00821CF2">
              <w:br/>
              <w:t xml:space="preserve">ds. klimatu i energii </w:t>
            </w:r>
          </w:p>
          <w:p w14:paraId="43EB568A" w14:textId="77777777" w:rsidR="001A61D5" w:rsidRPr="00821CF2" w:rsidRDefault="001A61D5" w:rsidP="00A4213F">
            <w:pPr>
              <w:pStyle w:val="tabela0"/>
            </w:pPr>
            <w:r w:rsidRPr="00821CF2">
              <w:t>(DOZE, DSP, DPM), JST</w:t>
            </w:r>
          </w:p>
        </w:tc>
      </w:tr>
      <w:tr w:rsidR="00B8274E" w:rsidRPr="00B8274E" w14:paraId="1C75E73B" w14:textId="77777777" w:rsidTr="001A61D5">
        <w:trPr>
          <w:cantSplit/>
          <w:trHeight w:val="691"/>
        </w:trPr>
        <w:tc>
          <w:tcPr>
            <w:tcW w:w="1012" w:type="pct"/>
            <w:shd w:val="clear" w:color="auto" w:fill="auto"/>
            <w:vAlign w:val="center"/>
          </w:tcPr>
          <w:p w14:paraId="2C38D86F" w14:textId="77777777" w:rsidR="00B8274E" w:rsidRPr="00821CF2" w:rsidRDefault="00B8274E" w:rsidP="00A4213F">
            <w:pPr>
              <w:pStyle w:val="tabela0"/>
            </w:pPr>
            <w:r w:rsidRPr="00821CF2">
              <w:t xml:space="preserve">Średnioterminowe </w:t>
            </w:r>
          </w:p>
          <w:p w14:paraId="1BD3DCDD" w14:textId="77777777" w:rsidR="00B8274E" w:rsidRPr="00821CF2" w:rsidRDefault="00B8274E" w:rsidP="00A4213F">
            <w:pPr>
              <w:pStyle w:val="tabela0"/>
            </w:pPr>
            <w:r w:rsidRPr="00821CF2">
              <w:t>(do 2030 r.)</w:t>
            </w:r>
          </w:p>
        </w:tc>
        <w:tc>
          <w:tcPr>
            <w:tcW w:w="2744" w:type="pct"/>
            <w:shd w:val="clear" w:color="auto" w:fill="auto"/>
          </w:tcPr>
          <w:p w14:paraId="29CCC927" w14:textId="77777777" w:rsidR="00B8274E" w:rsidRPr="00821CF2" w:rsidRDefault="00B8274E" w:rsidP="00A4213F">
            <w:pPr>
              <w:pStyle w:val="tabela0"/>
            </w:pPr>
            <w:r w:rsidRPr="00821CF2">
              <w:t>wdrożenie obowiązujących uchwał antysmogowych, poprzez likwidację pozaklasowych źródeł ogrzewania na paliwa stałe, nie później niż do dnia 1 stycznia 2027 r.</w:t>
            </w:r>
          </w:p>
        </w:tc>
        <w:tc>
          <w:tcPr>
            <w:tcW w:w="1244" w:type="pct"/>
            <w:shd w:val="clear" w:color="auto" w:fill="auto"/>
          </w:tcPr>
          <w:p w14:paraId="2CFA615D" w14:textId="6563F9C5" w:rsidR="00B8274E" w:rsidRPr="00821CF2" w:rsidRDefault="00B8274E" w:rsidP="00A4213F">
            <w:pPr>
              <w:pStyle w:val="tabela0"/>
            </w:pPr>
            <w:r w:rsidRPr="00821CF2">
              <w:t>JST (powiaty i gminy)</w:t>
            </w:r>
          </w:p>
        </w:tc>
      </w:tr>
      <w:tr w:rsidR="00B8274E" w:rsidRPr="00B8274E" w14:paraId="241F5775" w14:textId="77777777" w:rsidTr="001A61D5">
        <w:trPr>
          <w:cantSplit/>
          <w:trHeight w:val="999"/>
        </w:trPr>
        <w:tc>
          <w:tcPr>
            <w:tcW w:w="1012" w:type="pct"/>
            <w:shd w:val="clear" w:color="auto" w:fill="auto"/>
            <w:vAlign w:val="center"/>
          </w:tcPr>
          <w:p w14:paraId="74F38534" w14:textId="77777777" w:rsidR="001A61D5" w:rsidRPr="001A61D5" w:rsidRDefault="001A61D5" w:rsidP="00A4213F">
            <w:pPr>
              <w:pStyle w:val="tabela0"/>
            </w:pPr>
            <w:r w:rsidRPr="001A61D5">
              <w:t xml:space="preserve">Średnioterminowe </w:t>
            </w:r>
          </w:p>
          <w:p w14:paraId="72348FFB" w14:textId="3D4A1473" w:rsidR="00B8274E" w:rsidRPr="00821CF2" w:rsidRDefault="001A61D5" w:rsidP="00A4213F">
            <w:pPr>
              <w:pStyle w:val="tabela0"/>
            </w:pPr>
            <w:r w:rsidRPr="001A61D5">
              <w:t>(do 2030 r.)</w:t>
            </w:r>
          </w:p>
        </w:tc>
        <w:tc>
          <w:tcPr>
            <w:tcW w:w="2744" w:type="pct"/>
            <w:shd w:val="clear" w:color="auto" w:fill="auto"/>
          </w:tcPr>
          <w:p w14:paraId="6584904F" w14:textId="77777777" w:rsidR="00B8274E" w:rsidRPr="00821CF2" w:rsidRDefault="00B8274E" w:rsidP="00A4213F">
            <w:pPr>
              <w:pStyle w:val="tabela0"/>
            </w:pPr>
            <w:r w:rsidRPr="00821CF2">
              <w:t>przeprowadzenie reformy planowania energetycznego w gminach, a następnie w wyniku analizy skuteczności jej stosowania, podjęcie dalszych działań mających na celu zapewnienie lokalnego bezpieczeństwa energetycznego</w:t>
            </w:r>
          </w:p>
        </w:tc>
        <w:tc>
          <w:tcPr>
            <w:tcW w:w="1244" w:type="pct"/>
            <w:shd w:val="clear" w:color="auto" w:fill="auto"/>
          </w:tcPr>
          <w:p w14:paraId="29A117EB" w14:textId="77777777" w:rsidR="00B8274E" w:rsidRPr="00821CF2" w:rsidRDefault="00B8274E" w:rsidP="00A4213F">
            <w:pPr>
              <w:pStyle w:val="tabela0"/>
            </w:pPr>
            <w:r w:rsidRPr="00821CF2">
              <w:t xml:space="preserve">minister właściwy </w:t>
            </w:r>
            <w:r w:rsidRPr="00821CF2">
              <w:br/>
              <w:t>ds. energii, JST</w:t>
            </w:r>
          </w:p>
        </w:tc>
      </w:tr>
      <w:tr w:rsidR="00B8274E" w:rsidRPr="00B8274E" w14:paraId="4D6A8EBC" w14:textId="77777777" w:rsidTr="001A61D5">
        <w:trPr>
          <w:cantSplit/>
          <w:trHeight w:val="1096"/>
        </w:trPr>
        <w:tc>
          <w:tcPr>
            <w:tcW w:w="1012" w:type="pct"/>
            <w:shd w:val="clear" w:color="auto" w:fill="auto"/>
            <w:vAlign w:val="center"/>
          </w:tcPr>
          <w:p w14:paraId="46065B53" w14:textId="77777777" w:rsidR="001A61D5" w:rsidRPr="001A61D5" w:rsidRDefault="001A61D5" w:rsidP="00A4213F">
            <w:pPr>
              <w:pStyle w:val="tabela0"/>
            </w:pPr>
            <w:r w:rsidRPr="001A61D5">
              <w:t xml:space="preserve">Średnioterminowe </w:t>
            </w:r>
          </w:p>
          <w:p w14:paraId="616AE91C" w14:textId="7CEA5D8F" w:rsidR="00B8274E" w:rsidRPr="00821CF2" w:rsidRDefault="001A61D5" w:rsidP="00A4213F">
            <w:pPr>
              <w:pStyle w:val="tabela0"/>
            </w:pPr>
            <w:r w:rsidRPr="001A61D5">
              <w:t>(do 2030 r.)</w:t>
            </w:r>
          </w:p>
        </w:tc>
        <w:tc>
          <w:tcPr>
            <w:tcW w:w="2744" w:type="pct"/>
            <w:shd w:val="clear" w:color="auto" w:fill="auto"/>
          </w:tcPr>
          <w:p w14:paraId="5D7DCD8F" w14:textId="77777777" w:rsidR="00B8274E" w:rsidRPr="00821CF2" w:rsidRDefault="00B8274E" w:rsidP="00A4213F">
            <w:pPr>
              <w:pStyle w:val="tabela0"/>
            </w:pPr>
            <w:r w:rsidRPr="00821CF2">
              <w:t>w ramach przeprowadzanych planowo remontów budynków gminnych przekształcenie ich w energooszczędne, inteligentne i budowa nowych tylko inteligentnych budynków (zadanie do uwzględnia w POP podczas ich aktualizacji lub w przypadku przygotowania nowego dokumentu)</w:t>
            </w:r>
          </w:p>
        </w:tc>
        <w:tc>
          <w:tcPr>
            <w:tcW w:w="1244" w:type="pct"/>
            <w:shd w:val="clear" w:color="auto" w:fill="auto"/>
          </w:tcPr>
          <w:p w14:paraId="3E43C07D" w14:textId="77777777" w:rsidR="00B8274E" w:rsidRPr="00821CF2" w:rsidRDefault="00B8274E" w:rsidP="00A4213F">
            <w:pPr>
              <w:pStyle w:val="tabela0"/>
            </w:pPr>
            <w:r w:rsidRPr="00821CF2">
              <w:t xml:space="preserve">samorządowe władze gminne/ </w:t>
            </w:r>
          </w:p>
          <w:p w14:paraId="4DF865EA" w14:textId="4771DCCC" w:rsidR="00B8274E" w:rsidRPr="00821CF2" w:rsidRDefault="00B8274E" w:rsidP="00A4213F">
            <w:pPr>
              <w:pStyle w:val="tabela0"/>
            </w:pPr>
            <w:r w:rsidRPr="00821CF2">
              <w:t>przedsiębiorstwa budowlane</w:t>
            </w:r>
          </w:p>
        </w:tc>
      </w:tr>
    </w:tbl>
    <w:p w14:paraId="5F7A0452" w14:textId="77777777" w:rsidR="00CC0855" w:rsidRPr="00EF51A2" w:rsidRDefault="00E835FA" w:rsidP="004425FD">
      <w:pPr>
        <w:pStyle w:val="Nagwek3"/>
      </w:pPr>
      <w:bookmarkStart w:id="202" w:name="_Toc15304414"/>
      <w:bookmarkStart w:id="203" w:name="_Toc142663914"/>
      <w:bookmarkEnd w:id="196"/>
      <w:r w:rsidRPr="00EF51A2">
        <w:t>Krajowy program ograniczania zanieczyszczenia powietrza</w:t>
      </w:r>
      <w:bookmarkEnd w:id="202"/>
      <w:bookmarkEnd w:id="203"/>
    </w:p>
    <w:p w14:paraId="670496F4" w14:textId="3963C09B" w:rsidR="00CC0855" w:rsidRPr="00EF51A2" w:rsidRDefault="00E835FA" w:rsidP="003A18F7">
      <w:pPr>
        <w:pStyle w:val="ekopodstawowy0"/>
      </w:pPr>
      <w:r w:rsidRPr="00EF51A2">
        <w:t xml:space="preserve">W celu wypełnienia zobowiązania wynikającego z dyrektywy Parlamentu Europejskiego i Rady 2016/2284 z dnia 14 grudnia 2016 r. </w:t>
      </w:r>
      <w:r w:rsidRPr="008D78B0">
        <w:t xml:space="preserve">w sprawie redukcji krajowych emisji niektórych rodzajów zanieczyszczeń atmosferycznych, zmiany </w:t>
      </w:r>
      <w:r w:rsidRPr="008D78B0">
        <w:lastRenderedPageBreak/>
        <w:t xml:space="preserve">dyrektywy 2003/35/WE oraz uchylenia dyrektywy 2001/81/WE </w:t>
      </w:r>
      <w:r w:rsidRPr="00EF51A2">
        <w:t>(dyrektywa NEC),</w:t>
      </w:r>
      <w:r w:rsidR="00B8274E">
        <w:br/>
      </w:r>
      <w:r w:rsidRPr="00EF51A2">
        <w:t xml:space="preserve">a więc osiągnięcia redukcji emisji zanieczyszczeń do powietrza, uchwałą Nr 34 Rady Ministrów z dnia 29 kwietnia 2019 r. </w:t>
      </w:r>
      <w:r w:rsidR="00EE3EC8" w:rsidRPr="00EF51A2">
        <w:t xml:space="preserve">(M.P. z 2019 r., poz. 572) </w:t>
      </w:r>
      <w:r w:rsidRPr="00EF51A2">
        <w:t>został przyjęty Krajowy program ograniczania zanieczyszczenia powietrza.</w:t>
      </w:r>
    </w:p>
    <w:p w14:paraId="361FEE53" w14:textId="77777777" w:rsidR="00682229" w:rsidRPr="00EF51A2" w:rsidRDefault="00682229" w:rsidP="003A18F7">
      <w:pPr>
        <w:pStyle w:val="ekopodstawowy0"/>
      </w:pPr>
      <w:r w:rsidRPr="00EF51A2">
        <w:t>Dyrektywa NEC jest elementem, opublikowanego w 2013 r., Pakietu „The Clean Air Policy Package”, w ramach którego zostały przyjęte:</w:t>
      </w:r>
    </w:p>
    <w:p w14:paraId="0206BE46" w14:textId="77777777" w:rsidR="00682229" w:rsidRPr="00EF51A2" w:rsidRDefault="00682229">
      <w:pPr>
        <w:pStyle w:val="bezodstpu"/>
        <w:numPr>
          <w:ilvl w:val="0"/>
          <w:numId w:val="53"/>
        </w:numPr>
      </w:pPr>
      <w:r w:rsidRPr="00EF51A2">
        <w:t>program „Czyste powietrze dla Europy”, w którym Komisja przedstawiła, jak zrealizować obecne cele i wytycza nowe cele pod względem jakości powietrza na okres do 2030 r.</w:t>
      </w:r>
    </w:p>
    <w:p w14:paraId="57BE27EB" w14:textId="76305CF7" w:rsidR="00682229" w:rsidRPr="00EF51A2" w:rsidRDefault="00682229">
      <w:pPr>
        <w:pStyle w:val="bezodstpu"/>
        <w:numPr>
          <w:ilvl w:val="0"/>
          <w:numId w:val="53"/>
        </w:numPr>
      </w:pPr>
      <w:r w:rsidRPr="00EF51A2">
        <w:t>dyrektywa Parlamentu Europejskiego i Rady (UE) 2015/2193 z dnia</w:t>
      </w:r>
      <w:r w:rsidR="009D1687">
        <w:br/>
      </w:r>
      <w:r w:rsidRPr="00EF51A2">
        <w:t>25 listopada 2015 r.</w:t>
      </w:r>
      <w:r w:rsidR="00A4213F">
        <w:t xml:space="preserve"> </w:t>
      </w:r>
      <w:r w:rsidRPr="009D1687">
        <w:rPr>
          <w:rStyle w:val="ekopodstawowyZnak0"/>
        </w:rPr>
        <w:t>w</w:t>
      </w:r>
      <w:r w:rsidR="00A9052C" w:rsidRPr="009D1687">
        <w:rPr>
          <w:rStyle w:val="ekopodstawowyZnak0"/>
        </w:rPr>
        <w:t xml:space="preserve"> </w:t>
      </w:r>
      <w:r w:rsidRPr="009D1687">
        <w:rPr>
          <w:rStyle w:val="ekopodstawowyZnak0"/>
        </w:rPr>
        <w:t>sprawie ograniczenia emisji niektórych zanieczyszczeń do powietrza ze średnich obiektów energetycznego spalania</w:t>
      </w:r>
      <w:r w:rsidRPr="00EF51A2">
        <w:t xml:space="preserve"> (dyrektywa MCP), która obejmuje źródła emisji od 1</w:t>
      </w:r>
      <w:r w:rsidR="00411CCD">
        <w:t> </w:t>
      </w:r>
      <w:r w:rsidRPr="00EF51A2">
        <w:t>MW do</w:t>
      </w:r>
      <w:r w:rsidR="00BA612E">
        <w:t xml:space="preserve"> </w:t>
      </w:r>
      <w:r w:rsidRPr="00EF51A2">
        <w:t>50</w:t>
      </w:r>
      <w:r w:rsidR="00A9052C" w:rsidRPr="00EF51A2">
        <w:t xml:space="preserve"> </w:t>
      </w:r>
      <w:r w:rsidRPr="00EF51A2">
        <w:t>MW, które wcześniej nie podlegały żadnym regulacjom na poziomie UE.</w:t>
      </w:r>
    </w:p>
    <w:p w14:paraId="350E4DD2" w14:textId="637081F1" w:rsidR="00682229" w:rsidRPr="00BA612E" w:rsidRDefault="00682229" w:rsidP="003A18F7">
      <w:pPr>
        <w:pStyle w:val="ekopodstawowy0"/>
      </w:pPr>
      <w:r w:rsidRPr="00BA612E">
        <w:t>Przyjęte w ramach pakietu „The Clean Air Policy Package” akty prawne kontynuują długofalową politykę Unii Europejskiej w zakresie poprawy jakości powietrza, polegającą na osiągnięciu poziomów zanieczyszczania powietrza, które nie powodują znacznych negatywnych skutków ani zagrożeń dla zdrowia ludzkiego</w:t>
      </w:r>
      <w:r w:rsidR="009D1687">
        <w:br/>
      </w:r>
      <w:r w:rsidRPr="00BA612E">
        <w:t>i środowiska.</w:t>
      </w:r>
    </w:p>
    <w:p w14:paraId="00CC4DE8" w14:textId="22DCA999" w:rsidR="00E835FA" w:rsidRPr="00BA612E" w:rsidRDefault="00E835FA" w:rsidP="003A18F7">
      <w:pPr>
        <w:pStyle w:val="ekopodstawowy0"/>
      </w:pPr>
      <w:r w:rsidRPr="00BA612E">
        <w:t>Dyrektywa NEC ustanowiła zobowiązania państw członkowskich w zakresie redukcji emisji antropogenicznych zanieczyszczeń do atmosfery: dwutlenku siarki (SO</w:t>
      </w:r>
      <w:r w:rsidRPr="009D1687">
        <w:rPr>
          <w:vertAlign w:val="subscript"/>
        </w:rPr>
        <w:t>2</w:t>
      </w:r>
      <w:r w:rsidRPr="00BA612E">
        <w:t>), tlenków azotu (NOX), niemetanowych lotnych związków organicznych (NMLZO), amoniaku (NH3) i</w:t>
      </w:r>
      <w:r w:rsidR="00A9052C" w:rsidRPr="00BA612E">
        <w:t xml:space="preserve"> </w:t>
      </w:r>
      <w:r w:rsidRPr="00BA612E">
        <w:t>pyłu drobnego (PM2,5),</w:t>
      </w:r>
      <w:r w:rsidR="009D1687">
        <w:t xml:space="preserve"> </w:t>
      </w:r>
      <w:r w:rsidRPr="00BA612E">
        <w:t>a</w:t>
      </w:r>
      <w:r w:rsidR="00A9052C" w:rsidRPr="00BA612E">
        <w:t xml:space="preserve"> </w:t>
      </w:r>
      <w:r w:rsidRPr="00BA612E">
        <w:t>także zawiera m.in. wymóg sporządzania, przyjmowania i</w:t>
      </w:r>
      <w:r w:rsidR="00A9052C" w:rsidRPr="00BA612E">
        <w:t xml:space="preserve"> </w:t>
      </w:r>
      <w:r w:rsidRPr="00BA612E">
        <w:t xml:space="preserve">wdrażania krajowych programów ograniczania zanieczyszczenia powietrza. </w:t>
      </w:r>
    </w:p>
    <w:p w14:paraId="38D55DE0" w14:textId="126652B5" w:rsidR="00E835FA" w:rsidRPr="00BA612E" w:rsidRDefault="00E835FA" w:rsidP="003A18F7">
      <w:pPr>
        <w:pStyle w:val="ekopodstawowy0"/>
      </w:pPr>
      <w:r w:rsidRPr="00BA612E">
        <w:t>Zobowiązania Polski w 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w:t>
      </w:r>
      <w:r w:rsidRPr="009D1687">
        <w:rPr>
          <w:vertAlign w:val="subscript"/>
        </w:rPr>
        <w:t>2</w:t>
      </w:r>
      <w:r w:rsidRPr="00BA612E">
        <w:t xml:space="preserve"> o 59%</w:t>
      </w:r>
      <w:r w:rsidR="009D1687">
        <w:br/>
      </w:r>
      <w:r w:rsidRPr="00BA612E">
        <w:t>i 70%, dla NOx o 30% i</w:t>
      </w:r>
      <w:r w:rsidR="00A9052C" w:rsidRPr="00BA612E">
        <w:t xml:space="preserve"> </w:t>
      </w:r>
      <w:r w:rsidRPr="00BA612E">
        <w:t>39%, dla NMLZO o 25%</w:t>
      </w:r>
      <w:r w:rsidR="009D1687">
        <w:t xml:space="preserve"> </w:t>
      </w:r>
      <w:r w:rsidRPr="00BA612E">
        <w:t>i</w:t>
      </w:r>
      <w:r w:rsidR="00A9052C" w:rsidRPr="00BA612E">
        <w:t xml:space="preserve"> </w:t>
      </w:r>
      <w:r w:rsidRPr="00BA612E">
        <w:t>26%, dla NH</w:t>
      </w:r>
      <w:r w:rsidRPr="009D1687">
        <w:rPr>
          <w:vertAlign w:val="subscript"/>
        </w:rPr>
        <w:t>3</w:t>
      </w:r>
      <w:r w:rsidRPr="00BA612E">
        <w:t xml:space="preserve"> o 1% i 17% oraz dla PM2,5 o 16% i 58%.</w:t>
      </w:r>
    </w:p>
    <w:p w14:paraId="6C7F34BD" w14:textId="0E46A085" w:rsidR="00E835FA" w:rsidRPr="00BA612E" w:rsidRDefault="004B4F88" w:rsidP="003A18F7">
      <w:pPr>
        <w:pStyle w:val="ekopodstawowy0"/>
      </w:pPr>
      <w:r w:rsidRPr="00BA612E">
        <w:lastRenderedPageBreak/>
        <w:t>KPOZP jest dokumentem, który stanowi narzędzie koordynowania i zarządzania działaniami</w:t>
      </w:r>
      <w:r w:rsidR="009D1687">
        <w:t xml:space="preserve"> </w:t>
      </w:r>
      <w:r w:rsidRPr="00BA612E">
        <w:t>i</w:t>
      </w:r>
      <w:r w:rsidR="00A9052C" w:rsidRPr="00BA612E">
        <w:t xml:space="preserve"> </w:t>
      </w:r>
      <w:r w:rsidRPr="00BA612E">
        <w:t>środkami realizowanymi zgodnie z innymi dokumentami, a także tworzy podstawy do dalszego kreowania polityk i strategii zakładających wzmożone wysiłki do osiągnięcia celów redukcyjnych.</w:t>
      </w:r>
    </w:p>
    <w:p w14:paraId="67171E36" w14:textId="2E9ABBE4" w:rsidR="00AC05EB" w:rsidRPr="00EF51A2" w:rsidRDefault="00AC05EB" w:rsidP="00411CCD">
      <w:pPr>
        <w:pStyle w:val="Nagwek2"/>
      </w:pPr>
      <w:bookmarkStart w:id="204" w:name="_Toc414998943"/>
      <w:bookmarkStart w:id="205" w:name="_Toc467153035"/>
      <w:bookmarkStart w:id="206" w:name="_Toc15304445"/>
      <w:bookmarkStart w:id="207" w:name="_Toc142663915"/>
      <w:r w:rsidRPr="00EF51A2">
        <w:t xml:space="preserve">Scenariusze naprawcze dla </w:t>
      </w:r>
      <w:bookmarkEnd w:id="204"/>
      <w:bookmarkEnd w:id="205"/>
      <w:r w:rsidRPr="00EF51A2">
        <w:t xml:space="preserve">strefy </w:t>
      </w:r>
      <w:bookmarkEnd w:id="206"/>
      <w:r w:rsidRPr="00EF51A2">
        <w:t>miasto Rzeszów</w:t>
      </w:r>
      <w:bookmarkEnd w:id="207"/>
    </w:p>
    <w:p w14:paraId="7CEED8A7" w14:textId="2F5C47A3" w:rsidR="00AC05EB" w:rsidRPr="00EF51A2" w:rsidRDefault="00AC05EB" w:rsidP="003A18F7">
      <w:pPr>
        <w:pStyle w:val="ekopodstawowy0"/>
      </w:pPr>
      <w:r w:rsidRPr="00EF51A2">
        <w:t>Jakość powietrza na terenie strefy miasto Rzeszów kształtowana jest przez szereg czynników,</w:t>
      </w:r>
      <w:r w:rsidR="009D1687">
        <w:t xml:space="preserve"> </w:t>
      </w:r>
      <w:r w:rsidRPr="00EF51A2">
        <w:t>z czego najistotniejsze to wielkości emisji ze źródeł zlokalizowanych na tym terenie, warunki meteorologiczne panujące w danym roku oraz napływ zanieczyszczeń spoza strefy (również transgraniczny, co jest szczególnie istotne</w:t>
      </w:r>
      <w:r w:rsidR="009D1687">
        <w:br/>
      </w:r>
      <w:r w:rsidRPr="00EF51A2">
        <w:t>w województwach granicznych). Dwa z tych czynników mają charakter antropogeniczny i mogą być kształtowane poprzez odpowiednie działania zmierzające do redukcji emisji poszczególnych zanieczyszczeń podejmowanych na różnych poziomach (od europejskiego po lokalny np. na poziomie gminy). Należy mieć świadomość, że działania podejmowane na poziomie europejskim czy krajowym mają wyłącznie charakter strategii oraz polityk</w:t>
      </w:r>
      <w:r w:rsidR="00730FA1">
        <w:t xml:space="preserve"> </w:t>
      </w:r>
      <w:r w:rsidRPr="00EF51A2">
        <w:t>i w głównej mierze definiują poziom stężeń tła zanieczyszczeń. Natomiast działania podejmowane na poziomie lokalnym faktycznie wpływają bezpośrednio na jakość powietrza w strefie czy województwie.</w:t>
      </w:r>
    </w:p>
    <w:p w14:paraId="71FA731B" w14:textId="77777777" w:rsidR="00AC05EB" w:rsidRPr="00EF51A2" w:rsidRDefault="00AC05EB" w:rsidP="003A18F7">
      <w:pPr>
        <w:pStyle w:val="ekopodstawowy0"/>
      </w:pPr>
      <w:r w:rsidRPr="00EF51A2">
        <w:t xml:space="preserve">Zgodnie z analizami przeprowadzonymi w niniejszym dokumencie na terenie województwa podkarpackiego podstawowym problemem związanym z jakością powietrza jest nadmierne zanieczyszczenie pyłem zamieszonym PM10, pyłem zawieszonym PM2,5 oraz benzo(a)pirenem. </w:t>
      </w:r>
    </w:p>
    <w:p w14:paraId="301EB724" w14:textId="0234FF07" w:rsidR="00AC05EB" w:rsidRPr="00EF51A2" w:rsidRDefault="00AC05EB" w:rsidP="003A18F7">
      <w:pPr>
        <w:pStyle w:val="ekopodstawowy0"/>
      </w:pPr>
      <w:r w:rsidRPr="00EF51A2">
        <w:t xml:space="preserve">Każde z powyższych zanieczyszczeń związane jest z charakterystycznymi źródłami czy typami emisji lub przemianami chemicznymi zachodzącymi w atmosferze. Przemiany chemiczne dotyczą częściowo zanieczyszczenia pyłem drobnym, którego częścią jest frakcja poniżej 1µm powstająca wyłącznie w ich wyniku. </w:t>
      </w:r>
    </w:p>
    <w:p w14:paraId="25649BF3" w14:textId="11B3C905" w:rsidR="00AC05EB" w:rsidRDefault="00730FA1" w:rsidP="003A18F7">
      <w:pPr>
        <w:pStyle w:val="ekopodstawowy0"/>
      </w:pPr>
      <w:r>
        <w:t>U</w:t>
      </w:r>
      <w:r w:rsidR="00AC05EB" w:rsidRPr="00EF51A2">
        <w:t>stalając zakres koniecznych do realizacji w ramach Programu działań niezbędna jest analiza dotycząca nie tylko źródeł lokalnych, ale uwzględnienie również przewidywanych scenariuszy zmian emisji na poziomie krajowym czy europejskim.</w:t>
      </w:r>
    </w:p>
    <w:p w14:paraId="3558400C" w14:textId="296074C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val="x-none" w:eastAsia="x-none"/>
        </w:rPr>
        <w:t>Realizacja działań naprawczych z Programu ochrony powietrza uchwalonego</w:t>
      </w:r>
      <w:r>
        <w:rPr>
          <w:rFonts w:ascii="Arial" w:eastAsia="Times New Roman" w:hAnsi="Arial"/>
          <w:szCs w:val="22"/>
          <w:lang w:val="x-none" w:eastAsia="x-none"/>
        </w:rPr>
        <w:br/>
      </w:r>
      <w:r w:rsidRPr="00730FA1">
        <w:rPr>
          <w:rFonts w:ascii="Arial" w:eastAsia="Times New Roman" w:hAnsi="Arial"/>
          <w:szCs w:val="22"/>
          <w:lang w:val="x-none" w:eastAsia="x-none"/>
        </w:rPr>
        <w:t>w 2020 r. rozpoczęła się w 2021 roku i m</w:t>
      </w:r>
      <w:r w:rsidRPr="00730FA1">
        <w:rPr>
          <w:rFonts w:ascii="Arial" w:eastAsia="Times New Roman" w:hAnsi="Arial"/>
          <w:szCs w:val="22"/>
          <w:lang w:eastAsia="x-none"/>
        </w:rPr>
        <w:t>i</w:t>
      </w:r>
      <w:r w:rsidRPr="00730FA1">
        <w:rPr>
          <w:rFonts w:ascii="Arial" w:eastAsia="Times New Roman" w:hAnsi="Arial"/>
          <w:szCs w:val="22"/>
          <w:lang w:val="x-none" w:eastAsia="x-none"/>
        </w:rPr>
        <w:t>a</w:t>
      </w:r>
      <w:r w:rsidRPr="00730FA1">
        <w:rPr>
          <w:rFonts w:ascii="Arial" w:eastAsia="Times New Roman" w:hAnsi="Arial"/>
          <w:szCs w:val="22"/>
          <w:lang w:eastAsia="x-none"/>
        </w:rPr>
        <w:t>ła</w:t>
      </w:r>
      <w:r w:rsidRPr="00730FA1">
        <w:rPr>
          <w:rFonts w:ascii="Arial" w:eastAsia="Times New Roman" w:hAnsi="Arial"/>
          <w:szCs w:val="22"/>
          <w:lang w:val="x-none" w:eastAsia="x-none"/>
        </w:rPr>
        <w:t xml:space="preserve"> trwać do </w:t>
      </w:r>
      <w:r w:rsidRPr="00730FA1">
        <w:rPr>
          <w:rFonts w:ascii="Arial" w:eastAsia="Times New Roman" w:hAnsi="Arial"/>
          <w:szCs w:val="22"/>
          <w:lang w:eastAsia="x-none"/>
        </w:rPr>
        <w:t>końca września</w:t>
      </w:r>
      <w:r w:rsidRPr="00730FA1">
        <w:rPr>
          <w:rFonts w:ascii="Arial" w:eastAsia="Times New Roman" w:hAnsi="Arial"/>
          <w:szCs w:val="22"/>
          <w:lang w:val="x-none" w:eastAsia="x-none"/>
        </w:rPr>
        <w:t xml:space="preserve"> 2026 r. Tak </w:t>
      </w:r>
      <w:r w:rsidRPr="00730FA1">
        <w:rPr>
          <w:rFonts w:ascii="Arial" w:eastAsia="Times New Roman" w:hAnsi="Arial"/>
          <w:szCs w:val="22"/>
          <w:lang w:val="x-none" w:eastAsia="x-none"/>
        </w:rPr>
        <w:lastRenderedPageBreak/>
        <w:t xml:space="preserve">więc </w:t>
      </w:r>
      <w:r w:rsidRPr="00730FA1">
        <w:rPr>
          <w:rFonts w:ascii="Arial" w:eastAsia="Times New Roman" w:hAnsi="Arial"/>
          <w:szCs w:val="22"/>
          <w:lang w:eastAsia="x-none"/>
        </w:rPr>
        <w:t xml:space="preserve">wykonując </w:t>
      </w:r>
      <w:r w:rsidRPr="00730FA1">
        <w:rPr>
          <w:rFonts w:ascii="Arial" w:eastAsia="Times New Roman" w:hAnsi="Arial"/>
          <w:szCs w:val="22"/>
          <w:lang w:val="x-none" w:eastAsia="x-none"/>
        </w:rPr>
        <w:t>opracowanie Aktualizacji Programu w 202</w:t>
      </w:r>
      <w:r w:rsidRPr="00730FA1">
        <w:rPr>
          <w:rFonts w:ascii="Arial" w:eastAsia="Times New Roman" w:hAnsi="Arial"/>
          <w:szCs w:val="22"/>
          <w:lang w:eastAsia="x-none"/>
        </w:rPr>
        <w:t>3</w:t>
      </w:r>
      <w:r w:rsidRPr="00730FA1">
        <w:rPr>
          <w:rFonts w:ascii="Arial" w:eastAsia="Times New Roman" w:hAnsi="Arial"/>
          <w:szCs w:val="22"/>
          <w:lang w:val="x-none" w:eastAsia="x-none"/>
        </w:rPr>
        <w:t xml:space="preserve"> roku stopień realizacji działań można zweryfikować jedynie za </w:t>
      </w:r>
      <w:r w:rsidRPr="00730FA1">
        <w:rPr>
          <w:rFonts w:ascii="Arial" w:eastAsia="Times New Roman" w:hAnsi="Arial"/>
          <w:szCs w:val="22"/>
          <w:lang w:eastAsia="x-none"/>
        </w:rPr>
        <w:t>dwa lata</w:t>
      </w:r>
      <w:r w:rsidRPr="00730FA1">
        <w:rPr>
          <w:rFonts w:ascii="Arial" w:eastAsia="Times New Roman" w:hAnsi="Arial"/>
          <w:szCs w:val="22"/>
          <w:lang w:val="x-none" w:eastAsia="x-none"/>
        </w:rPr>
        <w:t>. Należy mieć też na uwadze,</w:t>
      </w:r>
      <w:r>
        <w:rPr>
          <w:rFonts w:ascii="Arial" w:eastAsia="Times New Roman" w:hAnsi="Arial"/>
          <w:szCs w:val="22"/>
          <w:lang w:val="x-none" w:eastAsia="x-none"/>
        </w:rPr>
        <w:br/>
      </w:r>
      <w:r w:rsidRPr="00730FA1">
        <w:rPr>
          <w:rFonts w:ascii="Arial" w:eastAsia="Times New Roman" w:hAnsi="Arial"/>
          <w:szCs w:val="22"/>
          <w:lang w:val="x-none" w:eastAsia="x-none"/>
        </w:rPr>
        <w:t>że w związku z tym, iż realizacja działań zapisanych w obowiązującym programie ochrony powietrza zaczęła się dopiero w 2021 r., działania te nie miały większego wpływu na jakość powietrza w 2021 r. – roku, z którego ocena jakości powietrza stanowiła podstawę aktualizacji obowiązującego programu</w:t>
      </w:r>
      <w:r w:rsidRPr="00730FA1">
        <w:rPr>
          <w:rFonts w:ascii="Arial" w:eastAsia="Times New Roman" w:hAnsi="Arial"/>
          <w:szCs w:val="22"/>
          <w:lang w:eastAsia="x-none"/>
        </w:rPr>
        <w:t>.</w:t>
      </w:r>
    </w:p>
    <w:p w14:paraId="417BE212" w14:textId="0D222B6E" w:rsidR="00730FA1" w:rsidRPr="00730FA1" w:rsidRDefault="009009E6" w:rsidP="00725A52">
      <w:pPr>
        <w:pStyle w:val="Nagwek3"/>
      </w:pPr>
      <w:bookmarkStart w:id="208" w:name="_Toc142663916"/>
      <w:r w:rsidRPr="00730FA1">
        <w:t>Uwarunkowania</w:t>
      </w:r>
      <w:r w:rsidR="00730FA1" w:rsidRPr="00730FA1">
        <w:t xml:space="preserve"> prawne scenariuszy zmian emisji w roku prognozy 202</w:t>
      </w:r>
      <w:r>
        <w:t>6</w:t>
      </w:r>
      <w:bookmarkEnd w:id="208"/>
    </w:p>
    <w:p w14:paraId="489CA5A1" w14:textId="77777777" w:rsidR="00730FA1" w:rsidRPr="00730FA1" w:rsidRDefault="00730FA1" w:rsidP="00725A52">
      <w:pPr>
        <w:pStyle w:val="Nagwek40"/>
      </w:pPr>
      <w:r w:rsidRPr="00730FA1">
        <w:t>Emisja z przemysłu i energetyki (punktowa)</w:t>
      </w:r>
    </w:p>
    <w:p w14:paraId="3C8AEA34"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Zgodnie z krajowymi prognozami (zamieszczonymi w Polityce energetycznej Polski do 2040 – PEP) 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3847A921"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Zgodnie z przyjętymi postanowieniami celem polityki Unii Europejskiej (UE)</w:t>
      </w:r>
      <w:r w:rsidRPr="00730FA1">
        <w:rPr>
          <w:rFonts w:ascii="Arial" w:eastAsia="Times New Roman" w:hAnsi="Arial"/>
          <w:szCs w:val="22"/>
          <w:lang w:eastAsia="x-none"/>
        </w:rPr>
        <w:br/>
        <w:t>w zakresie energii i klimatu w perspektywie do 2030 roku jest 40%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30302178"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przypadku sektorów nieobjętych europejskim systemem handlu uprawnieniami do emisji gazów cieplarnianych, emisje powinny zostać ograniczone o 30%</w:t>
      </w:r>
      <w:r w:rsidRPr="00730FA1">
        <w:rPr>
          <w:rFonts w:ascii="Arial" w:eastAsia="Times New Roman" w:hAnsi="Arial"/>
          <w:szCs w:val="22"/>
          <w:lang w:eastAsia="x-none"/>
        </w:rPr>
        <w:br/>
        <w:t>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4180C133"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Wprowadzona do polskiego prawa Dyrektywa IED (2010/75/UE) m.in. zaostrza standardy emisyjne dla tzw. dużych obiektów energetycznego spalania (moc cieplna doprowadzona w paliwie ≥ 50 MW). Zmiany w przepisach krajowych wynikające</w:t>
      </w:r>
      <w:r w:rsidRPr="00730FA1">
        <w:rPr>
          <w:rFonts w:ascii="Arial" w:eastAsia="Times New Roman" w:hAnsi="Arial"/>
          <w:szCs w:val="22"/>
          <w:lang w:eastAsia="x-none"/>
        </w:rPr>
        <w:br/>
        <w:t xml:space="preserve">z wdrożenia dyrektywy IED mają na celu zapobieganie zanieczyszczeniom wynikającym z działalności przemysłowej, ich redukcję oraz zapewnienie zintegrowanego podejścia do zapobiegania emisjom do powietrza, wody i gleby oraz </w:t>
      </w:r>
      <w:r w:rsidRPr="00730FA1">
        <w:rPr>
          <w:rFonts w:ascii="Arial" w:eastAsia="Times New Roman" w:hAnsi="Arial"/>
          <w:szCs w:val="22"/>
          <w:lang w:eastAsia="x-none"/>
        </w:rPr>
        <w:lastRenderedPageBreak/>
        <w:t>ich kontroli, jak również uregulowanie kwestii gospodarowania odpadami, poprawę efektywności energetycznej i zapobieganie wypadkom. Dla poszczególnych branż przemysłu stopniowo wprowadzane są wymagania stosowania najlepszych dostępnych technik (BAT – Best Available Techniques), które są ogłaszane w formie prawnie wiążących konkluzji BAT jako decyzje Komisji Europejskiej, co z kolei oznacza konieczność ich uwzględnienia w pozwoleniach zintegrowanych. Harmonogram dostosowania branż przemysłowych do wymagań BAT jest rozłożony na kilka lat. Dla branży cementowo-wapienniczej, szklarskiej, hutniczej, rafineryjnej</w:t>
      </w:r>
      <w:r w:rsidRPr="00730FA1">
        <w:rPr>
          <w:rFonts w:ascii="Arial" w:eastAsia="Times New Roman" w:hAnsi="Arial"/>
          <w:szCs w:val="22"/>
          <w:lang w:eastAsia="x-none"/>
        </w:rPr>
        <w:br/>
        <w:t>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wymagań BAT dla następujących branż:</w:t>
      </w:r>
    </w:p>
    <w:p w14:paraId="03809BBF" w14:textId="77777777" w:rsidR="00730FA1" w:rsidRPr="00730FA1" w:rsidRDefault="00730FA1" w:rsidP="009009E6">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spalanie odpadów (2023 r.),</w:t>
      </w:r>
    </w:p>
    <w:p w14:paraId="77E3962C" w14:textId="77777777" w:rsidR="00730FA1" w:rsidRPr="00730FA1" w:rsidRDefault="00730FA1" w:rsidP="009009E6">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przemysł spożywczy (2023 r.),</w:t>
      </w:r>
    </w:p>
    <w:p w14:paraId="71050121" w14:textId="7393232C" w:rsidR="00730FA1" w:rsidRPr="00730FA1" w:rsidRDefault="00730FA1" w:rsidP="009009E6">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obróbka powierzchniowa z wykorzystaniem rozpuszczalników organicznych,</w:t>
      </w:r>
      <w:r w:rsidR="009009E6">
        <w:rPr>
          <w:rFonts w:ascii="Arial" w:eastAsia="Times New Roman" w:hAnsi="Arial"/>
          <w:szCs w:val="22"/>
          <w:lang w:eastAsia="x-none"/>
        </w:rPr>
        <w:t xml:space="preserve"> </w:t>
      </w:r>
      <w:r w:rsidRPr="00730FA1">
        <w:rPr>
          <w:rFonts w:ascii="Arial" w:eastAsia="Times New Roman" w:hAnsi="Arial"/>
          <w:szCs w:val="22"/>
          <w:lang w:eastAsia="x-none"/>
        </w:rPr>
        <w:t>w tym konserwacji drewna i produktów z drewna produktami chemicznymi (2024 r.),</w:t>
      </w:r>
    </w:p>
    <w:p w14:paraId="68094599" w14:textId="77777777" w:rsidR="00730FA1" w:rsidRPr="00730FA1" w:rsidRDefault="00730FA1" w:rsidP="009009E6">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przetwórstwo metali żelaznych (2026 r.),</w:t>
      </w:r>
    </w:p>
    <w:p w14:paraId="46BFED1A" w14:textId="77777777" w:rsidR="00730FA1" w:rsidRPr="00730FA1" w:rsidRDefault="00730FA1" w:rsidP="009009E6">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wspólne systemy gospodarowania gazami odlotowymi i oczyszczanie gazów odlotowych w sektorze chemicznym (2026 r.),</w:t>
      </w:r>
    </w:p>
    <w:p w14:paraId="4BF7D536" w14:textId="77777777" w:rsidR="00730FA1" w:rsidRPr="00730FA1" w:rsidRDefault="00730FA1" w:rsidP="009009E6">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przemysł włókienniczy (2026 r.).</w:t>
      </w:r>
    </w:p>
    <w:p w14:paraId="7DBB5F7E"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kontekście emisji pyłu szczególną uwagę należy zwrócić na grupę dużych obiektów energetycznego spalania. Wymagania BAT dla tych obiektów obejmują m.in. zaostrzenie standardów w zakresie emisji pyłu w porównaniu do standardów emisyjnych pierwotnie zdefiniowanych w dyrektywie IED. Oprócz tego</w:t>
      </w:r>
      <w:r w:rsidRPr="00730FA1">
        <w:rPr>
          <w:rFonts w:ascii="Arial" w:eastAsia="Times New Roman" w:hAnsi="Arial"/>
          <w:szCs w:val="22"/>
          <w:lang w:eastAsia="x-none"/>
        </w:rPr>
        <w:br/>
        <w:t>w analizowanym okresie wygasają przepisy przejściowe dotyczące Przejściowego Planu Krajowego (do 30 czerwca 2020 r.), przepisy dotyczące derogacji ciepłowniczej, określone w art. 35 dyrektywy (do końca 2022 r.) oraz derogacji naturalnej, określone w art. 33 dyrektywy IED (do końca 2023 r.).</w:t>
      </w:r>
    </w:p>
    <w:p w14:paraId="184B4DAD"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W przypadku polskiego sektora energetycznego, który oparty jest na wysokoemisyjnych paliwach, w celu osiągnięcia dostosowania technologicznego do </w:t>
      </w:r>
      <w:r w:rsidRPr="00730FA1">
        <w:rPr>
          <w:rFonts w:ascii="Arial" w:eastAsia="Times New Roman" w:hAnsi="Arial"/>
          <w:szCs w:val="22"/>
          <w:lang w:eastAsia="x-none"/>
        </w:rPr>
        <w:lastRenderedPageBreak/>
        <w:t>wymagań BAT konieczne jest podjęcie przez zakłady produkcyjne działań wiążących się z dużymi nakładami inwestycyjnymi na instalację wysokosprawnych systemów oczyszczania spalin oraz wykorzystanie niskoemisyjnych paliw. Przedsiębiorstwa energetyczne w dużej części już zrealizowały odpowiednie projekty ograniczania emisji zanieczyszczeń lub są w trakcie ich realizacji.</w:t>
      </w:r>
    </w:p>
    <w:p w14:paraId="1BEFA4B7" w14:textId="0E580825"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Zgodnie z Dyrektywą Parlamentu Europejskiego i Rady UE 2015/2193 z dnia</w:t>
      </w:r>
      <w:r w:rsidR="009E3675">
        <w:rPr>
          <w:rFonts w:ascii="Arial" w:eastAsia="Times New Roman" w:hAnsi="Arial"/>
          <w:szCs w:val="22"/>
          <w:lang w:eastAsia="x-none"/>
        </w:rPr>
        <w:br/>
      </w:r>
      <w:r w:rsidRPr="00730FA1">
        <w:rPr>
          <w:rFonts w:ascii="Arial" w:eastAsia="Times New Roman" w:hAnsi="Arial"/>
          <w:szCs w:val="22"/>
          <w:lang w:eastAsia="x-none"/>
        </w:rPr>
        <w:t xml:space="preserve">25 listopada 2015 r. w sprawie ograniczenia emisji niektórych zanieczyszczeń do powietrza ze średnich obiektów energetycznego spalania, już od 2018 roku obowiązują standardy emisyjne dla nowych obiektów MCP (o mocy cieplnej w paliwie </w:t>
      </w:r>
    </w:p>
    <w:p w14:paraId="538EC32A"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nie mniejszej niż 1 MW i mniejszej niż 50 MW). Dla obiektów istniejących o mocy powyżej 5 MW ostrzejsze standardy będą wprowadzone od 2025 roku. W przypadku pyłów wymagana redukcja w stosunku do obecnie obowiązującego rozporządzenia Ministerstwa Środowiska  będzie wynosić od 50 do 75%. </w:t>
      </w:r>
    </w:p>
    <w:p w14:paraId="26E2156D" w14:textId="77777777" w:rsidR="00730FA1" w:rsidRPr="00730FA1" w:rsidRDefault="00730FA1" w:rsidP="00725A52">
      <w:pPr>
        <w:pStyle w:val="Nagwek40"/>
      </w:pPr>
      <w:r w:rsidRPr="00730FA1">
        <w:t>Emisja z sektora komunalno-bytowego</w:t>
      </w:r>
    </w:p>
    <w:p w14:paraId="4A5CB10B"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Obecnie na terenie Polski pokrycie zapotrzebowania na ciepło budynków mieszkalnych realizowane jest w głównej mierze ze źródeł indywidualnych opalanych paliwami stałymi i jest to od wielu lat główna przyczyna przekroczeń standardów jakości powietrza. Wynika to z faktu, iż struktura paliw wykorzystywanych </w:t>
      </w:r>
    </w:p>
    <w:p w14:paraId="6100C08C" w14:textId="605E07C8"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do ogrzewania jest silnie związana z obecnymi na rynku cenami nośników energii,</w:t>
      </w:r>
      <w:r w:rsidR="009E3675">
        <w:rPr>
          <w:rFonts w:ascii="Arial" w:eastAsia="Times New Roman" w:hAnsi="Arial"/>
          <w:szCs w:val="22"/>
          <w:lang w:eastAsia="x-none"/>
        </w:rPr>
        <w:br/>
      </w:r>
      <w:r w:rsidRPr="00730FA1">
        <w:rPr>
          <w:rFonts w:ascii="Arial" w:eastAsia="Times New Roman" w:hAnsi="Arial"/>
          <w:szCs w:val="22"/>
          <w:lang w:eastAsia="x-none"/>
        </w:rPr>
        <w:t>a do ogrzewania nadal częściowo stosowane są stare, niskosprawne źródła ciepła. Kolejnym elementem wpływającym na wielkość emisji zanieczyszczeń z ww. sektora jest niska efektywność energetyczna istniejących budynków.</w:t>
      </w:r>
    </w:p>
    <w:p w14:paraId="74E7949F"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p>
    <w:p w14:paraId="7F23E626" w14:textId="77777777" w:rsidR="00EE3C16" w:rsidRPr="00EE3C16" w:rsidRDefault="00730FA1" w:rsidP="003A18F7">
      <w:pPr>
        <w:pStyle w:val="ekopodstawowy0"/>
        <w:rPr>
          <w:rFonts w:cs="Times New Roman"/>
          <w:lang w:bidi="ar-SA"/>
        </w:rPr>
      </w:pPr>
      <w:r w:rsidRPr="00730FA1">
        <w:t>i B(a)P) z sektora komunalno-bytowego. W związku z powyższym powinna nastąpić poprawa jakości paliw wynikająca z coraz lepszego dostosowania rynku obrotu paliwami do wymagań ustawy z dnia 25 sierpnia 2006 r. o systemie monitorowania</w:t>
      </w:r>
      <w:r w:rsidRPr="00730FA1">
        <w:br/>
        <w:t>i kontrolowania jakości paliw (t.j. Dz. U. z 2022 r., poz. 1315 z późn. zm.) oraz jej rozporządzeń wykonawczych w tym głównie rozporządzenia Ministra Klimatu</w:t>
      </w:r>
      <w:r w:rsidR="009E3675">
        <w:br/>
      </w:r>
      <w:r w:rsidRPr="00730FA1">
        <w:t xml:space="preserve">i Środowiska z dnia 23 grudnia 2023 r. w sprawie wymagań jakościowych dla paliw </w:t>
      </w:r>
      <w:r w:rsidRPr="00730FA1">
        <w:lastRenderedPageBreak/>
        <w:t xml:space="preserve">stałych (Dz. U. z 2022 r., poz. 2856). </w:t>
      </w:r>
      <w:r w:rsidR="00EE3C16" w:rsidRPr="00EE3C16">
        <w:rPr>
          <w:rFonts w:cs="Times New Roman"/>
          <w:lang w:bidi="ar-SA"/>
        </w:rPr>
        <w:t>Jednakże kolejnymi rozporządzeniami</w:t>
      </w:r>
      <w:r w:rsidR="00EE3C16" w:rsidRPr="00EE3C16">
        <w:rPr>
          <w:rFonts w:cs="Times New Roman"/>
          <w:lang w:bidi="ar-SA"/>
        </w:rPr>
        <w:br/>
        <w:t>w sprawie odstąpienia od stosowania wymagań określonych w przepisach rozporządzenia w sprawie wymagań jakościowych dla paliw stałych, tj.: z dnia</w:t>
      </w:r>
      <w:r w:rsidR="00EE3C16" w:rsidRPr="00EE3C16">
        <w:rPr>
          <w:rFonts w:cs="Times New Roman"/>
          <w:lang w:bidi="ar-SA"/>
        </w:rPr>
        <w:br/>
        <w:t>27 czerwca 2022 (Dz. U. poz. 1351), 25 sierpnia 2022 (Dz. U. poz. 1786),</w:t>
      </w:r>
      <w:r w:rsidR="00EE3C16" w:rsidRPr="00EE3C16">
        <w:rPr>
          <w:rFonts w:cs="Times New Roman"/>
          <w:lang w:bidi="ar-SA"/>
        </w:rPr>
        <w:br/>
        <w:t>28 kwietnia 2023 (Dz. U. poz. 835) oraz 1 sierpnia 2023 (Dz. U. poz. 1494) Minister Klimatu i Środowiska zezwala na odstąpienie od przedmiotowych wymagań, obecnie do dnia 31 grudnia 2023 r. Odstępowanie od przepisów dot. jakości paliw powoduje zahamowanie procesu poprawy jakości powietrza w strefach województwa podkarpackiego.</w:t>
      </w:r>
    </w:p>
    <w:p w14:paraId="1AB70A9B" w14:textId="1F412BEE" w:rsidR="00730FA1" w:rsidRPr="00730FA1" w:rsidRDefault="00730FA1" w:rsidP="00EE3C16">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Z kolei na poprawę efektywności energetycznej budynków wpływają zapisy ustawy</w:t>
      </w:r>
      <w:r w:rsidRPr="00730FA1">
        <w:rPr>
          <w:rFonts w:ascii="Arial" w:eastAsia="Times New Roman" w:hAnsi="Arial"/>
          <w:szCs w:val="22"/>
          <w:lang w:eastAsia="x-none"/>
        </w:rPr>
        <w:br/>
        <w:t>z dnia 29 sierpnia 2014 r. o charakterystyce energetycznej budynków (t.j. Dz.U.</w:t>
      </w:r>
      <w:r w:rsidRPr="00730FA1">
        <w:rPr>
          <w:rFonts w:ascii="Arial" w:eastAsia="Times New Roman" w:hAnsi="Arial"/>
          <w:szCs w:val="22"/>
          <w:lang w:eastAsia="x-none"/>
        </w:rPr>
        <w:br/>
        <w:t>z 2021 r., poz. 497 ze zm.), a także ustawy z dnia 21 listopada 2008 r. o wspieraniu termomodernizacji i remontów oraz o centralnej ewidencji emisyjności budynków</w:t>
      </w:r>
      <w:r w:rsidRPr="00730FA1">
        <w:rPr>
          <w:rFonts w:ascii="Arial" w:eastAsia="Times New Roman" w:hAnsi="Arial"/>
          <w:szCs w:val="22"/>
          <w:lang w:eastAsia="x-none"/>
        </w:rPr>
        <w:br/>
        <w:t>(t.j. Dz. U. z 2022 r., poz. 438 z późn. zm.). Dodatkowo nie bez wpływu pozostanie implementacja do polskiego prawodawstwa dyrektyw Ekoprojektu w zakresie urządzeń grzewczych.</w:t>
      </w:r>
    </w:p>
    <w:p w14:paraId="7B1E8AD6"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Jednakże zdecydowanie największy wpływ na poprawę jakości powietrza ma i będzie miało pełne wdrożenie obowiązujących na terenie województwa podkarpackiego oraz województw ościennych uchwał przyjętych na mocy art. 96 ustawy Poś, tzw. uchwał antysmogowych. W większości przypadków wdrażanie zapisów tych uchwał powinno zakończyć się w latach 2027-2029. </w:t>
      </w:r>
    </w:p>
    <w:p w14:paraId="5DC12C3A" w14:textId="77777777" w:rsidR="00730FA1" w:rsidRPr="00730FA1" w:rsidRDefault="00730FA1" w:rsidP="00725A52">
      <w:pPr>
        <w:pStyle w:val="Nagwek40"/>
      </w:pPr>
      <w:r w:rsidRPr="00730FA1">
        <w:t>Emisja z transportu drogowego</w:t>
      </w:r>
    </w:p>
    <w:p w14:paraId="56CA89E8"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W 2011 roku Komisja Europejska (UE) przedstawiła plan utworzenia jednolitego europejskiego obszaru transportu (Biała Księga), który ma na celu dążenie do osiągnięcia konkurencyjnego i zasobooszczędnego systemu transportu. Plan stanowi wytyczne najbardziej pożądanych działań UE w obszarze transportu </w:t>
      </w:r>
    </w:p>
    <w:p w14:paraId="33196525"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perspektywie roku 2050. Na poziomie krajowym podstawowym dokumentem jest Strategia Rozwoju Transportu do roku 2020 z perspektywą do roku 2030 oraz Strategia Zrównoważonego Rozwoju Transportu do 2030 roku przyjęta 24 września 2019 roku.</w:t>
      </w:r>
    </w:p>
    <w:p w14:paraId="704A0A70"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Uwzględnione czynniki polityki transportowej i klimatycznej, strategie transportowe, obowiązujące i zmieniające się prawo, przeznaczane fundusze, realizowane projekty, </w:t>
      </w:r>
      <w:r w:rsidRPr="00730FA1">
        <w:rPr>
          <w:rFonts w:ascii="Arial" w:eastAsia="Times New Roman" w:hAnsi="Arial"/>
          <w:szCs w:val="22"/>
          <w:lang w:eastAsia="x-none"/>
        </w:rPr>
        <w:lastRenderedPageBreak/>
        <w:t>uwarunkowania gospodarcze i polityczne pozwoliły określić trend zmian i wpływu transportu na jakość powietrza w kolejnych latach.</w:t>
      </w:r>
    </w:p>
    <w:p w14:paraId="637F6E42"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W zakresie natężenia ruchu szacuje się: </w:t>
      </w:r>
    </w:p>
    <w:p w14:paraId="2AB5D8AF" w14:textId="77777777" w:rsidR="00730FA1" w:rsidRPr="00730FA1" w:rsidRDefault="00730FA1" w:rsidP="00CD1965">
      <w:pPr>
        <w:suppressAutoHyphens/>
        <w:spacing w:line="360" w:lineRule="auto"/>
        <w:ind w:left="993" w:hanging="426"/>
        <w:jc w:val="left"/>
        <w:rPr>
          <w:rFonts w:ascii="Arial" w:eastAsia="Times New Roman" w:hAnsi="Arial"/>
          <w:szCs w:val="22"/>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50% wzrost przewozu towarów i 36% wzrost transportu indywidualnego do 2025 roku,</w:t>
      </w:r>
    </w:p>
    <w:p w14:paraId="1D466AF9" w14:textId="77777777" w:rsidR="00730FA1" w:rsidRPr="00730FA1" w:rsidRDefault="00730FA1" w:rsidP="00CD1965">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 xml:space="preserve">120% wzrost popytu na transport kolejowy do 2030 roku, </w:t>
      </w:r>
    </w:p>
    <w:p w14:paraId="31828B2E" w14:textId="77777777" w:rsidR="00730FA1" w:rsidRPr="00730FA1" w:rsidRDefault="00730FA1" w:rsidP="00CD1965">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 xml:space="preserve">40% wzrost natężenia ruchu samochodów osobowych do 2025 roku, </w:t>
      </w:r>
    </w:p>
    <w:p w14:paraId="78222A71" w14:textId="77777777" w:rsidR="00730FA1" w:rsidRPr="00730FA1" w:rsidRDefault="00730FA1" w:rsidP="00CD1965">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38% wzrost natężenia ruchu pojazdów ciężarowych do 2025 roku,</w:t>
      </w:r>
    </w:p>
    <w:p w14:paraId="51C31CDF" w14:textId="77777777" w:rsidR="00730FA1" w:rsidRPr="00730FA1" w:rsidRDefault="00730FA1" w:rsidP="00CD1965">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10% wzrost natężenia ruchu autobusów do 2025 roku.</w:t>
      </w:r>
    </w:p>
    <w:p w14:paraId="45377F89"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 zakresie emisji ze spalania paliw w silnikach szacuje się:</w:t>
      </w:r>
    </w:p>
    <w:p w14:paraId="7D249384" w14:textId="77777777" w:rsidR="00730FA1" w:rsidRPr="00730FA1" w:rsidRDefault="00730FA1" w:rsidP="00CD1965">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20% spadek jednostkowej emisji ze spalania pyłów drobnych dla samochodów osobowych w okresie lat 2020 i 2025,</w:t>
      </w:r>
    </w:p>
    <w:p w14:paraId="7F3C2C9B" w14:textId="77777777" w:rsidR="00730FA1" w:rsidRPr="00730FA1" w:rsidRDefault="00730FA1" w:rsidP="00CD1965">
      <w:pPr>
        <w:suppressAutoHyphens/>
        <w:spacing w:line="360" w:lineRule="auto"/>
        <w:ind w:left="993" w:hanging="426"/>
        <w:jc w:val="left"/>
        <w:rPr>
          <w:lang w:eastAsia="x-none"/>
        </w:rPr>
      </w:pPr>
      <w:r w:rsidRPr="00730FA1">
        <w:rPr>
          <w:rFonts w:ascii="Arial" w:eastAsia="Times New Roman" w:hAnsi="Arial"/>
          <w:szCs w:val="22"/>
          <w:lang w:eastAsia="x-none"/>
        </w:rPr>
        <w:t>•</w:t>
      </w:r>
      <w:r w:rsidRPr="00730FA1">
        <w:rPr>
          <w:rFonts w:ascii="Arial" w:eastAsia="Times New Roman" w:hAnsi="Arial"/>
          <w:szCs w:val="22"/>
          <w:lang w:eastAsia="x-none"/>
        </w:rPr>
        <w:tab/>
        <w:t>36% spadek jednostkowej emisji ze spalania pyłów drobnych dla samochodów ciężarowych oraz autobusów.</w:t>
      </w:r>
    </w:p>
    <w:p w14:paraId="428827AD" w14:textId="77777777" w:rsidR="00730FA1" w:rsidRPr="00730FA1"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 xml:space="preserve">Drugim elementem mogącym wpływać na zmniejszenie wielkości emisji z transportu jest stopniowe wdrażanie standardów emisji spalin EURO, a także wprowadzanie do użytku paliw alternatywnych. Jednak spadek emisyjności pojazdów będzie bilansowany przez stale rosnącą ich liczbę. </w:t>
      </w:r>
    </w:p>
    <w:p w14:paraId="7C66EAF1" w14:textId="77777777" w:rsidR="00730FA1" w:rsidRPr="00730FA1" w:rsidRDefault="00730FA1" w:rsidP="00725A52">
      <w:pPr>
        <w:pStyle w:val="Nagwek40"/>
      </w:pPr>
      <w:r w:rsidRPr="00730FA1">
        <w:t>Emisja z rolnictwa</w:t>
      </w:r>
    </w:p>
    <w:p w14:paraId="13500A40" w14:textId="1D8C5B80" w:rsidR="00730FA1" w:rsidRPr="00821CF2" w:rsidRDefault="00730FA1" w:rsidP="00730FA1">
      <w:pPr>
        <w:suppressAutoHyphens/>
        <w:spacing w:line="360" w:lineRule="auto"/>
        <w:jc w:val="left"/>
        <w:rPr>
          <w:rFonts w:ascii="Arial" w:eastAsia="Times New Roman" w:hAnsi="Arial"/>
          <w:szCs w:val="22"/>
          <w:lang w:eastAsia="x-none"/>
        </w:rPr>
      </w:pPr>
      <w:r w:rsidRPr="00730FA1">
        <w:rPr>
          <w:rFonts w:ascii="Arial" w:eastAsia="Times New Roman" w:hAnsi="Arial"/>
          <w:szCs w:val="22"/>
          <w:lang w:eastAsia="x-none"/>
        </w:rPr>
        <w:t>Wspólna Polityka Rolna (WPR) wprowadzona w krajach Unii Europejskiej zakłada uwzględnienie zmian 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oraz promocję produkcji z wykorzystaniem biogazu. Trend zmian</w:t>
      </w:r>
      <w:r w:rsidR="00A447C8">
        <w:rPr>
          <w:rFonts w:ascii="Arial" w:eastAsia="Times New Roman" w:hAnsi="Arial"/>
          <w:szCs w:val="22"/>
          <w:lang w:eastAsia="x-none"/>
        </w:rPr>
        <w:br/>
      </w:r>
      <w:r w:rsidRPr="00730FA1">
        <w:rPr>
          <w:rFonts w:ascii="Arial" w:eastAsia="Times New Roman" w:hAnsi="Arial"/>
          <w:szCs w:val="22"/>
          <w:lang w:eastAsia="x-none"/>
        </w:rPr>
        <w:t>w rolnictwie jest wynikiem ulepszeń w technice rolniczej, systematycznego spadku liczebności bydła, rozwiązań reformatorskich i legislacji dotyczącej ochrony środowiska.</w:t>
      </w:r>
    </w:p>
    <w:p w14:paraId="1FBF71C7" w14:textId="3BD63AC6" w:rsidR="00AC05EB" w:rsidRPr="00411CCD" w:rsidRDefault="00411CCD" w:rsidP="004425FD">
      <w:pPr>
        <w:pStyle w:val="Nagwek3"/>
        <w:rPr>
          <w:rStyle w:val="Pogrubienie"/>
          <w:b/>
          <w:bCs/>
        </w:rPr>
      </w:pPr>
      <w:bookmarkStart w:id="209" w:name="_Toc142663917"/>
      <w:r w:rsidRPr="00411CCD">
        <w:rPr>
          <w:rStyle w:val="Pogrubienie"/>
          <w:b/>
          <w:bCs/>
        </w:rPr>
        <w:t>Scenariusz bazowy</w:t>
      </w:r>
      <w:bookmarkEnd w:id="209"/>
    </w:p>
    <w:p w14:paraId="0187B5D3" w14:textId="1B1F5D10" w:rsidR="0013705E" w:rsidRPr="001615E6" w:rsidRDefault="0013705E" w:rsidP="003A18F7">
      <w:pPr>
        <w:pStyle w:val="ekopodstawowy0"/>
      </w:pPr>
      <w:bookmarkStart w:id="210" w:name="_Hlk142386958"/>
      <w:r w:rsidRPr="001615E6">
        <w:t xml:space="preserve">Scenariusz bazowy określa jakich zmian emisji zanieczyszczeń można spodziewać się w strefie objętej Aktualizacją Programu w przypadku niepodejmowania żadnych </w:t>
      </w:r>
      <w:r w:rsidRPr="001615E6">
        <w:lastRenderedPageBreak/>
        <w:t>dodatkowych działań ponad te, których konieczność podjęcia wynika z istniejących przepisów. Celem analizy jest wskazanie czy działania te pozwol</w:t>
      </w:r>
      <w:r w:rsidRPr="001615E6">
        <w:rPr>
          <w:rFonts w:eastAsia="TimesNewRoman"/>
        </w:rPr>
        <w:t xml:space="preserve">ą </w:t>
      </w:r>
      <w:r w:rsidRPr="001615E6">
        <w:t>na osi</w:t>
      </w:r>
      <w:r w:rsidRPr="001615E6">
        <w:rPr>
          <w:rFonts w:eastAsia="TimesNewRoman"/>
        </w:rPr>
        <w:t>ą</w:t>
      </w:r>
      <w:r w:rsidRPr="001615E6">
        <w:t>gni</w:t>
      </w:r>
      <w:r w:rsidRPr="001615E6">
        <w:rPr>
          <w:rFonts w:eastAsia="TimesNewRoman"/>
        </w:rPr>
        <w:t>ę</w:t>
      </w:r>
      <w:r w:rsidRPr="001615E6">
        <w:t>cie standardów jako</w:t>
      </w:r>
      <w:r w:rsidRPr="001615E6">
        <w:rPr>
          <w:rFonts w:eastAsia="TimesNewRoman"/>
        </w:rPr>
        <w:t>ś</w:t>
      </w:r>
      <w:r w:rsidRPr="001615E6">
        <w:t>ci powietrza do 202</w:t>
      </w:r>
      <w:r w:rsidR="00CD1965">
        <w:t>6</w:t>
      </w:r>
      <w:r w:rsidRPr="001615E6">
        <w:t xml:space="preserve"> roku, czy konieczne jest podj</w:t>
      </w:r>
      <w:r w:rsidRPr="001615E6">
        <w:rPr>
          <w:rFonts w:eastAsia="TimesNewRoman"/>
        </w:rPr>
        <w:t>ę</w:t>
      </w:r>
      <w:r w:rsidRPr="001615E6">
        <w:t>cie działa</w:t>
      </w:r>
      <w:r w:rsidRPr="001615E6">
        <w:rPr>
          <w:rFonts w:eastAsia="TimesNewRoman"/>
        </w:rPr>
        <w:t xml:space="preserve">ń </w:t>
      </w:r>
      <w:r w:rsidRPr="001615E6">
        <w:t xml:space="preserve">naprawczych. </w:t>
      </w:r>
    </w:p>
    <w:p w14:paraId="4E571381" w14:textId="77777777" w:rsidR="0013705E" w:rsidRPr="001615E6" w:rsidRDefault="0013705E" w:rsidP="003A18F7">
      <w:pPr>
        <w:pStyle w:val="ekopodstawowy0"/>
      </w:pPr>
      <w:r w:rsidRPr="001615E6">
        <w:t>Ustalając poziomy tła transgranicznego i regionalnego analizowanych w ramach Programu zanieczyszczeń dla scenariusza bazowego wzięto pod uwagę prognozy emisji w skali Europy i Polski oparte o następujące źródła:</w:t>
      </w:r>
    </w:p>
    <w:p w14:paraId="7D940A03" w14:textId="77777777" w:rsidR="0013705E" w:rsidRPr="001615E6" w:rsidRDefault="0013705E">
      <w:pPr>
        <w:pStyle w:val="ekopodstawowy0"/>
        <w:numPr>
          <w:ilvl w:val="0"/>
          <w:numId w:val="78"/>
        </w:numPr>
      </w:pPr>
      <w:r w:rsidRPr="001615E6">
        <w:t>scenariusz bazowy opracowany na potrzeby modelu GAINS przez International Institute for Applied Systems Analysis (IIASA)</w:t>
      </w:r>
      <w:r w:rsidRPr="001615E6">
        <w:rPr>
          <w:vertAlign w:val="superscript"/>
        </w:rPr>
        <w:footnoteReference w:id="12"/>
      </w:r>
      <w:r w:rsidRPr="001615E6">
        <w:t xml:space="preserve">, </w:t>
      </w:r>
    </w:p>
    <w:p w14:paraId="33510BB4" w14:textId="3AE2B122" w:rsidR="0013705E" w:rsidRPr="001615E6" w:rsidRDefault="0013705E">
      <w:pPr>
        <w:pStyle w:val="ekopodstawowy0"/>
        <w:numPr>
          <w:ilvl w:val="0"/>
          <w:numId w:val="78"/>
        </w:numPr>
      </w:pPr>
      <w:r w:rsidRPr="001615E6">
        <w:t xml:space="preserve">Krajowy Program ograniczenia zanieczyszczenia powietrza przyjęty uchwałą nr 34 Rady Ministrów z dnia 29 kwietnia 2019 r. </w:t>
      </w:r>
      <w:r w:rsidR="00AA681D">
        <w:t>(</w:t>
      </w:r>
      <w:r w:rsidRPr="001615E6">
        <w:t>M.P. z 2019 r. poz. 572), który powstał jako realizacja art. 6 Dyrektywy Parlamentu Europejskiego</w:t>
      </w:r>
      <w:r>
        <w:br/>
      </w:r>
      <w:r w:rsidRPr="001615E6">
        <w:t>i Rady (UE) 2016/2284 z dnia 14 grudnia 2016 r. w sprawie redukcji krajowych emisji niektórych rodzajów zanieczyszczeń atmosferycznych, zmiany dyrektywy 2003/35/WE oraz uchylenia dyrektywy 2001/81/WE (Dyrektywa NEC).</w:t>
      </w:r>
    </w:p>
    <w:p w14:paraId="473AC08C" w14:textId="2D4B782E" w:rsidR="0013705E" w:rsidRPr="001615E6" w:rsidRDefault="0013705E" w:rsidP="003A18F7">
      <w:pPr>
        <w:pStyle w:val="ekopodstawowy0"/>
      </w:pPr>
      <w:r w:rsidRPr="001615E6">
        <w:t>Model GAINS został opracowany przez IIASA na potrzebę analiz wykonywanych</w:t>
      </w:r>
      <w:r w:rsidR="00CD1965">
        <w:br/>
      </w:r>
      <w:r w:rsidRPr="001615E6">
        <w:t>w ramach opracowywania założeń do konwencji w sprawie transgranicznego zanieczyszczenia powietrza (ang. Convention on Long-range Transboundary Air Pollution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w:t>
      </w:r>
      <w:r w:rsidR="0096724E">
        <w:t xml:space="preserve"> prowadzące do redukcji zanieczyszczeń.</w:t>
      </w:r>
      <w:r w:rsidRPr="001615E6">
        <w:t xml:space="preserve"> Narzędzie to jednak opiera się o dość ogólne założenia</w:t>
      </w:r>
      <w:r>
        <w:t xml:space="preserve"> </w:t>
      </w:r>
      <w:r w:rsidRPr="001615E6">
        <w:t>i nie jest możliwe do bezpośredniego wykorzystania przy tak szczegółowym poziomie analiz</w:t>
      </w:r>
      <w:r w:rsidR="00CD1965">
        <w:t>,</w:t>
      </w:r>
      <w:r w:rsidRPr="001615E6">
        <w:t xml:space="preserve"> jakie powinny być wykonywane w ramach programów ochrony powietrza. Bardzo dobrze natomiast mogą się sprawdzić założenia scenariuszy zmian emisji w skali Europy, badane w ramach ww. modelu. </w:t>
      </w:r>
      <w:r w:rsidRPr="001615E6">
        <w:lastRenderedPageBreak/>
        <w:t>Obecnie dostępne są cztery wersje scenariuszy ECLIPSE, z których najbardziej aktualną jest wersja Va, uwzględniająca poniższe podscenariusze:</w:t>
      </w:r>
    </w:p>
    <w:p w14:paraId="33F991A1" w14:textId="77777777" w:rsidR="0013705E" w:rsidRPr="001615E6" w:rsidRDefault="0013705E">
      <w:pPr>
        <w:pStyle w:val="ekopodstawowy0"/>
        <w:numPr>
          <w:ilvl w:val="0"/>
          <w:numId w:val="78"/>
        </w:numPr>
      </w:pPr>
      <w:r w:rsidRPr="001615E6">
        <w:t>scenariusz bazowy (CLE) wynikający wyłącznie ze zmian obecnie obowiązującego prawa tzn. dyrektyw Unii Europejskiej, norm i standardów emisyjnych dla wybranych źródeł emisji oraz obowiązujących konkluzji BAT, który został określony dla lat 1990-2030 w odstępach 5 letnich oraz dla lat 2040 i 2050;</w:t>
      </w:r>
    </w:p>
    <w:p w14:paraId="08548E01" w14:textId="77777777" w:rsidR="0013705E" w:rsidRPr="001615E6" w:rsidRDefault="0013705E">
      <w:pPr>
        <w:pStyle w:val="ekopodstawowy0"/>
        <w:numPr>
          <w:ilvl w:val="0"/>
          <w:numId w:val="78"/>
        </w:numPr>
      </w:pPr>
      <w:r w:rsidRPr="001615E6">
        <w:t>scenariusz maksymalnych technicznie możliwych redukcji emisji (MTFR) – jest to scenariusz uwzględniający wszystkie możliwe na chwilę obecną działania, który został określony dla lat 2030 i 2050;</w:t>
      </w:r>
    </w:p>
    <w:p w14:paraId="2ED87EE7" w14:textId="77777777" w:rsidR="0013705E" w:rsidRPr="001615E6" w:rsidRDefault="0013705E">
      <w:pPr>
        <w:pStyle w:val="ekopodstawowy0"/>
        <w:numPr>
          <w:ilvl w:val="0"/>
          <w:numId w:val="78"/>
        </w:numPr>
      </w:pPr>
      <w:r w:rsidRPr="001615E6">
        <w:t>scenariusz ukierunkowany na stopniową redukcję emisji prowadzącą do poprawy jakości powietrza w zakresie zanieczyszczenia węglem organicznym i ozonem (SLCP), który został określony dla lat 2020, 2030 i 2050;</w:t>
      </w:r>
    </w:p>
    <w:p w14:paraId="428922C8" w14:textId="77777777" w:rsidR="0013705E" w:rsidRPr="001615E6" w:rsidRDefault="0013705E">
      <w:pPr>
        <w:pStyle w:val="ekopodstawowy0"/>
        <w:numPr>
          <w:ilvl w:val="0"/>
          <w:numId w:val="78"/>
        </w:numPr>
      </w:pPr>
      <w:r w:rsidRPr="001615E6">
        <w:t>scenariusz uwzględniający zmiany klimatyczne na poziomie wzrostu temperatury o 2 stopnie Celsjusza (CLE).</w:t>
      </w:r>
    </w:p>
    <w:p w14:paraId="22083BB5" w14:textId="77697084" w:rsidR="0013705E" w:rsidRPr="001615E6" w:rsidRDefault="0013705E" w:rsidP="003A18F7">
      <w:pPr>
        <w:pStyle w:val="ekopodstawowy0"/>
      </w:pPr>
      <w:r w:rsidRPr="001615E6">
        <w:t xml:space="preserve">Głównym elementem determinującym prognozy emisji w Krajowym programie ograniczenia zanieczyszczenia powietrza są założenia zawarte w nowej Dyrektywie NEC, </w:t>
      </w:r>
      <w:r w:rsidR="00CD1965">
        <w:t>która</w:t>
      </w:r>
      <w:r w:rsidRPr="001615E6">
        <w:t xml:space="preserve"> </w:t>
      </w:r>
      <w:r w:rsidR="00CD1965">
        <w:t>zobowiązuje</w:t>
      </w:r>
      <w:r w:rsidRPr="001615E6">
        <w:t xml:space="preserve"> kraj</w:t>
      </w:r>
      <w:r w:rsidR="00CD1965">
        <w:t>e</w:t>
      </w:r>
      <w:r w:rsidRPr="001615E6">
        <w:t xml:space="preserve"> członkowski</w:t>
      </w:r>
      <w:r w:rsidR="00CD1965">
        <w:t>e</w:t>
      </w:r>
      <w:r w:rsidRPr="001615E6">
        <w:t xml:space="preserve"> </w:t>
      </w:r>
      <w:r w:rsidR="00CD1965">
        <w:t>do</w:t>
      </w:r>
      <w:r w:rsidRPr="001615E6">
        <w:t xml:space="preserve"> redukcji emisji łącznej dla SO</w:t>
      </w:r>
      <w:r w:rsidRPr="001615E6">
        <w:rPr>
          <w:vertAlign w:val="subscript"/>
        </w:rPr>
        <w:t>2</w:t>
      </w:r>
      <w:r w:rsidRPr="001615E6">
        <w:t>, NOx, NMLZO, NH</w:t>
      </w:r>
      <w:r w:rsidRPr="001615E6">
        <w:rPr>
          <w:vertAlign w:val="subscript"/>
        </w:rPr>
        <w:t>3</w:t>
      </w:r>
      <w:r w:rsidRPr="001615E6">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w:t>
      </w:r>
      <w:r w:rsidR="0096724E">
        <w:t xml:space="preserve"> ww.</w:t>
      </w:r>
      <w:r w:rsidRPr="001615E6">
        <w:t xml:space="preserve"> dokumencie dokonano analizy potencjału redukcji emisji zanieczyszczeń w podziale na kategorie SNAP.</w:t>
      </w:r>
    </w:p>
    <w:p w14:paraId="30E75B8F" w14:textId="0C72B86B" w:rsidR="0013705E" w:rsidRPr="001615E6" w:rsidRDefault="0013705E" w:rsidP="003A18F7">
      <w:pPr>
        <w:pStyle w:val="ekopodstawowy0"/>
      </w:pPr>
      <w:r w:rsidRPr="001615E6">
        <w:t xml:space="preserve">Konstrukcja scenariusza bazowego dla zmian tła transgranicznego i regionalnego opiera się na matematycznym wyznaczeniu zmian emisji pyłu zawieszonego </w:t>
      </w:r>
      <w:r w:rsidR="00AA681D">
        <w:t xml:space="preserve">PM10, </w:t>
      </w:r>
      <w:r w:rsidRPr="001615E6">
        <w:t>PM2,5 oraz B(a)P w oparciu o prognozy zawarte w wymienionych wyżej publikacjach. Publikacje te w ocenie zmian emisji uwzględniają wszystko to co wynika</w:t>
      </w:r>
      <w:r w:rsidR="00A4213F">
        <w:t xml:space="preserve"> </w:t>
      </w:r>
      <w:r w:rsidRPr="001615E6">
        <w:t>z w</w:t>
      </w:r>
      <w:r w:rsidR="00AA681D">
        <w:t>drażanych</w:t>
      </w:r>
      <w:r w:rsidRPr="001615E6">
        <w:t xml:space="preserve"> dyrektyw europejskich oraz zmian w prawie polskim (tabele poniżej). Dodatkowo w przypadku rolnictwa przyjęto spadek emisji rzędu 5% w skali lat 2021 – 202</w:t>
      </w:r>
      <w:r w:rsidR="00AA681D">
        <w:t>6</w:t>
      </w:r>
      <w:r w:rsidRPr="001615E6">
        <w:t>. Ze względu na niewystarczającą ilość danych, dla pozostałych typów emisji przyjęto brak zmian.</w:t>
      </w:r>
      <w:r w:rsidRPr="001615E6">
        <w:rPr>
          <w:szCs w:val="20"/>
        </w:rPr>
        <w:t xml:space="preserve"> </w:t>
      </w:r>
      <w:r w:rsidRPr="001615E6">
        <w:t xml:space="preserve">Zmiany wielkości tła dla benzo(a)pirenu przyjęto analogicznie jak dla zmian stężeń pyłu PM2,5. </w:t>
      </w:r>
    </w:p>
    <w:p w14:paraId="36B03765" w14:textId="797B5E82" w:rsidR="0013705E" w:rsidRPr="001615E6" w:rsidRDefault="0013705E" w:rsidP="003A18F7">
      <w:pPr>
        <w:pStyle w:val="ekopodstawowy0"/>
      </w:pPr>
      <w:r w:rsidRPr="001615E6">
        <w:lastRenderedPageBreak/>
        <w:t>W związku z faktem, iż działania zaplanowane do zrealizowania w Programie rozpoczną się w 2023 i zakończą na koniec 202</w:t>
      </w:r>
      <w:r w:rsidR="00EE51BA">
        <w:t>6</w:t>
      </w:r>
      <w:r w:rsidRPr="001615E6">
        <w:t xml:space="preserve"> roku prognoza obejmuje okres lat 2023-202</w:t>
      </w:r>
      <w:r w:rsidR="00AA681D">
        <w:t>6</w:t>
      </w:r>
      <w:r w:rsidRPr="001615E6">
        <w:t>.</w:t>
      </w:r>
    </w:p>
    <w:p w14:paraId="52D63557" w14:textId="709E5F11" w:rsidR="0013705E" w:rsidRPr="0013705E" w:rsidRDefault="0013705E" w:rsidP="001A19D1">
      <w:pPr>
        <w:pStyle w:val="Legenda"/>
      </w:pPr>
      <w:bookmarkStart w:id="211" w:name="_Toc50459085"/>
      <w:bookmarkStart w:id="212" w:name="_Toc142663690"/>
      <w:r w:rsidRPr="0013705E">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27</w:t>
      </w:r>
      <w:r w:rsidR="00000000">
        <w:rPr>
          <w:noProof/>
        </w:rPr>
        <w:fldChar w:fldCharType="end"/>
      </w:r>
      <w:r w:rsidRPr="0013705E">
        <w:t xml:space="preserve"> </w:t>
      </w:r>
      <w:r w:rsidRPr="00821CF2">
        <w:t>Zmiany emisji dla poszczególnych typów źródeł zlokalizowanych na terenie krajów UE oraz na terenie Polski w stosunku do roku bazowego 2021 (wartości ujemne oznaczają wzrost emisji)</w:t>
      </w:r>
      <w:r w:rsidRPr="00821CF2">
        <w:rPr>
          <w:vertAlign w:val="superscript"/>
        </w:rPr>
        <w:footnoteReference w:id="13"/>
      </w:r>
      <w:bookmarkEnd w:id="211"/>
      <w:bookmarkEnd w:id="212"/>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miany emisji dla poszczególnych typów źródeł zlokalizowanych na terenie krajów UE oraz na terenie Polski w stosunku do roku bazowego 2021 (wartości ujemne oznaczają wzrost emisji)"/>
      </w:tblPr>
      <w:tblGrid>
        <w:gridCol w:w="1272"/>
        <w:gridCol w:w="715"/>
        <w:gridCol w:w="1279"/>
        <w:gridCol w:w="1416"/>
        <w:gridCol w:w="1133"/>
        <w:gridCol w:w="1133"/>
        <w:gridCol w:w="1133"/>
        <w:gridCol w:w="986"/>
      </w:tblGrid>
      <w:tr w:rsidR="0013705E" w:rsidRPr="0013705E" w14:paraId="08D787A5" w14:textId="77777777" w:rsidTr="0008284F">
        <w:trPr>
          <w:cantSplit/>
          <w:trHeight w:val="2098"/>
          <w:tblHeader/>
        </w:trPr>
        <w:tc>
          <w:tcPr>
            <w:tcW w:w="701" w:type="pct"/>
            <w:shd w:val="clear" w:color="auto" w:fill="auto"/>
            <w:vAlign w:val="center"/>
          </w:tcPr>
          <w:p w14:paraId="7EC925DD" w14:textId="77777777" w:rsidR="0013705E" w:rsidRPr="00821CF2" w:rsidRDefault="0013705E" w:rsidP="0008284F">
            <w:pPr>
              <w:pStyle w:val="tabela0"/>
            </w:pPr>
            <w:r w:rsidRPr="00821CF2">
              <w:t>Substancja</w:t>
            </w:r>
          </w:p>
        </w:tc>
        <w:tc>
          <w:tcPr>
            <w:tcW w:w="394" w:type="pct"/>
            <w:shd w:val="clear" w:color="auto" w:fill="auto"/>
            <w:textDirection w:val="btLr"/>
            <w:vAlign w:val="center"/>
            <w:hideMark/>
          </w:tcPr>
          <w:p w14:paraId="05BE98A2" w14:textId="77777777" w:rsidR="0013705E" w:rsidRPr="00821CF2" w:rsidRDefault="0013705E" w:rsidP="0008284F">
            <w:pPr>
              <w:pStyle w:val="tabela0"/>
              <w:rPr>
                <w:lang w:val="x-none"/>
              </w:rPr>
            </w:pPr>
            <w:r w:rsidRPr="00821CF2">
              <w:rPr>
                <w:lang w:val="x-none"/>
              </w:rPr>
              <w:t>Rok prognozy</w:t>
            </w:r>
          </w:p>
        </w:tc>
        <w:tc>
          <w:tcPr>
            <w:tcW w:w="705" w:type="pct"/>
            <w:shd w:val="clear" w:color="auto" w:fill="auto"/>
            <w:textDirection w:val="btLr"/>
            <w:vAlign w:val="center"/>
            <w:hideMark/>
          </w:tcPr>
          <w:p w14:paraId="7BF23060" w14:textId="77777777" w:rsidR="0013705E" w:rsidRPr="0013705E" w:rsidRDefault="0013705E" w:rsidP="0008284F">
            <w:pPr>
              <w:pStyle w:val="tabela0"/>
              <w:rPr>
                <w:lang w:val="x-none"/>
              </w:rPr>
            </w:pPr>
            <w:r w:rsidRPr="00821CF2">
              <w:rPr>
                <w:lang w:val="x-none"/>
              </w:rPr>
              <w:t>Emisja z ogrzewania indywidualnego [%]</w:t>
            </w:r>
          </w:p>
          <w:p w14:paraId="1536D58E" w14:textId="77777777" w:rsidR="0013705E" w:rsidRPr="00821CF2" w:rsidRDefault="0013705E" w:rsidP="0008284F">
            <w:pPr>
              <w:pStyle w:val="tabela0"/>
              <w:rPr>
                <w:lang w:val="x-none"/>
              </w:rPr>
            </w:pPr>
            <w:r w:rsidRPr="00821CF2">
              <w:t>Kraje UE</w:t>
            </w:r>
          </w:p>
        </w:tc>
        <w:tc>
          <w:tcPr>
            <w:tcW w:w="781" w:type="pct"/>
            <w:shd w:val="clear" w:color="auto" w:fill="auto"/>
            <w:textDirection w:val="btLr"/>
            <w:vAlign w:val="center"/>
          </w:tcPr>
          <w:p w14:paraId="0EB5B1F9" w14:textId="11483D5A" w:rsidR="0013705E" w:rsidRPr="00821CF2" w:rsidRDefault="0013705E" w:rsidP="0008284F">
            <w:pPr>
              <w:pStyle w:val="tabela0"/>
              <w:rPr>
                <w:lang w:val="x-none"/>
              </w:rPr>
            </w:pPr>
            <w:r w:rsidRPr="00821CF2">
              <w:rPr>
                <w:lang w:val="x-none"/>
              </w:rPr>
              <w:t>Emisja z ogrzewania indywidualnego [%]</w:t>
            </w:r>
            <w:r w:rsidR="0008284F">
              <w:t xml:space="preserve"> </w:t>
            </w:r>
            <w:r w:rsidRPr="00821CF2">
              <w:t>Polska</w:t>
            </w:r>
          </w:p>
        </w:tc>
        <w:tc>
          <w:tcPr>
            <w:tcW w:w="625" w:type="pct"/>
            <w:shd w:val="clear" w:color="auto" w:fill="auto"/>
            <w:textDirection w:val="btLr"/>
            <w:vAlign w:val="center"/>
            <w:hideMark/>
          </w:tcPr>
          <w:p w14:paraId="284530F2" w14:textId="670B3E38" w:rsidR="0013705E" w:rsidRPr="00821CF2" w:rsidRDefault="0013705E" w:rsidP="0008284F">
            <w:pPr>
              <w:pStyle w:val="tabela0"/>
            </w:pPr>
            <w:r w:rsidRPr="00821CF2">
              <w:rPr>
                <w:lang w:val="x-none"/>
              </w:rPr>
              <w:t>Emisja z transportu [%]</w:t>
            </w:r>
            <w:r w:rsidRPr="00821CF2">
              <w:t>*</w:t>
            </w:r>
            <w:r w:rsidR="0008284F">
              <w:t xml:space="preserve"> </w:t>
            </w:r>
            <w:r w:rsidRPr="00821CF2">
              <w:t>Kraje UE</w:t>
            </w:r>
          </w:p>
        </w:tc>
        <w:tc>
          <w:tcPr>
            <w:tcW w:w="625" w:type="pct"/>
            <w:shd w:val="clear" w:color="auto" w:fill="auto"/>
            <w:textDirection w:val="btLr"/>
            <w:vAlign w:val="center"/>
          </w:tcPr>
          <w:p w14:paraId="475D0A71" w14:textId="07E27C77" w:rsidR="0013705E" w:rsidRPr="00821CF2" w:rsidRDefault="0013705E" w:rsidP="0008284F">
            <w:pPr>
              <w:pStyle w:val="tabela0"/>
            </w:pPr>
            <w:r w:rsidRPr="00821CF2">
              <w:t>Emisja z transportu [%]*</w:t>
            </w:r>
            <w:r w:rsidR="0008284F">
              <w:t xml:space="preserve"> </w:t>
            </w:r>
            <w:r w:rsidRPr="00821CF2">
              <w:t>Polska</w:t>
            </w:r>
          </w:p>
        </w:tc>
        <w:tc>
          <w:tcPr>
            <w:tcW w:w="625" w:type="pct"/>
            <w:shd w:val="clear" w:color="auto" w:fill="auto"/>
            <w:textDirection w:val="btLr"/>
            <w:vAlign w:val="center"/>
            <w:hideMark/>
          </w:tcPr>
          <w:p w14:paraId="10F13504" w14:textId="3A859915" w:rsidR="0013705E" w:rsidRPr="00821CF2" w:rsidRDefault="0013705E" w:rsidP="0008284F">
            <w:pPr>
              <w:pStyle w:val="tabela0"/>
              <w:rPr>
                <w:lang w:val="x-none"/>
              </w:rPr>
            </w:pPr>
            <w:r w:rsidRPr="00821CF2">
              <w:rPr>
                <w:lang w:val="x-none"/>
              </w:rPr>
              <w:t>Emisja przemysłowa [%]</w:t>
            </w:r>
            <w:r w:rsidR="0008284F">
              <w:t xml:space="preserve"> </w:t>
            </w:r>
            <w:r w:rsidRPr="00821CF2">
              <w:t>Kraje UE</w:t>
            </w:r>
          </w:p>
        </w:tc>
        <w:tc>
          <w:tcPr>
            <w:tcW w:w="544" w:type="pct"/>
            <w:shd w:val="clear" w:color="auto" w:fill="auto"/>
            <w:textDirection w:val="btLr"/>
            <w:vAlign w:val="center"/>
          </w:tcPr>
          <w:p w14:paraId="56FB7C2C" w14:textId="31B5B761" w:rsidR="0013705E" w:rsidRPr="00821CF2" w:rsidRDefault="0013705E" w:rsidP="0008284F">
            <w:pPr>
              <w:pStyle w:val="tabela0"/>
              <w:rPr>
                <w:lang w:val="x-none"/>
              </w:rPr>
            </w:pPr>
            <w:r w:rsidRPr="00821CF2">
              <w:rPr>
                <w:lang w:val="x-none"/>
              </w:rPr>
              <w:t>Emisja przemysłowa [%]</w:t>
            </w:r>
            <w:r w:rsidR="0008284F">
              <w:t xml:space="preserve"> </w:t>
            </w:r>
            <w:r w:rsidRPr="00821CF2">
              <w:t>Polska</w:t>
            </w:r>
          </w:p>
        </w:tc>
      </w:tr>
      <w:tr w:rsidR="0013705E" w:rsidRPr="0013705E" w14:paraId="0CD6AEFC" w14:textId="77777777" w:rsidTr="0008284F">
        <w:trPr>
          <w:trHeight w:val="285"/>
        </w:trPr>
        <w:tc>
          <w:tcPr>
            <w:tcW w:w="701" w:type="pct"/>
            <w:vAlign w:val="center"/>
          </w:tcPr>
          <w:p w14:paraId="4F7B6862" w14:textId="77777777" w:rsidR="0013705E" w:rsidRPr="00821CF2" w:rsidRDefault="0013705E" w:rsidP="0008284F">
            <w:pPr>
              <w:pStyle w:val="tabela0"/>
            </w:pPr>
            <w:r w:rsidRPr="00821CF2">
              <w:t>Pył PM10</w:t>
            </w:r>
          </w:p>
        </w:tc>
        <w:tc>
          <w:tcPr>
            <w:tcW w:w="394" w:type="pct"/>
            <w:shd w:val="clear" w:color="auto" w:fill="auto"/>
            <w:vAlign w:val="center"/>
          </w:tcPr>
          <w:p w14:paraId="4C604E38" w14:textId="77777777" w:rsidR="0013705E" w:rsidRPr="00821CF2" w:rsidRDefault="0013705E" w:rsidP="0008284F">
            <w:pPr>
              <w:pStyle w:val="tabela0"/>
              <w:rPr>
                <w:lang w:val="x-none"/>
              </w:rPr>
            </w:pPr>
            <w:r w:rsidRPr="00821CF2">
              <w:rPr>
                <w:lang w:val="x-none"/>
              </w:rPr>
              <w:t>2023</w:t>
            </w:r>
          </w:p>
        </w:tc>
        <w:tc>
          <w:tcPr>
            <w:tcW w:w="705" w:type="pct"/>
            <w:shd w:val="clear" w:color="auto" w:fill="auto"/>
            <w:vAlign w:val="center"/>
          </w:tcPr>
          <w:p w14:paraId="25A59349" w14:textId="77777777" w:rsidR="0013705E" w:rsidRPr="00821CF2" w:rsidRDefault="0013705E" w:rsidP="0008284F">
            <w:pPr>
              <w:pStyle w:val="tabela0"/>
              <w:rPr>
                <w:lang w:val="x-none"/>
              </w:rPr>
            </w:pPr>
            <w:r w:rsidRPr="00821CF2">
              <w:rPr>
                <w:lang w:val="x-none"/>
              </w:rPr>
              <w:t>5,52</w:t>
            </w:r>
          </w:p>
        </w:tc>
        <w:tc>
          <w:tcPr>
            <w:tcW w:w="781" w:type="pct"/>
            <w:shd w:val="clear" w:color="auto" w:fill="auto"/>
            <w:vAlign w:val="center"/>
          </w:tcPr>
          <w:p w14:paraId="5C10224C" w14:textId="77777777" w:rsidR="0013705E" w:rsidRPr="00821CF2" w:rsidRDefault="0013705E" w:rsidP="0008284F">
            <w:pPr>
              <w:pStyle w:val="tabela0"/>
              <w:rPr>
                <w:lang w:val="x-none"/>
              </w:rPr>
            </w:pPr>
            <w:r w:rsidRPr="00821CF2">
              <w:rPr>
                <w:lang w:val="x-none"/>
              </w:rPr>
              <w:t>7,61</w:t>
            </w:r>
          </w:p>
        </w:tc>
        <w:tc>
          <w:tcPr>
            <w:tcW w:w="625" w:type="pct"/>
            <w:shd w:val="clear" w:color="auto" w:fill="auto"/>
            <w:vAlign w:val="center"/>
          </w:tcPr>
          <w:p w14:paraId="7200A216" w14:textId="77777777" w:rsidR="0013705E" w:rsidRPr="00821CF2" w:rsidRDefault="0013705E" w:rsidP="0008284F">
            <w:pPr>
              <w:pStyle w:val="tabela0"/>
              <w:rPr>
                <w:lang w:val="x-none"/>
              </w:rPr>
            </w:pPr>
            <w:r w:rsidRPr="00821CF2">
              <w:rPr>
                <w:lang w:val="x-none"/>
              </w:rPr>
              <w:t>4,33</w:t>
            </w:r>
          </w:p>
        </w:tc>
        <w:tc>
          <w:tcPr>
            <w:tcW w:w="625" w:type="pct"/>
            <w:shd w:val="clear" w:color="auto" w:fill="auto"/>
            <w:vAlign w:val="center"/>
          </w:tcPr>
          <w:p w14:paraId="1D571616" w14:textId="77777777" w:rsidR="0013705E" w:rsidRPr="00821CF2" w:rsidRDefault="0013705E" w:rsidP="0008284F">
            <w:pPr>
              <w:pStyle w:val="tabela0"/>
              <w:rPr>
                <w:lang w:val="x-none"/>
              </w:rPr>
            </w:pPr>
            <w:r w:rsidRPr="00821CF2">
              <w:rPr>
                <w:lang w:val="x-none"/>
              </w:rPr>
              <w:t>8,02</w:t>
            </w:r>
          </w:p>
        </w:tc>
        <w:tc>
          <w:tcPr>
            <w:tcW w:w="625" w:type="pct"/>
            <w:shd w:val="clear" w:color="auto" w:fill="auto"/>
            <w:vAlign w:val="center"/>
          </w:tcPr>
          <w:p w14:paraId="30F719A4" w14:textId="77777777" w:rsidR="0013705E" w:rsidRPr="00821CF2" w:rsidRDefault="0013705E" w:rsidP="0008284F">
            <w:pPr>
              <w:pStyle w:val="tabela0"/>
              <w:rPr>
                <w:lang w:val="x-none"/>
              </w:rPr>
            </w:pPr>
            <w:r w:rsidRPr="00821CF2">
              <w:rPr>
                <w:lang w:val="x-none"/>
              </w:rPr>
              <w:t>-1,81</w:t>
            </w:r>
          </w:p>
        </w:tc>
        <w:tc>
          <w:tcPr>
            <w:tcW w:w="544" w:type="pct"/>
            <w:shd w:val="clear" w:color="auto" w:fill="auto"/>
            <w:vAlign w:val="center"/>
          </w:tcPr>
          <w:p w14:paraId="129F85A4" w14:textId="77777777" w:rsidR="0013705E" w:rsidRPr="00821CF2" w:rsidRDefault="0013705E" w:rsidP="0008284F">
            <w:pPr>
              <w:pStyle w:val="tabela0"/>
              <w:rPr>
                <w:lang w:val="x-none"/>
              </w:rPr>
            </w:pPr>
            <w:r w:rsidRPr="00821CF2">
              <w:rPr>
                <w:lang w:val="x-none"/>
              </w:rPr>
              <w:t>1,11</w:t>
            </w:r>
          </w:p>
        </w:tc>
      </w:tr>
      <w:tr w:rsidR="0013705E" w:rsidRPr="0013705E" w14:paraId="6B034CFC" w14:textId="77777777" w:rsidTr="0008284F">
        <w:trPr>
          <w:trHeight w:val="285"/>
        </w:trPr>
        <w:tc>
          <w:tcPr>
            <w:tcW w:w="701" w:type="pct"/>
            <w:vAlign w:val="center"/>
          </w:tcPr>
          <w:p w14:paraId="2303BB30" w14:textId="77777777" w:rsidR="0013705E" w:rsidRPr="00821CF2" w:rsidRDefault="0013705E" w:rsidP="0008284F">
            <w:pPr>
              <w:pStyle w:val="tabela0"/>
              <w:rPr>
                <w:lang w:val="x-none"/>
              </w:rPr>
            </w:pPr>
            <w:r w:rsidRPr="009E3675">
              <w:t>Pył PM10</w:t>
            </w:r>
          </w:p>
        </w:tc>
        <w:tc>
          <w:tcPr>
            <w:tcW w:w="394" w:type="pct"/>
            <w:shd w:val="clear" w:color="auto" w:fill="auto"/>
            <w:vAlign w:val="center"/>
          </w:tcPr>
          <w:p w14:paraId="6130D868" w14:textId="77777777" w:rsidR="0013705E" w:rsidRPr="00821CF2" w:rsidRDefault="0013705E" w:rsidP="0008284F">
            <w:pPr>
              <w:pStyle w:val="tabela0"/>
              <w:rPr>
                <w:lang w:val="x-none"/>
              </w:rPr>
            </w:pPr>
            <w:r w:rsidRPr="00821CF2">
              <w:rPr>
                <w:lang w:val="x-none"/>
              </w:rPr>
              <w:t>2024</w:t>
            </w:r>
          </w:p>
        </w:tc>
        <w:tc>
          <w:tcPr>
            <w:tcW w:w="705" w:type="pct"/>
            <w:shd w:val="clear" w:color="auto" w:fill="auto"/>
            <w:vAlign w:val="center"/>
          </w:tcPr>
          <w:p w14:paraId="29EB01EC" w14:textId="77777777" w:rsidR="0013705E" w:rsidRPr="00821CF2" w:rsidRDefault="0013705E" w:rsidP="0008284F">
            <w:pPr>
              <w:pStyle w:val="tabela0"/>
              <w:rPr>
                <w:lang w:val="x-none"/>
              </w:rPr>
            </w:pPr>
            <w:r w:rsidRPr="00821CF2">
              <w:rPr>
                <w:lang w:val="x-none"/>
              </w:rPr>
              <w:t>8,27</w:t>
            </w:r>
          </w:p>
        </w:tc>
        <w:tc>
          <w:tcPr>
            <w:tcW w:w="781" w:type="pct"/>
            <w:shd w:val="clear" w:color="auto" w:fill="auto"/>
            <w:vAlign w:val="center"/>
          </w:tcPr>
          <w:p w14:paraId="37B5830A" w14:textId="77777777" w:rsidR="0013705E" w:rsidRPr="00821CF2" w:rsidRDefault="0013705E" w:rsidP="0008284F">
            <w:pPr>
              <w:pStyle w:val="tabela0"/>
              <w:rPr>
                <w:lang w:val="x-none"/>
              </w:rPr>
            </w:pPr>
            <w:r w:rsidRPr="00821CF2">
              <w:rPr>
                <w:lang w:val="x-none"/>
              </w:rPr>
              <w:t>11,42</w:t>
            </w:r>
          </w:p>
        </w:tc>
        <w:tc>
          <w:tcPr>
            <w:tcW w:w="625" w:type="pct"/>
            <w:shd w:val="clear" w:color="auto" w:fill="auto"/>
            <w:vAlign w:val="center"/>
          </w:tcPr>
          <w:p w14:paraId="4970FB56" w14:textId="77777777" w:rsidR="0013705E" w:rsidRPr="00821CF2" w:rsidRDefault="0013705E" w:rsidP="0008284F">
            <w:pPr>
              <w:pStyle w:val="tabela0"/>
              <w:rPr>
                <w:lang w:val="x-none"/>
              </w:rPr>
            </w:pPr>
            <w:r w:rsidRPr="00821CF2">
              <w:rPr>
                <w:lang w:val="x-none"/>
              </w:rPr>
              <w:t>6,49</w:t>
            </w:r>
          </w:p>
        </w:tc>
        <w:tc>
          <w:tcPr>
            <w:tcW w:w="625" w:type="pct"/>
            <w:shd w:val="clear" w:color="auto" w:fill="auto"/>
            <w:vAlign w:val="center"/>
          </w:tcPr>
          <w:p w14:paraId="0E66F0E1" w14:textId="77777777" w:rsidR="0013705E" w:rsidRPr="00821CF2" w:rsidRDefault="0013705E" w:rsidP="0008284F">
            <w:pPr>
              <w:pStyle w:val="tabela0"/>
              <w:rPr>
                <w:lang w:val="x-none"/>
              </w:rPr>
            </w:pPr>
            <w:r w:rsidRPr="00821CF2">
              <w:rPr>
                <w:lang w:val="x-none"/>
              </w:rPr>
              <w:t>12,02</w:t>
            </w:r>
          </w:p>
        </w:tc>
        <w:tc>
          <w:tcPr>
            <w:tcW w:w="625" w:type="pct"/>
            <w:shd w:val="clear" w:color="auto" w:fill="auto"/>
            <w:vAlign w:val="center"/>
          </w:tcPr>
          <w:p w14:paraId="1E33AB07" w14:textId="77777777" w:rsidR="0013705E" w:rsidRPr="00821CF2" w:rsidRDefault="0013705E" w:rsidP="0008284F">
            <w:pPr>
              <w:pStyle w:val="tabela0"/>
              <w:rPr>
                <w:lang w:val="x-none"/>
              </w:rPr>
            </w:pPr>
            <w:r w:rsidRPr="00821CF2">
              <w:rPr>
                <w:lang w:val="x-none"/>
              </w:rPr>
              <w:t>-2,72</w:t>
            </w:r>
          </w:p>
        </w:tc>
        <w:tc>
          <w:tcPr>
            <w:tcW w:w="544" w:type="pct"/>
            <w:shd w:val="clear" w:color="auto" w:fill="auto"/>
            <w:vAlign w:val="center"/>
          </w:tcPr>
          <w:p w14:paraId="3F34E35D" w14:textId="77777777" w:rsidR="0013705E" w:rsidRPr="00821CF2" w:rsidRDefault="0013705E" w:rsidP="0008284F">
            <w:pPr>
              <w:pStyle w:val="tabela0"/>
              <w:rPr>
                <w:lang w:val="x-none"/>
              </w:rPr>
            </w:pPr>
            <w:r w:rsidRPr="00821CF2">
              <w:rPr>
                <w:lang w:val="x-none"/>
              </w:rPr>
              <w:t>1,66</w:t>
            </w:r>
          </w:p>
        </w:tc>
      </w:tr>
      <w:tr w:rsidR="0013705E" w:rsidRPr="0013705E" w14:paraId="1EC31A53" w14:textId="77777777" w:rsidTr="0008284F">
        <w:trPr>
          <w:trHeight w:val="285"/>
        </w:trPr>
        <w:tc>
          <w:tcPr>
            <w:tcW w:w="701" w:type="pct"/>
            <w:vAlign w:val="center"/>
          </w:tcPr>
          <w:p w14:paraId="78AD5674" w14:textId="77777777" w:rsidR="0013705E" w:rsidRPr="00821CF2" w:rsidRDefault="0013705E" w:rsidP="0008284F">
            <w:pPr>
              <w:pStyle w:val="tabela0"/>
              <w:rPr>
                <w:lang w:val="x-none"/>
              </w:rPr>
            </w:pPr>
            <w:r w:rsidRPr="009E3675">
              <w:t>Pył PM10</w:t>
            </w:r>
          </w:p>
        </w:tc>
        <w:tc>
          <w:tcPr>
            <w:tcW w:w="394" w:type="pct"/>
            <w:shd w:val="clear" w:color="auto" w:fill="auto"/>
            <w:vAlign w:val="center"/>
            <w:hideMark/>
          </w:tcPr>
          <w:p w14:paraId="2CDAAA89" w14:textId="77777777" w:rsidR="0013705E" w:rsidRPr="00821CF2" w:rsidRDefault="0013705E" w:rsidP="0008284F">
            <w:pPr>
              <w:pStyle w:val="tabela0"/>
              <w:rPr>
                <w:lang w:val="x-none"/>
              </w:rPr>
            </w:pPr>
            <w:r w:rsidRPr="00821CF2">
              <w:rPr>
                <w:lang w:val="x-none"/>
              </w:rPr>
              <w:t>2025</w:t>
            </w:r>
          </w:p>
        </w:tc>
        <w:tc>
          <w:tcPr>
            <w:tcW w:w="705" w:type="pct"/>
            <w:shd w:val="clear" w:color="auto" w:fill="auto"/>
            <w:vAlign w:val="center"/>
          </w:tcPr>
          <w:p w14:paraId="5BCD1020" w14:textId="77777777" w:rsidR="0013705E" w:rsidRPr="00821CF2" w:rsidRDefault="0013705E" w:rsidP="0008284F">
            <w:pPr>
              <w:pStyle w:val="tabela0"/>
              <w:rPr>
                <w:lang w:val="x-none"/>
              </w:rPr>
            </w:pPr>
            <w:r w:rsidRPr="00821CF2">
              <w:rPr>
                <w:lang w:val="x-none"/>
              </w:rPr>
              <w:t>11,03</w:t>
            </w:r>
          </w:p>
        </w:tc>
        <w:tc>
          <w:tcPr>
            <w:tcW w:w="781" w:type="pct"/>
            <w:shd w:val="clear" w:color="auto" w:fill="auto"/>
            <w:vAlign w:val="center"/>
          </w:tcPr>
          <w:p w14:paraId="64F08AF7" w14:textId="77777777" w:rsidR="0013705E" w:rsidRPr="00821CF2" w:rsidRDefault="0013705E" w:rsidP="0008284F">
            <w:pPr>
              <w:pStyle w:val="tabela0"/>
              <w:rPr>
                <w:lang w:val="x-none"/>
              </w:rPr>
            </w:pPr>
            <w:r w:rsidRPr="00821CF2">
              <w:rPr>
                <w:lang w:val="x-none"/>
              </w:rPr>
              <w:t>15,23</w:t>
            </w:r>
          </w:p>
        </w:tc>
        <w:tc>
          <w:tcPr>
            <w:tcW w:w="625" w:type="pct"/>
            <w:shd w:val="clear" w:color="auto" w:fill="auto"/>
            <w:vAlign w:val="center"/>
          </w:tcPr>
          <w:p w14:paraId="7B1022C8" w14:textId="77777777" w:rsidR="0013705E" w:rsidRPr="00821CF2" w:rsidRDefault="0013705E" w:rsidP="0008284F">
            <w:pPr>
              <w:pStyle w:val="tabela0"/>
              <w:rPr>
                <w:lang w:val="x-none"/>
              </w:rPr>
            </w:pPr>
            <w:r w:rsidRPr="00821CF2">
              <w:rPr>
                <w:lang w:val="x-none"/>
              </w:rPr>
              <w:t>8,65</w:t>
            </w:r>
          </w:p>
        </w:tc>
        <w:tc>
          <w:tcPr>
            <w:tcW w:w="625" w:type="pct"/>
            <w:shd w:val="clear" w:color="auto" w:fill="auto"/>
            <w:vAlign w:val="center"/>
          </w:tcPr>
          <w:p w14:paraId="351358EE" w14:textId="77777777" w:rsidR="0013705E" w:rsidRPr="00821CF2" w:rsidRDefault="0013705E" w:rsidP="0008284F">
            <w:pPr>
              <w:pStyle w:val="tabela0"/>
              <w:rPr>
                <w:lang w:val="x-none"/>
              </w:rPr>
            </w:pPr>
            <w:r w:rsidRPr="00821CF2">
              <w:rPr>
                <w:lang w:val="x-none"/>
              </w:rPr>
              <w:t>16,03</w:t>
            </w:r>
          </w:p>
        </w:tc>
        <w:tc>
          <w:tcPr>
            <w:tcW w:w="625" w:type="pct"/>
            <w:shd w:val="clear" w:color="auto" w:fill="auto"/>
            <w:vAlign w:val="center"/>
          </w:tcPr>
          <w:p w14:paraId="4247691E" w14:textId="77777777" w:rsidR="0013705E" w:rsidRPr="00821CF2" w:rsidRDefault="0013705E" w:rsidP="0008284F">
            <w:pPr>
              <w:pStyle w:val="tabela0"/>
              <w:rPr>
                <w:lang w:val="x-none"/>
              </w:rPr>
            </w:pPr>
            <w:r w:rsidRPr="00821CF2">
              <w:rPr>
                <w:lang w:val="x-none"/>
              </w:rPr>
              <w:t>-3,62</w:t>
            </w:r>
          </w:p>
        </w:tc>
        <w:tc>
          <w:tcPr>
            <w:tcW w:w="544" w:type="pct"/>
            <w:shd w:val="clear" w:color="auto" w:fill="auto"/>
            <w:vAlign w:val="center"/>
          </w:tcPr>
          <w:p w14:paraId="489888C0" w14:textId="77777777" w:rsidR="0013705E" w:rsidRPr="00821CF2" w:rsidRDefault="0013705E" w:rsidP="0008284F">
            <w:pPr>
              <w:pStyle w:val="tabela0"/>
              <w:rPr>
                <w:lang w:val="x-none"/>
              </w:rPr>
            </w:pPr>
            <w:r w:rsidRPr="00821CF2">
              <w:rPr>
                <w:lang w:val="x-none"/>
              </w:rPr>
              <w:t>2,22</w:t>
            </w:r>
          </w:p>
        </w:tc>
      </w:tr>
      <w:tr w:rsidR="0013705E" w:rsidRPr="0013705E" w14:paraId="283D6043" w14:textId="77777777" w:rsidTr="0008284F">
        <w:trPr>
          <w:trHeight w:val="285"/>
        </w:trPr>
        <w:tc>
          <w:tcPr>
            <w:tcW w:w="701" w:type="pct"/>
            <w:vAlign w:val="center"/>
          </w:tcPr>
          <w:p w14:paraId="3DD59D32" w14:textId="77777777" w:rsidR="0013705E" w:rsidRPr="00821CF2" w:rsidRDefault="0013705E" w:rsidP="0008284F">
            <w:pPr>
              <w:pStyle w:val="tabela0"/>
              <w:rPr>
                <w:lang w:val="x-none"/>
              </w:rPr>
            </w:pPr>
            <w:r w:rsidRPr="009E3675">
              <w:t>Pył PM10</w:t>
            </w:r>
          </w:p>
        </w:tc>
        <w:tc>
          <w:tcPr>
            <w:tcW w:w="394" w:type="pct"/>
            <w:shd w:val="clear" w:color="auto" w:fill="auto"/>
            <w:vAlign w:val="center"/>
          </w:tcPr>
          <w:p w14:paraId="46FC6619" w14:textId="77777777" w:rsidR="0013705E" w:rsidRPr="00821CF2" w:rsidRDefault="0013705E" w:rsidP="0008284F">
            <w:pPr>
              <w:pStyle w:val="tabela0"/>
              <w:rPr>
                <w:lang w:val="x-none"/>
              </w:rPr>
            </w:pPr>
            <w:r w:rsidRPr="00821CF2">
              <w:rPr>
                <w:lang w:val="x-none"/>
              </w:rPr>
              <w:t>2026</w:t>
            </w:r>
          </w:p>
        </w:tc>
        <w:tc>
          <w:tcPr>
            <w:tcW w:w="705" w:type="pct"/>
            <w:shd w:val="clear" w:color="auto" w:fill="auto"/>
            <w:vAlign w:val="center"/>
          </w:tcPr>
          <w:p w14:paraId="5BE5AC3D" w14:textId="77777777" w:rsidR="0013705E" w:rsidRPr="00821CF2" w:rsidRDefault="0013705E" w:rsidP="0008284F">
            <w:pPr>
              <w:pStyle w:val="tabela0"/>
              <w:rPr>
                <w:lang w:val="x-none"/>
              </w:rPr>
            </w:pPr>
            <w:r w:rsidRPr="00821CF2">
              <w:rPr>
                <w:lang w:val="x-none"/>
              </w:rPr>
              <w:t>15,56</w:t>
            </w:r>
          </w:p>
        </w:tc>
        <w:tc>
          <w:tcPr>
            <w:tcW w:w="781" w:type="pct"/>
            <w:shd w:val="clear" w:color="auto" w:fill="auto"/>
            <w:vAlign w:val="center"/>
          </w:tcPr>
          <w:p w14:paraId="150D943A" w14:textId="77777777" w:rsidR="0013705E" w:rsidRPr="00821CF2" w:rsidRDefault="0013705E" w:rsidP="0008284F">
            <w:pPr>
              <w:pStyle w:val="tabela0"/>
              <w:rPr>
                <w:lang w:val="x-none"/>
              </w:rPr>
            </w:pPr>
            <w:r w:rsidRPr="00821CF2">
              <w:rPr>
                <w:lang w:val="x-none"/>
              </w:rPr>
              <w:t>21,23</w:t>
            </w:r>
          </w:p>
        </w:tc>
        <w:tc>
          <w:tcPr>
            <w:tcW w:w="625" w:type="pct"/>
            <w:shd w:val="clear" w:color="auto" w:fill="auto"/>
            <w:vAlign w:val="center"/>
          </w:tcPr>
          <w:p w14:paraId="44FC3668" w14:textId="77777777" w:rsidR="0013705E" w:rsidRPr="00821CF2" w:rsidRDefault="0013705E" w:rsidP="0008284F">
            <w:pPr>
              <w:pStyle w:val="tabela0"/>
              <w:rPr>
                <w:lang w:val="x-none"/>
              </w:rPr>
            </w:pPr>
            <w:r w:rsidRPr="00821CF2">
              <w:rPr>
                <w:lang w:val="x-none"/>
              </w:rPr>
              <w:t>10,25</w:t>
            </w:r>
          </w:p>
        </w:tc>
        <w:tc>
          <w:tcPr>
            <w:tcW w:w="625" w:type="pct"/>
            <w:shd w:val="clear" w:color="auto" w:fill="auto"/>
            <w:vAlign w:val="center"/>
          </w:tcPr>
          <w:p w14:paraId="1AC01C9C" w14:textId="77777777" w:rsidR="0013705E" w:rsidRPr="00821CF2" w:rsidRDefault="0013705E" w:rsidP="0008284F">
            <w:pPr>
              <w:pStyle w:val="tabela0"/>
              <w:rPr>
                <w:lang w:val="x-none"/>
              </w:rPr>
            </w:pPr>
            <w:r w:rsidRPr="00821CF2">
              <w:rPr>
                <w:lang w:val="x-none"/>
              </w:rPr>
              <w:t>19,46</w:t>
            </w:r>
          </w:p>
        </w:tc>
        <w:tc>
          <w:tcPr>
            <w:tcW w:w="625" w:type="pct"/>
            <w:shd w:val="clear" w:color="auto" w:fill="auto"/>
            <w:vAlign w:val="center"/>
          </w:tcPr>
          <w:p w14:paraId="57164491" w14:textId="77777777" w:rsidR="0013705E" w:rsidRPr="00821CF2" w:rsidRDefault="0013705E" w:rsidP="0008284F">
            <w:pPr>
              <w:pStyle w:val="tabela0"/>
              <w:rPr>
                <w:lang w:val="x-none"/>
              </w:rPr>
            </w:pPr>
            <w:r w:rsidRPr="00821CF2">
              <w:rPr>
                <w:lang w:val="x-none"/>
              </w:rPr>
              <w:t>-3,94</w:t>
            </w:r>
          </w:p>
        </w:tc>
        <w:tc>
          <w:tcPr>
            <w:tcW w:w="544" w:type="pct"/>
            <w:shd w:val="clear" w:color="auto" w:fill="auto"/>
            <w:vAlign w:val="center"/>
          </w:tcPr>
          <w:p w14:paraId="0C515BDA" w14:textId="77777777" w:rsidR="0013705E" w:rsidRPr="00821CF2" w:rsidRDefault="0013705E" w:rsidP="0008284F">
            <w:pPr>
              <w:pStyle w:val="tabela0"/>
              <w:rPr>
                <w:lang w:val="x-none"/>
              </w:rPr>
            </w:pPr>
            <w:r w:rsidRPr="00821CF2">
              <w:rPr>
                <w:lang w:val="x-none"/>
              </w:rPr>
              <w:t>3,39</w:t>
            </w:r>
          </w:p>
        </w:tc>
      </w:tr>
      <w:tr w:rsidR="0013705E" w:rsidRPr="0013705E" w14:paraId="2DBAC537" w14:textId="77777777" w:rsidTr="0008284F">
        <w:trPr>
          <w:trHeight w:val="285"/>
        </w:trPr>
        <w:tc>
          <w:tcPr>
            <w:tcW w:w="701" w:type="pct"/>
            <w:tcBorders>
              <w:top w:val="single" w:sz="4" w:space="0" w:color="auto"/>
              <w:left w:val="single" w:sz="4" w:space="0" w:color="auto"/>
              <w:bottom w:val="single" w:sz="4" w:space="0" w:color="auto"/>
            </w:tcBorders>
            <w:vAlign w:val="center"/>
          </w:tcPr>
          <w:p w14:paraId="08FCE370" w14:textId="77777777" w:rsidR="0013705E" w:rsidRPr="00821CF2" w:rsidRDefault="0013705E" w:rsidP="0008284F">
            <w:pPr>
              <w:pStyle w:val="tabela0"/>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68AE0704" w14:textId="77777777" w:rsidR="0013705E" w:rsidRPr="00821CF2" w:rsidRDefault="0013705E" w:rsidP="0008284F">
            <w:pPr>
              <w:pStyle w:val="tabela0"/>
              <w:rPr>
                <w:lang w:val="x-none"/>
              </w:rPr>
            </w:pPr>
            <w:r w:rsidRPr="00821CF2">
              <w:rPr>
                <w:lang w:val="x-none"/>
              </w:rPr>
              <w:t>2023</w:t>
            </w:r>
          </w:p>
        </w:tc>
        <w:tc>
          <w:tcPr>
            <w:tcW w:w="705" w:type="pct"/>
            <w:shd w:val="clear" w:color="auto" w:fill="auto"/>
            <w:vAlign w:val="center"/>
          </w:tcPr>
          <w:p w14:paraId="775021A8" w14:textId="77777777" w:rsidR="0013705E" w:rsidRPr="00821CF2" w:rsidRDefault="0013705E" w:rsidP="0008284F">
            <w:pPr>
              <w:pStyle w:val="tabela0"/>
              <w:rPr>
                <w:lang w:val="x-none"/>
              </w:rPr>
            </w:pPr>
            <w:r w:rsidRPr="00821CF2">
              <w:rPr>
                <w:lang w:val="x-none"/>
              </w:rPr>
              <w:t>5,53</w:t>
            </w:r>
          </w:p>
        </w:tc>
        <w:tc>
          <w:tcPr>
            <w:tcW w:w="781" w:type="pct"/>
            <w:shd w:val="clear" w:color="auto" w:fill="auto"/>
            <w:vAlign w:val="center"/>
          </w:tcPr>
          <w:p w14:paraId="582817E0" w14:textId="77777777" w:rsidR="0013705E" w:rsidRPr="00821CF2" w:rsidRDefault="0013705E" w:rsidP="0008284F">
            <w:pPr>
              <w:pStyle w:val="tabela0"/>
              <w:rPr>
                <w:lang w:val="x-none"/>
              </w:rPr>
            </w:pPr>
            <w:r w:rsidRPr="00821CF2">
              <w:rPr>
                <w:lang w:val="x-none"/>
              </w:rPr>
              <w:t>7,57</w:t>
            </w:r>
          </w:p>
        </w:tc>
        <w:tc>
          <w:tcPr>
            <w:tcW w:w="625" w:type="pct"/>
            <w:shd w:val="clear" w:color="auto" w:fill="auto"/>
            <w:vAlign w:val="center"/>
          </w:tcPr>
          <w:p w14:paraId="1528D14E" w14:textId="77777777" w:rsidR="0013705E" w:rsidRPr="00821CF2" w:rsidRDefault="0013705E" w:rsidP="0008284F">
            <w:pPr>
              <w:pStyle w:val="tabela0"/>
              <w:rPr>
                <w:lang w:val="x-none"/>
              </w:rPr>
            </w:pPr>
            <w:r w:rsidRPr="00821CF2">
              <w:rPr>
                <w:lang w:val="x-none"/>
              </w:rPr>
              <w:t>7,62</w:t>
            </w:r>
          </w:p>
        </w:tc>
        <w:tc>
          <w:tcPr>
            <w:tcW w:w="625" w:type="pct"/>
            <w:shd w:val="clear" w:color="auto" w:fill="auto"/>
            <w:vAlign w:val="center"/>
          </w:tcPr>
          <w:p w14:paraId="59F26A83" w14:textId="77777777" w:rsidR="0013705E" w:rsidRPr="00821CF2" w:rsidRDefault="0013705E" w:rsidP="0008284F">
            <w:pPr>
              <w:pStyle w:val="tabela0"/>
              <w:rPr>
                <w:lang w:val="x-none"/>
              </w:rPr>
            </w:pPr>
            <w:r w:rsidRPr="00821CF2">
              <w:rPr>
                <w:lang w:val="x-none"/>
              </w:rPr>
              <w:t>11,90</w:t>
            </w:r>
          </w:p>
        </w:tc>
        <w:tc>
          <w:tcPr>
            <w:tcW w:w="625" w:type="pct"/>
            <w:shd w:val="clear" w:color="auto" w:fill="auto"/>
            <w:vAlign w:val="center"/>
          </w:tcPr>
          <w:p w14:paraId="43ED00E0" w14:textId="77777777" w:rsidR="0013705E" w:rsidRPr="00821CF2" w:rsidRDefault="0013705E" w:rsidP="0008284F">
            <w:pPr>
              <w:pStyle w:val="tabela0"/>
              <w:rPr>
                <w:lang w:val="x-none"/>
              </w:rPr>
            </w:pPr>
            <w:r w:rsidRPr="00821CF2">
              <w:rPr>
                <w:lang w:val="x-none"/>
              </w:rPr>
              <w:t>-1,81</w:t>
            </w:r>
          </w:p>
        </w:tc>
        <w:tc>
          <w:tcPr>
            <w:tcW w:w="544" w:type="pct"/>
            <w:shd w:val="clear" w:color="auto" w:fill="auto"/>
            <w:vAlign w:val="center"/>
          </w:tcPr>
          <w:p w14:paraId="764770AE" w14:textId="77777777" w:rsidR="0013705E" w:rsidRPr="00821CF2" w:rsidRDefault="0013705E" w:rsidP="0008284F">
            <w:pPr>
              <w:pStyle w:val="tabela0"/>
              <w:rPr>
                <w:lang w:val="x-none"/>
              </w:rPr>
            </w:pPr>
            <w:r w:rsidRPr="00821CF2">
              <w:rPr>
                <w:lang w:val="x-none"/>
              </w:rPr>
              <w:t>0,10</w:t>
            </w:r>
          </w:p>
        </w:tc>
      </w:tr>
      <w:tr w:rsidR="0013705E" w:rsidRPr="0013705E" w14:paraId="60864119" w14:textId="77777777" w:rsidTr="0008284F">
        <w:trPr>
          <w:trHeight w:val="285"/>
        </w:trPr>
        <w:tc>
          <w:tcPr>
            <w:tcW w:w="701" w:type="pct"/>
            <w:tcBorders>
              <w:top w:val="single" w:sz="4" w:space="0" w:color="auto"/>
              <w:left w:val="single" w:sz="4" w:space="0" w:color="auto"/>
              <w:bottom w:val="single" w:sz="4" w:space="0" w:color="auto"/>
            </w:tcBorders>
            <w:vAlign w:val="center"/>
          </w:tcPr>
          <w:p w14:paraId="712C8826" w14:textId="77777777" w:rsidR="0013705E" w:rsidRPr="00821CF2" w:rsidRDefault="0013705E" w:rsidP="0008284F">
            <w:pPr>
              <w:pStyle w:val="tabela0"/>
              <w:rPr>
                <w:lang w:val="x-none"/>
              </w:rPr>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54700A59" w14:textId="77777777" w:rsidR="0013705E" w:rsidRPr="00821CF2" w:rsidRDefault="0013705E" w:rsidP="0008284F">
            <w:pPr>
              <w:pStyle w:val="tabela0"/>
              <w:rPr>
                <w:lang w:val="x-none"/>
              </w:rPr>
            </w:pPr>
            <w:r w:rsidRPr="00821CF2">
              <w:rPr>
                <w:lang w:val="x-none"/>
              </w:rPr>
              <w:t>2024</w:t>
            </w:r>
          </w:p>
        </w:tc>
        <w:tc>
          <w:tcPr>
            <w:tcW w:w="705" w:type="pct"/>
            <w:shd w:val="clear" w:color="auto" w:fill="auto"/>
            <w:vAlign w:val="center"/>
          </w:tcPr>
          <w:p w14:paraId="6949CB93" w14:textId="77777777" w:rsidR="0013705E" w:rsidRPr="00821CF2" w:rsidRDefault="0013705E" w:rsidP="0008284F">
            <w:pPr>
              <w:pStyle w:val="tabela0"/>
              <w:rPr>
                <w:lang w:val="x-none"/>
              </w:rPr>
            </w:pPr>
            <w:r w:rsidRPr="00821CF2">
              <w:rPr>
                <w:lang w:val="x-none"/>
              </w:rPr>
              <w:t>8,30</w:t>
            </w:r>
          </w:p>
        </w:tc>
        <w:tc>
          <w:tcPr>
            <w:tcW w:w="781" w:type="pct"/>
            <w:shd w:val="clear" w:color="auto" w:fill="auto"/>
            <w:vAlign w:val="center"/>
          </w:tcPr>
          <w:p w14:paraId="4F13BF09" w14:textId="77777777" w:rsidR="0013705E" w:rsidRPr="00821CF2" w:rsidRDefault="0013705E" w:rsidP="0008284F">
            <w:pPr>
              <w:pStyle w:val="tabela0"/>
              <w:rPr>
                <w:lang w:val="x-none"/>
              </w:rPr>
            </w:pPr>
            <w:r w:rsidRPr="00821CF2">
              <w:rPr>
                <w:lang w:val="x-none"/>
              </w:rPr>
              <w:t>11,35</w:t>
            </w:r>
          </w:p>
        </w:tc>
        <w:tc>
          <w:tcPr>
            <w:tcW w:w="625" w:type="pct"/>
            <w:shd w:val="clear" w:color="auto" w:fill="auto"/>
            <w:vAlign w:val="center"/>
          </w:tcPr>
          <w:p w14:paraId="4394A70B" w14:textId="77777777" w:rsidR="0013705E" w:rsidRPr="00821CF2" w:rsidRDefault="0013705E" w:rsidP="0008284F">
            <w:pPr>
              <w:pStyle w:val="tabela0"/>
              <w:rPr>
                <w:lang w:val="x-none"/>
              </w:rPr>
            </w:pPr>
            <w:r w:rsidRPr="00821CF2">
              <w:rPr>
                <w:lang w:val="x-none"/>
              </w:rPr>
              <w:t>11,43</w:t>
            </w:r>
          </w:p>
        </w:tc>
        <w:tc>
          <w:tcPr>
            <w:tcW w:w="625" w:type="pct"/>
            <w:shd w:val="clear" w:color="auto" w:fill="auto"/>
            <w:vAlign w:val="center"/>
          </w:tcPr>
          <w:p w14:paraId="38D9249E" w14:textId="77777777" w:rsidR="0013705E" w:rsidRPr="00821CF2" w:rsidRDefault="0013705E" w:rsidP="0008284F">
            <w:pPr>
              <w:pStyle w:val="tabela0"/>
              <w:rPr>
                <w:lang w:val="x-none"/>
              </w:rPr>
            </w:pPr>
            <w:r w:rsidRPr="00821CF2">
              <w:rPr>
                <w:lang w:val="x-none"/>
              </w:rPr>
              <w:t>17,85</w:t>
            </w:r>
          </w:p>
        </w:tc>
        <w:tc>
          <w:tcPr>
            <w:tcW w:w="625" w:type="pct"/>
            <w:shd w:val="clear" w:color="auto" w:fill="auto"/>
            <w:vAlign w:val="center"/>
          </w:tcPr>
          <w:p w14:paraId="7D5E9025" w14:textId="77777777" w:rsidR="0013705E" w:rsidRPr="00821CF2" w:rsidRDefault="0013705E" w:rsidP="0008284F">
            <w:pPr>
              <w:pStyle w:val="tabela0"/>
              <w:rPr>
                <w:lang w:val="x-none"/>
              </w:rPr>
            </w:pPr>
            <w:r w:rsidRPr="00821CF2">
              <w:rPr>
                <w:lang w:val="x-none"/>
              </w:rPr>
              <w:t>-2,72</w:t>
            </w:r>
          </w:p>
        </w:tc>
        <w:tc>
          <w:tcPr>
            <w:tcW w:w="544" w:type="pct"/>
            <w:shd w:val="clear" w:color="auto" w:fill="auto"/>
            <w:vAlign w:val="center"/>
          </w:tcPr>
          <w:p w14:paraId="2FCCD7F9" w14:textId="77777777" w:rsidR="0013705E" w:rsidRPr="00821CF2" w:rsidRDefault="0013705E" w:rsidP="0008284F">
            <w:pPr>
              <w:pStyle w:val="tabela0"/>
              <w:rPr>
                <w:lang w:val="x-none"/>
              </w:rPr>
            </w:pPr>
            <w:r w:rsidRPr="00821CF2">
              <w:rPr>
                <w:lang w:val="x-none"/>
              </w:rPr>
              <w:t>0,15</w:t>
            </w:r>
          </w:p>
        </w:tc>
      </w:tr>
      <w:tr w:rsidR="0013705E" w:rsidRPr="0013705E" w14:paraId="169B3092" w14:textId="77777777" w:rsidTr="0008284F">
        <w:trPr>
          <w:trHeight w:val="285"/>
        </w:trPr>
        <w:tc>
          <w:tcPr>
            <w:tcW w:w="701" w:type="pct"/>
            <w:tcBorders>
              <w:top w:val="single" w:sz="4" w:space="0" w:color="auto"/>
              <w:left w:val="single" w:sz="4" w:space="0" w:color="auto"/>
              <w:bottom w:val="single" w:sz="4" w:space="0" w:color="auto"/>
            </w:tcBorders>
            <w:vAlign w:val="center"/>
          </w:tcPr>
          <w:p w14:paraId="197C4D87" w14:textId="77777777" w:rsidR="0013705E" w:rsidRPr="00821CF2" w:rsidRDefault="0013705E" w:rsidP="0008284F">
            <w:pPr>
              <w:pStyle w:val="tabela0"/>
              <w:rPr>
                <w:lang w:val="x-none"/>
              </w:rPr>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50B6E7AB" w14:textId="77777777" w:rsidR="0013705E" w:rsidRPr="00821CF2" w:rsidRDefault="0013705E" w:rsidP="0008284F">
            <w:pPr>
              <w:pStyle w:val="tabela0"/>
              <w:rPr>
                <w:lang w:val="x-none"/>
              </w:rPr>
            </w:pPr>
            <w:r w:rsidRPr="00821CF2">
              <w:rPr>
                <w:lang w:val="x-none"/>
              </w:rPr>
              <w:t>2025</w:t>
            </w:r>
          </w:p>
        </w:tc>
        <w:tc>
          <w:tcPr>
            <w:tcW w:w="705" w:type="pct"/>
            <w:shd w:val="clear" w:color="auto" w:fill="auto"/>
            <w:vAlign w:val="center"/>
          </w:tcPr>
          <w:p w14:paraId="13E26ABC" w14:textId="77777777" w:rsidR="0013705E" w:rsidRPr="00821CF2" w:rsidRDefault="0013705E" w:rsidP="0008284F">
            <w:pPr>
              <w:pStyle w:val="tabela0"/>
              <w:rPr>
                <w:lang w:val="x-none"/>
              </w:rPr>
            </w:pPr>
            <w:r w:rsidRPr="00821CF2">
              <w:rPr>
                <w:lang w:val="x-none"/>
              </w:rPr>
              <w:t>11,06</w:t>
            </w:r>
          </w:p>
        </w:tc>
        <w:tc>
          <w:tcPr>
            <w:tcW w:w="781" w:type="pct"/>
            <w:shd w:val="clear" w:color="auto" w:fill="auto"/>
            <w:vAlign w:val="center"/>
          </w:tcPr>
          <w:p w14:paraId="70255914" w14:textId="77777777" w:rsidR="0013705E" w:rsidRPr="00821CF2" w:rsidRDefault="0013705E" w:rsidP="0008284F">
            <w:pPr>
              <w:pStyle w:val="tabela0"/>
              <w:rPr>
                <w:lang w:val="x-none"/>
              </w:rPr>
            </w:pPr>
            <w:r w:rsidRPr="00821CF2">
              <w:rPr>
                <w:lang w:val="x-none"/>
              </w:rPr>
              <w:t>15,14</w:t>
            </w:r>
          </w:p>
        </w:tc>
        <w:tc>
          <w:tcPr>
            <w:tcW w:w="625" w:type="pct"/>
            <w:shd w:val="clear" w:color="auto" w:fill="auto"/>
            <w:vAlign w:val="center"/>
          </w:tcPr>
          <w:p w14:paraId="63D7499A" w14:textId="77777777" w:rsidR="0013705E" w:rsidRPr="00821CF2" w:rsidRDefault="0013705E" w:rsidP="0008284F">
            <w:pPr>
              <w:pStyle w:val="tabela0"/>
              <w:rPr>
                <w:lang w:val="x-none"/>
              </w:rPr>
            </w:pPr>
            <w:r w:rsidRPr="00821CF2">
              <w:rPr>
                <w:lang w:val="x-none"/>
              </w:rPr>
              <w:t>15,24</w:t>
            </w:r>
          </w:p>
        </w:tc>
        <w:tc>
          <w:tcPr>
            <w:tcW w:w="625" w:type="pct"/>
            <w:shd w:val="clear" w:color="auto" w:fill="auto"/>
            <w:vAlign w:val="center"/>
          </w:tcPr>
          <w:p w14:paraId="552F842B" w14:textId="77777777" w:rsidR="0013705E" w:rsidRPr="00821CF2" w:rsidRDefault="0013705E" w:rsidP="0008284F">
            <w:pPr>
              <w:pStyle w:val="tabela0"/>
              <w:rPr>
                <w:lang w:val="x-none"/>
              </w:rPr>
            </w:pPr>
            <w:r w:rsidRPr="00821CF2">
              <w:rPr>
                <w:lang w:val="x-none"/>
              </w:rPr>
              <w:t>23,80</w:t>
            </w:r>
          </w:p>
        </w:tc>
        <w:tc>
          <w:tcPr>
            <w:tcW w:w="625" w:type="pct"/>
            <w:shd w:val="clear" w:color="auto" w:fill="auto"/>
            <w:vAlign w:val="center"/>
          </w:tcPr>
          <w:p w14:paraId="1AEE3CB1" w14:textId="77777777" w:rsidR="0013705E" w:rsidRPr="00821CF2" w:rsidRDefault="0013705E" w:rsidP="0008284F">
            <w:pPr>
              <w:pStyle w:val="tabela0"/>
              <w:rPr>
                <w:lang w:val="x-none"/>
              </w:rPr>
            </w:pPr>
            <w:r w:rsidRPr="00821CF2">
              <w:rPr>
                <w:lang w:val="x-none"/>
              </w:rPr>
              <w:t>-3,63</w:t>
            </w:r>
          </w:p>
        </w:tc>
        <w:tc>
          <w:tcPr>
            <w:tcW w:w="544" w:type="pct"/>
            <w:shd w:val="clear" w:color="auto" w:fill="auto"/>
            <w:vAlign w:val="center"/>
          </w:tcPr>
          <w:p w14:paraId="409B0853" w14:textId="77777777" w:rsidR="0013705E" w:rsidRPr="00821CF2" w:rsidRDefault="0013705E" w:rsidP="0008284F">
            <w:pPr>
              <w:pStyle w:val="tabela0"/>
              <w:rPr>
                <w:lang w:val="x-none"/>
              </w:rPr>
            </w:pPr>
            <w:r w:rsidRPr="00821CF2">
              <w:rPr>
                <w:lang w:val="x-none"/>
              </w:rPr>
              <w:t>0,20</w:t>
            </w:r>
          </w:p>
        </w:tc>
      </w:tr>
      <w:tr w:rsidR="0013705E" w:rsidRPr="0013705E" w14:paraId="66AE60AA" w14:textId="77777777" w:rsidTr="0008284F">
        <w:trPr>
          <w:trHeight w:val="285"/>
        </w:trPr>
        <w:tc>
          <w:tcPr>
            <w:tcW w:w="701" w:type="pct"/>
            <w:tcBorders>
              <w:top w:val="single" w:sz="4" w:space="0" w:color="auto"/>
              <w:left w:val="single" w:sz="4" w:space="0" w:color="auto"/>
              <w:bottom w:val="single" w:sz="4" w:space="0" w:color="auto"/>
            </w:tcBorders>
            <w:vAlign w:val="center"/>
          </w:tcPr>
          <w:p w14:paraId="5AA31167" w14:textId="77777777" w:rsidR="0013705E" w:rsidRPr="00821CF2" w:rsidRDefault="0013705E" w:rsidP="0008284F">
            <w:pPr>
              <w:pStyle w:val="tabela0"/>
              <w:rPr>
                <w:lang w:val="x-none"/>
              </w:rPr>
            </w:pPr>
            <w:r w:rsidRPr="00821CF2">
              <w:t>Pył PM2,5</w:t>
            </w:r>
          </w:p>
        </w:tc>
        <w:tc>
          <w:tcPr>
            <w:tcW w:w="394" w:type="pct"/>
            <w:tcBorders>
              <w:top w:val="single" w:sz="4" w:space="0" w:color="auto"/>
              <w:left w:val="single" w:sz="4" w:space="0" w:color="auto"/>
              <w:bottom w:val="single" w:sz="4" w:space="0" w:color="auto"/>
            </w:tcBorders>
            <w:shd w:val="clear" w:color="auto" w:fill="auto"/>
            <w:vAlign w:val="center"/>
          </w:tcPr>
          <w:p w14:paraId="3CDF7762" w14:textId="77777777" w:rsidR="0013705E" w:rsidRPr="00821CF2" w:rsidRDefault="0013705E" w:rsidP="0008284F">
            <w:pPr>
              <w:pStyle w:val="tabela0"/>
              <w:rPr>
                <w:lang w:val="x-none"/>
              </w:rPr>
            </w:pPr>
            <w:r w:rsidRPr="00821CF2">
              <w:rPr>
                <w:lang w:val="x-none"/>
              </w:rPr>
              <w:t>2026</w:t>
            </w:r>
          </w:p>
        </w:tc>
        <w:tc>
          <w:tcPr>
            <w:tcW w:w="705" w:type="pct"/>
            <w:shd w:val="clear" w:color="auto" w:fill="auto"/>
            <w:vAlign w:val="center"/>
          </w:tcPr>
          <w:p w14:paraId="63F3B1B5" w14:textId="77777777" w:rsidR="0013705E" w:rsidRPr="00821CF2" w:rsidRDefault="0013705E" w:rsidP="0008284F">
            <w:pPr>
              <w:pStyle w:val="tabela0"/>
              <w:rPr>
                <w:lang w:val="x-none"/>
              </w:rPr>
            </w:pPr>
            <w:r w:rsidRPr="00821CF2">
              <w:rPr>
                <w:lang w:val="x-none"/>
              </w:rPr>
              <w:t>15,66</w:t>
            </w:r>
          </w:p>
        </w:tc>
        <w:tc>
          <w:tcPr>
            <w:tcW w:w="781" w:type="pct"/>
            <w:shd w:val="clear" w:color="auto" w:fill="auto"/>
            <w:vAlign w:val="center"/>
          </w:tcPr>
          <w:p w14:paraId="16F5550F" w14:textId="77777777" w:rsidR="0013705E" w:rsidRPr="00821CF2" w:rsidRDefault="0013705E" w:rsidP="0008284F">
            <w:pPr>
              <w:pStyle w:val="tabela0"/>
              <w:rPr>
                <w:lang w:val="x-none"/>
              </w:rPr>
            </w:pPr>
            <w:r w:rsidRPr="00821CF2">
              <w:rPr>
                <w:lang w:val="x-none"/>
              </w:rPr>
              <w:t>21,06</w:t>
            </w:r>
          </w:p>
        </w:tc>
        <w:tc>
          <w:tcPr>
            <w:tcW w:w="625" w:type="pct"/>
            <w:shd w:val="clear" w:color="auto" w:fill="auto"/>
            <w:vAlign w:val="center"/>
          </w:tcPr>
          <w:p w14:paraId="5CCCCDEE" w14:textId="77777777" w:rsidR="0013705E" w:rsidRPr="00821CF2" w:rsidRDefault="0013705E" w:rsidP="0008284F">
            <w:pPr>
              <w:pStyle w:val="tabela0"/>
              <w:rPr>
                <w:lang w:val="x-none"/>
              </w:rPr>
            </w:pPr>
            <w:r w:rsidRPr="00821CF2">
              <w:rPr>
                <w:lang w:val="x-none"/>
              </w:rPr>
              <w:t>17,62</w:t>
            </w:r>
          </w:p>
        </w:tc>
        <w:tc>
          <w:tcPr>
            <w:tcW w:w="625" w:type="pct"/>
            <w:shd w:val="clear" w:color="auto" w:fill="auto"/>
            <w:vAlign w:val="center"/>
          </w:tcPr>
          <w:p w14:paraId="3805071E" w14:textId="77777777" w:rsidR="0013705E" w:rsidRPr="00821CF2" w:rsidRDefault="0013705E" w:rsidP="0008284F">
            <w:pPr>
              <w:pStyle w:val="tabela0"/>
              <w:rPr>
                <w:lang w:val="x-none"/>
              </w:rPr>
            </w:pPr>
            <w:r w:rsidRPr="00821CF2">
              <w:rPr>
                <w:lang w:val="x-none"/>
              </w:rPr>
              <w:t>28,38</w:t>
            </w:r>
          </w:p>
        </w:tc>
        <w:tc>
          <w:tcPr>
            <w:tcW w:w="625" w:type="pct"/>
            <w:shd w:val="clear" w:color="auto" w:fill="auto"/>
            <w:vAlign w:val="center"/>
          </w:tcPr>
          <w:p w14:paraId="33EED3B4" w14:textId="77777777" w:rsidR="0013705E" w:rsidRPr="00821CF2" w:rsidRDefault="0013705E" w:rsidP="0008284F">
            <w:pPr>
              <w:pStyle w:val="tabela0"/>
              <w:rPr>
                <w:lang w:val="x-none"/>
              </w:rPr>
            </w:pPr>
            <w:r w:rsidRPr="00821CF2">
              <w:rPr>
                <w:lang w:val="x-none"/>
              </w:rPr>
              <w:t>-3,87</w:t>
            </w:r>
          </w:p>
        </w:tc>
        <w:tc>
          <w:tcPr>
            <w:tcW w:w="544" w:type="pct"/>
            <w:shd w:val="clear" w:color="auto" w:fill="auto"/>
            <w:vAlign w:val="center"/>
          </w:tcPr>
          <w:p w14:paraId="6C3C7701" w14:textId="77777777" w:rsidR="0013705E" w:rsidRPr="00821CF2" w:rsidRDefault="0013705E" w:rsidP="0008284F">
            <w:pPr>
              <w:pStyle w:val="tabela0"/>
              <w:rPr>
                <w:lang w:val="x-none"/>
              </w:rPr>
            </w:pPr>
            <w:r w:rsidRPr="00821CF2">
              <w:rPr>
                <w:lang w:val="x-none"/>
              </w:rPr>
              <w:t>0,85</w:t>
            </w:r>
          </w:p>
        </w:tc>
      </w:tr>
    </w:tbl>
    <w:p w14:paraId="3FEF970F" w14:textId="1C6B0F65" w:rsidR="00AC05EB" w:rsidRDefault="00AC05EB" w:rsidP="003A18F7">
      <w:pPr>
        <w:pStyle w:val="ekopodstawowy0"/>
      </w:pPr>
      <w:r w:rsidRPr="00411CCD">
        <w:t>Przyjęto, że emisja z pozostałych typów źródeł pozostaje niezmienna. Na podstawie zmian emisji określono zmiany wielkości stężeń dla tła regionalnego krajowego</w:t>
      </w:r>
      <w:r w:rsidR="003874A9">
        <w:br/>
      </w:r>
      <w:r w:rsidRPr="00411CCD">
        <w:t>i transgranicznego</w:t>
      </w:r>
      <w:r w:rsidR="001A22E6">
        <w:t xml:space="preserve"> </w:t>
      </w:r>
      <w:r w:rsidRPr="00411CCD">
        <w:t>w stosunku do roku bazowego 20</w:t>
      </w:r>
      <w:r w:rsidR="006E2BCE">
        <w:t>2</w:t>
      </w:r>
      <w:r w:rsidRPr="00411CCD">
        <w:t>1. Dla poszczególnych zanieczyszczeń wartości stężeń tła będą stopniowo spadać.</w:t>
      </w:r>
    </w:p>
    <w:p w14:paraId="6DEC66FC" w14:textId="23D6089C" w:rsidR="005E2409" w:rsidRDefault="00FC6958" w:rsidP="003A18F7">
      <w:pPr>
        <w:pStyle w:val="ekopodstawowy0"/>
      </w:pPr>
      <w:r>
        <w:t xml:space="preserve">W ramach scenariusza bazowego w odniesieniu do emisji z województwa podkarpackiego przede wszystkim uwzględniono zapisy </w:t>
      </w:r>
      <w:r w:rsidR="005E2409">
        <w:t>U</w:t>
      </w:r>
      <w:r>
        <w:t>chwał</w:t>
      </w:r>
      <w:r w:rsidR="005E2409">
        <w:t>y Nr LII/869/18 Sejmiku Województwa Podkarpackiego z dnia 23 kwietnia 2018 r. w sprawie wprowadzenia na obszarze województwa podkarpackiego ograniczeń w zakresie eksploatacji instalacji, w których następuje spalanie paliw</w:t>
      </w:r>
      <w:r w:rsidR="0096724E">
        <w:t>.</w:t>
      </w:r>
      <w:r>
        <w:t xml:space="preserve"> </w:t>
      </w:r>
      <w:r w:rsidR="0096724E">
        <w:t>W</w:t>
      </w:r>
      <w:r w:rsidR="00D87111">
        <w:t xml:space="preserve"> efekcie</w:t>
      </w:r>
      <w:r w:rsidR="0096724E">
        <w:t xml:space="preserve"> zapisów ww. uchwały</w:t>
      </w:r>
      <w:r>
        <w:t xml:space="preserve"> </w:t>
      </w:r>
      <w:r w:rsidR="00D87111" w:rsidRPr="00D87111">
        <w:t>do końca roku 2027 w województwie nie powinny funkcjonować kotły na paliwa stałe, niespełniające standardów emisyjnych klasy 5</w:t>
      </w:r>
      <w:r w:rsidR="0096724E">
        <w:t xml:space="preserve">, natomiast </w:t>
      </w:r>
      <w:r w:rsidR="00D87111">
        <w:t>do końca roku 2025 źródła pozaklasowe</w:t>
      </w:r>
      <w:r w:rsidR="0096724E">
        <w:t xml:space="preserve">. Oznacza to, że do </w:t>
      </w:r>
      <w:r w:rsidR="0012010A">
        <w:t xml:space="preserve">końca 2027 roku wymienione powinno </w:t>
      </w:r>
      <w:r w:rsidR="0012010A">
        <w:lastRenderedPageBreak/>
        <w:t>zostać około 23</w:t>
      </w:r>
      <w:r w:rsidR="000F03AC">
        <w:t>2</w:t>
      </w:r>
      <w:r w:rsidR="00CD3E6E">
        <w:rPr>
          <w:rStyle w:val="Odwoanieprzypisudolnego"/>
        </w:rPr>
        <w:footnoteReference w:id="14"/>
      </w:r>
      <w:r w:rsidR="0012010A">
        <w:t xml:space="preserve"> tysiąc</w:t>
      </w:r>
      <w:r w:rsidR="000F03AC">
        <w:t>e</w:t>
      </w:r>
      <w:r w:rsidR="0012010A">
        <w:t xml:space="preserve"> niskosprawnych źródeł, z czego około </w:t>
      </w:r>
      <w:r w:rsidR="000F03AC">
        <w:t>5,4 tys.</w:t>
      </w:r>
      <w:r w:rsidR="003874A9">
        <w:br/>
      </w:r>
      <w:r w:rsidR="0012010A">
        <w:t xml:space="preserve">w Rzeszowie. </w:t>
      </w:r>
    </w:p>
    <w:p w14:paraId="46813715" w14:textId="651515D9" w:rsidR="00A74BC6" w:rsidRDefault="0012010A" w:rsidP="003A18F7">
      <w:pPr>
        <w:pStyle w:val="ekopodstawowy0"/>
      </w:pPr>
      <w:r w:rsidRPr="00CD3E6E">
        <w:t xml:space="preserve">Równocześnie zgodnie z harmonogramem uchwały </w:t>
      </w:r>
      <w:r w:rsidR="00FC6958" w:rsidRPr="00CD3E6E">
        <w:t>na koniec roku 202</w:t>
      </w:r>
      <w:r w:rsidR="006C6E20" w:rsidRPr="00CD3E6E">
        <w:t>6</w:t>
      </w:r>
      <w:r w:rsidR="00FC6958" w:rsidRPr="00CD3E6E">
        <w:t xml:space="preserve"> </w:t>
      </w:r>
      <w:r w:rsidR="001A16D0">
        <w:t xml:space="preserve">szacuje się, że </w:t>
      </w:r>
      <w:r w:rsidR="00FC6958" w:rsidRPr="00CD3E6E">
        <w:t>powi</w:t>
      </w:r>
      <w:r w:rsidRPr="00CD3E6E">
        <w:t xml:space="preserve">nno zostać wymienione około </w:t>
      </w:r>
      <w:r w:rsidRPr="00FB1FC6">
        <w:t>1</w:t>
      </w:r>
      <w:r w:rsidR="00FB1FC6" w:rsidRPr="00FB1FC6">
        <w:t>8</w:t>
      </w:r>
      <w:r w:rsidRPr="00FB1FC6">
        <w:t>0</w:t>
      </w:r>
      <w:r w:rsidRPr="00CD3E6E">
        <w:t xml:space="preserve"> tysięcy źródeł, co wpłynie na </w:t>
      </w:r>
      <w:r w:rsidR="00FC6958" w:rsidRPr="00CD3E6E">
        <w:t xml:space="preserve">obniżenie emisji z ogrzewania indywidualnego </w:t>
      </w:r>
      <w:r w:rsidR="00FC6958" w:rsidRPr="004D72EE">
        <w:t>rzędu 5</w:t>
      </w:r>
      <w:r w:rsidRPr="004D72EE">
        <w:t>1</w:t>
      </w:r>
      <w:r w:rsidR="00FC6958" w:rsidRPr="00CD3E6E">
        <w:t xml:space="preserve">% dla pyłu zawieszonego PM10, </w:t>
      </w:r>
      <w:r w:rsidR="00CD3E6E" w:rsidRPr="004D72EE">
        <w:t>52</w:t>
      </w:r>
      <w:r w:rsidR="00FC6958" w:rsidRPr="004D72EE">
        <w:t>%</w:t>
      </w:r>
      <w:r w:rsidR="00FC6958" w:rsidRPr="00CD3E6E">
        <w:t xml:space="preserve"> dla pyłu zawieszonego PM2,</w:t>
      </w:r>
      <w:r w:rsidR="00FC6958" w:rsidRPr="004D72EE">
        <w:t xml:space="preserve">5 oraz </w:t>
      </w:r>
      <w:r w:rsidR="00CD3E6E" w:rsidRPr="004D72EE">
        <w:t>3</w:t>
      </w:r>
      <w:r w:rsidR="001A16D0" w:rsidRPr="004D72EE">
        <w:t>9</w:t>
      </w:r>
      <w:r w:rsidR="00FC6958" w:rsidRPr="004D72EE">
        <w:t>%</w:t>
      </w:r>
      <w:r w:rsidR="00FC6958" w:rsidRPr="00CD3E6E">
        <w:t xml:space="preserve"> dla B(a)P</w:t>
      </w:r>
      <w:bookmarkStart w:id="213" w:name="_Hlk142643991"/>
      <w:r w:rsidR="001A16D0">
        <w:t>, średnio w województwie</w:t>
      </w:r>
      <w:r w:rsidR="00FC6958" w:rsidRPr="00CD3E6E">
        <w:t>.</w:t>
      </w:r>
      <w:r w:rsidR="00CD3E6E">
        <w:t xml:space="preserve"> </w:t>
      </w:r>
      <w:bookmarkEnd w:id="213"/>
      <w:r w:rsidR="00CD3E6E">
        <w:t>Należy tu podkreślić, że ze względu na brak dostatecznych danych szacunki nie objęły źródeł ogrzewanych drewnem, które również są objęte zapisami uchwały antysmogowej.</w:t>
      </w:r>
    </w:p>
    <w:p w14:paraId="5273BF8F" w14:textId="66D95ACD" w:rsidR="00D83CA5" w:rsidRDefault="00A74BC6" w:rsidP="003A18F7">
      <w:pPr>
        <w:pStyle w:val="ekopodstawowy0"/>
      </w:pPr>
      <w:r>
        <w:t xml:space="preserve">W związku z systematycznym wzrostem liczby pojazdów na drogach przy jednoczesnej poprawie jakości floty </w:t>
      </w:r>
      <w:r w:rsidR="00FC6958">
        <w:t>dla emisji z transportu w zakresie pyłów zawieszonych</w:t>
      </w:r>
      <w:r>
        <w:t xml:space="preserve">, których istotny udział związany jest </w:t>
      </w:r>
      <w:r w:rsidR="00D83CA5">
        <w:t xml:space="preserve">również </w:t>
      </w:r>
      <w:r>
        <w:t>z emisją wtórną,</w:t>
      </w:r>
      <w:r w:rsidR="00FC6958">
        <w:t xml:space="preserve"> przyjęto nieznaczny wzrost</w:t>
      </w:r>
      <w:r w:rsidR="00D83CA5">
        <w:t xml:space="preserve"> emisji PM10 i PM2,5</w:t>
      </w:r>
      <w:r w:rsidR="00FC6958">
        <w:t xml:space="preserve"> (rzędu 2%) wynikający z</w:t>
      </w:r>
      <w:r w:rsidR="002E4322">
        <w:t xml:space="preserve"> prognozowanego</w:t>
      </w:r>
      <w:r w:rsidR="002E4322">
        <w:rPr>
          <w:rStyle w:val="Odwoanieprzypisudolnego"/>
        </w:rPr>
        <w:footnoteReference w:id="15"/>
      </w:r>
      <w:r w:rsidR="00FC6958">
        <w:t xml:space="preserve"> wzrostu liczby pojazdów poruszających się po drogach</w:t>
      </w:r>
      <w:r w:rsidR="00D83CA5">
        <w:t>. Ze</w:t>
      </w:r>
      <w:r w:rsidR="00FC6958">
        <w:t xml:space="preserve"> względu na fakt, iż B(a)P jest związkiem emitowanym</w:t>
      </w:r>
      <w:r w:rsidR="00D83CA5">
        <w:t xml:space="preserve"> wyłącznie</w:t>
      </w:r>
      <w:r w:rsidR="00FC6958">
        <w:t xml:space="preserve"> w procesie spalania paliw,</w:t>
      </w:r>
      <w:r w:rsidR="00D83CA5">
        <w:t xml:space="preserve"> w tym przypadku </w:t>
      </w:r>
      <w:r w:rsidR="00FC6958">
        <w:t>przyjęto spadek emisji tak jak w prognozie IASA dla Polski</w:t>
      </w:r>
      <w:r w:rsidR="00D83CA5">
        <w:t xml:space="preserve"> (prognoza nie uwzględnia bowiem emisji wtórnej)</w:t>
      </w:r>
      <w:r w:rsidR="00FC6958">
        <w:t xml:space="preserve">, czyli około 38%. </w:t>
      </w:r>
    </w:p>
    <w:p w14:paraId="5D8C32AF" w14:textId="3C100EFE" w:rsidR="00D83CA5" w:rsidRDefault="00FC6958" w:rsidP="003A18F7">
      <w:pPr>
        <w:pStyle w:val="ekopodstawowy0"/>
      </w:pPr>
      <w:r>
        <w:t xml:space="preserve">Spadek emisji jak w prognozie IASA dla Polski przyjęto również dla emisji przemysłowej i rolniczej. Dla pozostałych typów emisji (żegluga, maszyny jezdne) przyjęto brak zmian </w:t>
      </w:r>
      <w:r w:rsidR="00AA681D">
        <w:t xml:space="preserve">w </w:t>
      </w:r>
      <w:r>
        <w:t xml:space="preserve">emisji. </w:t>
      </w:r>
    </w:p>
    <w:p w14:paraId="309052A2" w14:textId="7EC8A339" w:rsidR="00AC05EB" w:rsidRPr="00D83CA5" w:rsidRDefault="00D83CA5" w:rsidP="003A18F7">
      <w:pPr>
        <w:pStyle w:val="ekopodstawowy0"/>
      </w:pPr>
      <w:r w:rsidRPr="00D83CA5">
        <w:t>Na podstawie tak skonstruowane</w:t>
      </w:r>
      <w:r w:rsidR="002E4322">
        <w:t>go</w:t>
      </w:r>
      <w:r w:rsidRPr="00D83CA5">
        <w:t xml:space="preserve"> </w:t>
      </w:r>
      <w:r w:rsidR="002E4322">
        <w:t xml:space="preserve">scenariusza </w:t>
      </w:r>
      <w:r w:rsidRPr="00D83CA5">
        <w:t xml:space="preserve">prognozy </w:t>
      </w:r>
      <w:r w:rsidR="00AC05EB" w:rsidRPr="00D83CA5">
        <w:t xml:space="preserve">określono skuteczność wdrażania działań w ramach </w:t>
      </w:r>
      <w:r w:rsidR="002E4322">
        <w:t xml:space="preserve">tzw. </w:t>
      </w:r>
      <w:r w:rsidR="00AC05EB" w:rsidRPr="00D83CA5">
        <w:t>scenariusza bazowego. Poniżej pokazano prognozowane stężenia zanieczyszczeń na koniec 202</w:t>
      </w:r>
      <w:r w:rsidR="00AA681D">
        <w:t>6</w:t>
      </w:r>
      <w:r w:rsidR="00AC05EB" w:rsidRPr="00D83CA5">
        <w:t xml:space="preserve"> r. w obszarach przekroczeń, po </w:t>
      </w:r>
      <w:r w:rsidR="002E4322">
        <w:t xml:space="preserve">jego </w:t>
      </w:r>
      <w:r w:rsidR="00AC05EB" w:rsidRPr="00D83CA5">
        <w:t>realizacji.</w:t>
      </w:r>
    </w:p>
    <w:p w14:paraId="04F4373B" w14:textId="77777777" w:rsidR="00637DAB" w:rsidRDefault="00637DAB" w:rsidP="00097B37">
      <w:pPr>
        <w:pStyle w:val="Podpnadobiektem"/>
        <w:rPr>
          <w:highlight w:val="yellow"/>
        </w:rPr>
        <w:sectPr w:rsidR="00637DAB" w:rsidSect="009B380F">
          <w:pgSz w:w="11906" w:h="16838"/>
          <w:pgMar w:top="1417" w:right="1417" w:bottom="1417" w:left="1417" w:header="709" w:footer="709" w:gutter="0"/>
          <w:cols w:space="708"/>
        </w:sectPr>
      </w:pPr>
    </w:p>
    <w:p w14:paraId="2BBED111" w14:textId="41CC7D32" w:rsidR="00097B37" w:rsidRDefault="00097B37" w:rsidP="00097B37">
      <w:pPr>
        <w:pStyle w:val="Podpnadobiektem"/>
      </w:pPr>
      <w:bookmarkStart w:id="214" w:name="_Toc142663691"/>
      <w:r w:rsidRPr="00654E97">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28</w:t>
      </w:r>
      <w:r w:rsidR="00000000">
        <w:rPr>
          <w:noProof/>
        </w:rPr>
        <w:fldChar w:fldCharType="end"/>
      </w:r>
      <w:r w:rsidRPr="00654E97">
        <w:t xml:space="preserve"> Prognozowane stężenie pyłu zawieszonego PM10 24h, </w:t>
      </w:r>
      <w:r w:rsidR="00E5200C" w:rsidRPr="00654E97">
        <w:t>na koniec</w:t>
      </w:r>
      <w:r w:rsidRPr="00654E97">
        <w:t xml:space="preserve"> roku 2026, w strefie miasto Rzeszów,</w:t>
      </w:r>
      <w:r w:rsidR="003874A9">
        <w:br/>
      </w:r>
      <w:r w:rsidRPr="00654E97">
        <w:t>wg. scenariusza bazowego</w:t>
      </w:r>
      <w:bookmarkEnd w:id="214"/>
    </w:p>
    <w:tbl>
      <w:tblPr>
        <w:tblW w:w="14377" w:type="dxa"/>
        <w:tblLayout w:type="fixed"/>
        <w:tblCellMar>
          <w:left w:w="70" w:type="dxa"/>
          <w:right w:w="70" w:type="dxa"/>
        </w:tblCellMar>
        <w:tblLook w:val="04A0" w:firstRow="1" w:lastRow="0" w:firstColumn="1" w:lastColumn="0" w:noHBand="0" w:noVBand="1"/>
        <w:tblCaption w:val="Prognozowane stężenie pyłu zawieszonego PM10 24h, na koniec roku 2026, w strefie miasto Rzeszów, wg. scenariusza bazowego"/>
      </w:tblPr>
      <w:tblGrid>
        <w:gridCol w:w="1474"/>
        <w:gridCol w:w="624"/>
        <w:gridCol w:w="624"/>
        <w:gridCol w:w="794"/>
        <w:gridCol w:w="794"/>
        <w:gridCol w:w="704"/>
        <w:gridCol w:w="624"/>
        <w:gridCol w:w="624"/>
        <w:gridCol w:w="809"/>
        <w:gridCol w:w="796"/>
        <w:gridCol w:w="784"/>
        <w:gridCol w:w="907"/>
        <w:gridCol w:w="794"/>
        <w:gridCol w:w="737"/>
        <w:gridCol w:w="907"/>
        <w:gridCol w:w="907"/>
        <w:gridCol w:w="737"/>
        <w:gridCol w:w="737"/>
      </w:tblGrid>
      <w:tr w:rsidR="00AC3FE2" w:rsidRPr="00654E97" w14:paraId="5535EB51" w14:textId="77777777" w:rsidTr="00875551">
        <w:trPr>
          <w:cantSplit/>
          <w:trHeight w:val="2381"/>
          <w:tblHeader/>
        </w:trPr>
        <w:tc>
          <w:tcPr>
            <w:tcW w:w="14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86F57E" w14:textId="77777777" w:rsidR="00637DAB" w:rsidRPr="00654E97" w:rsidRDefault="00637DAB" w:rsidP="0008284F">
            <w:pPr>
              <w:pStyle w:val="tabela0"/>
              <w:rPr>
                <w:sz w:val="18"/>
                <w:szCs w:val="18"/>
                <w:lang w:eastAsia="pl-PL"/>
              </w:rPr>
            </w:pPr>
            <w:r w:rsidRPr="00654E97">
              <w:rPr>
                <w:sz w:val="18"/>
                <w:szCs w:val="18"/>
                <w:lang w:eastAsia="pl-PL"/>
              </w:rPr>
              <w:t>Kod obszaru przekroczeń</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A84BC32" w14:textId="77777777" w:rsidR="00637DAB" w:rsidRPr="00654E97" w:rsidRDefault="00637DAB" w:rsidP="0008284F">
            <w:pPr>
              <w:pStyle w:val="tabela0"/>
              <w:rPr>
                <w:sz w:val="18"/>
                <w:szCs w:val="18"/>
                <w:lang w:eastAsia="pl-PL"/>
              </w:rPr>
            </w:pPr>
            <w:r w:rsidRPr="00654E97">
              <w:rPr>
                <w:sz w:val="18"/>
                <w:szCs w:val="18"/>
                <w:lang w:eastAsia="pl-PL"/>
              </w:rPr>
              <w:t>PL_Pk_2021_PL1801_PM10_d_01</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5134D561" w14:textId="77777777" w:rsidR="00637DAB" w:rsidRPr="00654E97" w:rsidRDefault="00637DAB" w:rsidP="0008284F">
            <w:pPr>
              <w:pStyle w:val="tabela0"/>
              <w:rPr>
                <w:sz w:val="18"/>
                <w:szCs w:val="18"/>
                <w:lang w:eastAsia="pl-PL"/>
              </w:rPr>
            </w:pPr>
            <w:r w:rsidRPr="00654E97">
              <w:rPr>
                <w:sz w:val="18"/>
                <w:szCs w:val="18"/>
                <w:lang w:eastAsia="pl-PL"/>
              </w:rPr>
              <w:t>PL_Pk_2021_PL1801_PM10_d_02</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2EAD6F5" w14:textId="77777777" w:rsidR="00637DAB" w:rsidRPr="00654E97" w:rsidRDefault="00637DAB" w:rsidP="0008284F">
            <w:pPr>
              <w:pStyle w:val="tabela0"/>
              <w:rPr>
                <w:sz w:val="18"/>
                <w:szCs w:val="18"/>
                <w:lang w:eastAsia="pl-PL"/>
              </w:rPr>
            </w:pPr>
            <w:r w:rsidRPr="00654E97">
              <w:rPr>
                <w:sz w:val="18"/>
                <w:szCs w:val="18"/>
                <w:lang w:eastAsia="pl-PL"/>
              </w:rPr>
              <w:t>PL_Pk_2021_PL1801_PM10_d_03</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36456459" w14:textId="77777777" w:rsidR="00637DAB" w:rsidRPr="00654E97" w:rsidRDefault="00637DAB" w:rsidP="0008284F">
            <w:pPr>
              <w:pStyle w:val="tabela0"/>
              <w:rPr>
                <w:sz w:val="18"/>
                <w:szCs w:val="18"/>
                <w:lang w:eastAsia="pl-PL"/>
              </w:rPr>
            </w:pPr>
            <w:r w:rsidRPr="00654E97">
              <w:rPr>
                <w:sz w:val="18"/>
                <w:szCs w:val="18"/>
                <w:lang w:eastAsia="pl-PL"/>
              </w:rPr>
              <w:t>PL_Pk_2021_PL1801_PM10_d_04</w:t>
            </w:r>
          </w:p>
        </w:tc>
        <w:tc>
          <w:tcPr>
            <w:tcW w:w="704" w:type="dxa"/>
            <w:tcBorders>
              <w:top w:val="single" w:sz="4" w:space="0" w:color="auto"/>
              <w:left w:val="nil"/>
              <w:bottom w:val="single" w:sz="4" w:space="0" w:color="auto"/>
              <w:right w:val="single" w:sz="4" w:space="0" w:color="auto"/>
            </w:tcBorders>
            <w:shd w:val="clear" w:color="auto" w:fill="auto"/>
            <w:textDirection w:val="btLr"/>
            <w:vAlign w:val="center"/>
            <w:hideMark/>
          </w:tcPr>
          <w:p w14:paraId="1F27812D" w14:textId="77777777" w:rsidR="00637DAB" w:rsidRPr="00654E97" w:rsidRDefault="00637DAB" w:rsidP="0008284F">
            <w:pPr>
              <w:pStyle w:val="tabela0"/>
              <w:rPr>
                <w:sz w:val="18"/>
                <w:szCs w:val="18"/>
                <w:lang w:eastAsia="pl-PL"/>
              </w:rPr>
            </w:pPr>
            <w:r w:rsidRPr="00654E97">
              <w:rPr>
                <w:sz w:val="18"/>
                <w:szCs w:val="18"/>
                <w:lang w:eastAsia="pl-PL"/>
              </w:rPr>
              <w:t>PL_Pk_2021_PL1801_PM10_d_05</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499362D4" w14:textId="77777777" w:rsidR="00637DAB" w:rsidRPr="00654E97" w:rsidRDefault="00637DAB" w:rsidP="0008284F">
            <w:pPr>
              <w:pStyle w:val="tabela0"/>
              <w:rPr>
                <w:sz w:val="18"/>
                <w:szCs w:val="18"/>
                <w:lang w:eastAsia="pl-PL"/>
              </w:rPr>
            </w:pPr>
            <w:r w:rsidRPr="00654E97">
              <w:rPr>
                <w:sz w:val="18"/>
                <w:szCs w:val="18"/>
                <w:lang w:eastAsia="pl-PL"/>
              </w:rPr>
              <w:t>PL_Pk_2021_PL1801_PM10_d_06</w:t>
            </w:r>
          </w:p>
        </w:tc>
        <w:tc>
          <w:tcPr>
            <w:tcW w:w="624" w:type="dxa"/>
            <w:tcBorders>
              <w:top w:val="single" w:sz="4" w:space="0" w:color="auto"/>
              <w:left w:val="nil"/>
              <w:bottom w:val="single" w:sz="4" w:space="0" w:color="auto"/>
              <w:right w:val="single" w:sz="4" w:space="0" w:color="auto"/>
            </w:tcBorders>
            <w:shd w:val="clear" w:color="auto" w:fill="auto"/>
            <w:textDirection w:val="btLr"/>
            <w:vAlign w:val="center"/>
            <w:hideMark/>
          </w:tcPr>
          <w:p w14:paraId="364343CC" w14:textId="77777777" w:rsidR="00637DAB" w:rsidRPr="00654E97" w:rsidRDefault="00637DAB" w:rsidP="0008284F">
            <w:pPr>
              <w:pStyle w:val="tabela0"/>
              <w:rPr>
                <w:sz w:val="18"/>
                <w:szCs w:val="18"/>
                <w:lang w:eastAsia="pl-PL"/>
              </w:rPr>
            </w:pPr>
            <w:r w:rsidRPr="00654E97">
              <w:rPr>
                <w:sz w:val="18"/>
                <w:szCs w:val="18"/>
                <w:lang w:eastAsia="pl-PL"/>
              </w:rPr>
              <w:t>PL_Pk_2021_PL1801_PM10_d_07</w:t>
            </w:r>
          </w:p>
        </w:tc>
        <w:tc>
          <w:tcPr>
            <w:tcW w:w="8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4D8CA859" w14:textId="77777777" w:rsidR="00637DAB" w:rsidRPr="00654E97" w:rsidRDefault="00637DAB" w:rsidP="0008284F">
            <w:pPr>
              <w:pStyle w:val="tabela0"/>
              <w:rPr>
                <w:sz w:val="18"/>
                <w:szCs w:val="18"/>
                <w:lang w:eastAsia="pl-PL"/>
              </w:rPr>
            </w:pPr>
            <w:r w:rsidRPr="00654E97">
              <w:rPr>
                <w:sz w:val="18"/>
                <w:szCs w:val="18"/>
                <w:lang w:eastAsia="pl-PL"/>
              </w:rPr>
              <w:t>PL_Pk_2021_PL1801_PM10_d_08</w:t>
            </w:r>
          </w:p>
        </w:tc>
        <w:tc>
          <w:tcPr>
            <w:tcW w:w="796" w:type="dxa"/>
            <w:tcBorders>
              <w:top w:val="single" w:sz="4" w:space="0" w:color="auto"/>
              <w:left w:val="nil"/>
              <w:bottom w:val="single" w:sz="4" w:space="0" w:color="auto"/>
              <w:right w:val="single" w:sz="4" w:space="0" w:color="auto"/>
            </w:tcBorders>
            <w:shd w:val="clear" w:color="auto" w:fill="auto"/>
            <w:textDirection w:val="btLr"/>
            <w:vAlign w:val="center"/>
            <w:hideMark/>
          </w:tcPr>
          <w:p w14:paraId="282343DD" w14:textId="77777777" w:rsidR="00637DAB" w:rsidRPr="00654E97" w:rsidRDefault="00637DAB" w:rsidP="0008284F">
            <w:pPr>
              <w:pStyle w:val="tabela0"/>
              <w:rPr>
                <w:sz w:val="18"/>
                <w:szCs w:val="18"/>
                <w:lang w:eastAsia="pl-PL"/>
              </w:rPr>
            </w:pPr>
            <w:r w:rsidRPr="00654E97">
              <w:rPr>
                <w:sz w:val="18"/>
                <w:szCs w:val="18"/>
                <w:lang w:eastAsia="pl-PL"/>
              </w:rPr>
              <w:t>PL_Pk_2021_PL1801_PM10_d_09</w:t>
            </w:r>
          </w:p>
        </w:tc>
        <w:tc>
          <w:tcPr>
            <w:tcW w:w="784" w:type="dxa"/>
            <w:tcBorders>
              <w:top w:val="single" w:sz="4" w:space="0" w:color="auto"/>
              <w:left w:val="nil"/>
              <w:bottom w:val="single" w:sz="4" w:space="0" w:color="auto"/>
              <w:right w:val="single" w:sz="4" w:space="0" w:color="auto"/>
            </w:tcBorders>
            <w:shd w:val="clear" w:color="auto" w:fill="auto"/>
            <w:textDirection w:val="btLr"/>
            <w:vAlign w:val="center"/>
            <w:hideMark/>
          </w:tcPr>
          <w:p w14:paraId="6BEF2D7B" w14:textId="77777777" w:rsidR="00637DAB" w:rsidRPr="00654E97" w:rsidRDefault="00637DAB" w:rsidP="0008284F">
            <w:pPr>
              <w:pStyle w:val="tabela0"/>
              <w:rPr>
                <w:sz w:val="18"/>
                <w:szCs w:val="18"/>
                <w:lang w:eastAsia="pl-PL"/>
              </w:rPr>
            </w:pPr>
            <w:r w:rsidRPr="00654E97">
              <w:rPr>
                <w:sz w:val="18"/>
                <w:szCs w:val="18"/>
                <w:lang w:eastAsia="pl-PL"/>
              </w:rPr>
              <w:t>PL_Pk_2021_PL1801_PM10_d_10</w:t>
            </w:r>
          </w:p>
        </w:tc>
        <w:tc>
          <w:tcPr>
            <w:tcW w:w="907" w:type="dxa"/>
            <w:tcBorders>
              <w:top w:val="single" w:sz="4" w:space="0" w:color="auto"/>
              <w:left w:val="nil"/>
              <w:bottom w:val="single" w:sz="4" w:space="0" w:color="auto"/>
              <w:right w:val="single" w:sz="4" w:space="0" w:color="auto"/>
            </w:tcBorders>
            <w:shd w:val="clear" w:color="auto" w:fill="auto"/>
            <w:textDirection w:val="btLr"/>
            <w:vAlign w:val="center"/>
            <w:hideMark/>
          </w:tcPr>
          <w:p w14:paraId="51B0AA5D" w14:textId="77777777" w:rsidR="00637DAB" w:rsidRPr="00654E97" w:rsidRDefault="00637DAB" w:rsidP="0008284F">
            <w:pPr>
              <w:pStyle w:val="tabela0"/>
              <w:rPr>
                <w:sz w:val="18"/>
                <w:szCs w:val="18"/>
                <w:lang w:eastAsia="pl-PL"/>
              </w:rPr>
            </w:pPr>
            <w:r w:rsidRPr="00654E97">
              <w:rPr>
                <w:sz w:val="18"/>
                <w:szCs w:val="18"/>
                <w:lang w:eastAsia="pl-PL"/>
              </w:rPr>
              <w:t>PL_Pk_2021_PL1801_PM10_d_11</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0184942C" w14:textId="77777777" w:rsidR="00637DAB" w:rsidRPr="00654E97" w:rsidRDefault="00637DAB" w:rsidP="0008284F">
            <w:pPr>
              <w:pStyle w:val="tabela0"/>
              <w:rPr>
                <w:sz w:val="18"/>
                <w:szCs w:val="18"/>
                <w:lang w:eastAsia="pl-PL"/>
              </w:rPr>
            </w:pPr>
            <w:r w:rsidRPr="00654E97">
              <w:rPr>
                <w:sz w:val="18"/>
                <w:szCs w:val="18"/>
                <w:lang w:eastAsia="pl-PL"/>
              </w:rPr>
              <w:t>PL_Pk_2021_PL1801_PM10_d_12</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14:paraId="5634FC0D" w14:textId="77777777" w:rsidR="00637DAB" w:rsidRPr="00654E97" w:rsidRDefault="00637DAB" w:rsidP="0008284F">
            <w:pPr>
              <w:pStyle w:val="tabela0"/>
              <w:rPr>
                <w:sz w:val="18"/>
                <w:szCs w:val="18"/>
                <w:lang w:eastAsia="pl-PL"/>
              </w:rPr>
            </w:pPr>
            <w:r w:rsidRPr="00654E97">
              <w:rPr>
                <w:sz w:val="18"/>
                <w:szCs w:val="18"/>
                <w:lang w:eastAsia="pl-PL"/>
              </w:rPr>
              <w:t>PL_Pk_2021_PL1801_PM10_d_13</w:t>
            </w:r>
          </w:p>
        </w:tc>
        <w:tc>
          <w:tcPr>
            <w:tcW w:w="907" w:type="dxa"/>
            <w:tcBorders>
              <w:top w:val="single" w:sz="4" w:space="0" w:color="auto"/>
              <w:left w:val="nil"/>
              <w:bottom w:val="single" w:sz="4" w:space="0" w:color="auto"/>
              <w:right w:val="single" w:sz="4" w:space="0" w:color="auto"/>
            </w:tcBorders>
            <w:shd w:val="clear" w:color="auto" w:fill="auto"/>
            <w:textDirection w:val="btLr"/>
            <w:vAlign w:val="center"/>
            <w:hideMark/>
          </w:tcPr>
          <w:p w14:paraId="49B67509" w14:textId="77777777" w:rsidR="00637DAB" w:rsidRPr="00654E97" w:rsidRDefault="00637DAB" w:rsidP="0008284F">
            <w:pPr>
              <w:pStyle w:val="tabela0"/>
              <w:rPr>
                <w:sz w:val="18"/>
                <w:szCs w:val="18"/>
                <w:lang w:eastAsia="pl-PL"/>
              </w:rPr>
            </w:pPr>
            <w:r w:rsidRPr="00654E97">
              <w:rPr>
                <w:sz w:val="18"/>
                <w:szCs w:val="18"/>
                <w:lang w:eastAsia="pl-PL"/>
              </w:rPr>
              <w:t>PL_Pk_2021_PL1801_PM10_d_14</w:t>
            </w:r>
          </w:p>
        </w:tc>
        <w:tc>
          <w:tcPr>
            <w:tcW w:w="907" w:type="dxa"/>
            <w:tcBorders>
              <w:top w:val="single" w:sz="4" w:space="0" w:color="auto"/>
              <w:left w:val="nil"/>
              <w:bottom w:val="single" w:sz="4" w:space="0" w:color="auto"/>
              <w:right w:val="single" w:sz="4" w:space="0" w:color="auto"/>
            </w:tcBorders>
            <w:shd w:val="clear" w:color="auto" w:fill="auto"/>
            <w:textDirection w:val="btLr"/>
            <w:vAlign w:val="center"/>
            <w:hideMark/>
          </w:tcPr>
          <w:p w14:paraId="77B4B84D" w14:textId="77777777" w:rsidR="00637DAB" w:rsidRPr="00654E97" w:rsidRDefault="00637DAB" w:rsidP="0008284F">
            <w:pPr>
              <w:pStyle w:val="tabela0"/>
              <w:rPr>
                <w:sz w:val="18"/>
                <w:szCs w:val="18"/>
                <w:lang w:eastAsia="pl-PL"/>
              </w:rPr>
            </w:pPr>
            <w:r w:rsidRPr="00654E97">
              <w:rPr>
                <w:sz w:val="18"/>
                <w:szCs w:val="18"/>
                <w:lang w:eastAsia="pl-PL"/>
              </w:rPr>
              <w:t>PL_Pk_2021_PL1801_PM10_d_15</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14:paraId="6B0F6099" w14:textId="77777777" w:rsidR="00637DAB" w:rsidRPr="00654E97" w:rsidRDefault="00637DAB" w:rsidP="0008284F">
            <w:pPr>
              <w:pStyle w:val="tabela0"/>
              <w:rPr>
                <w:sz w:val="18"/>
                <w:szCs w:val="18"/>
                <w:lang w:eastAsia="pl-PL"/>
              </w:rPr>
            </w:pPr>
            <w:r w:rsidRPr="00654E97">
              <w:rPr>
                <w:sz w:val="18"/>
                <w:szCs w:val="18"/>
                <w:lang w:eastAsia="pl-PL"/>
              </w:rPr>
              <w:t>PL_Pk_2021_PL1801_PM10_d_16</w:t>
            </w:r>
          </w:p>
        </w:tc>
        <w:tc>
          <w:tcPr>
            <w:tcW w:w="737" w:type="dxa"/>
            <w:tcBorders>
              <w:top w:val="single" w:sz="4" w:space="0" w:color="auto"/>
              <w:left w:val="nil"/>
              <w:bottom w:val="single" w:sz="4" w:space="0" w:color="auto"/>
              <w:right w:val="single" w:sz="4" w:space="0" w:color="auto"/>
            </w:tcBorders>
            <w:shd w:val="clear" w:color="auto" w:fill="auto"/>
            <w:textDirection w:val="btLr"/>
            <w:vAlign w:val="center"/>
            <w:hideMark/>
          </w:tcPr>
          <w:p w14:paraId="47F9CCE3" w14:textId="77777777" w:rsidR="00637DAB" w:rsidRPr="00654E97" w:rsidRDefault="00637DAB" w:rsidP="0008284F">
            <w:pPr>
              <w:pStyle w:val="tabela0"/>
              <w:rPr>
                <w:sz w:val="18"/>
                <w:szCs w:val="18"/>
                <w:lang w:eastAsia="pl-PL"/>
              </w:rPr>
            </w:pPr>
            <w:r w:rsidRPr="00654E97">
              <w:rPr>
                <w:sz w:val="18"/>
                <w:szCs w:val="18"/>
                <w:lang w:eastAsia="pl-PL"/>
              </w:rPr>
              <w:t>PL_Pk_2021_PL1801_PM10_d_17</w:t>
            </w:r>
          </w:p>
        </w:tc>
      </w:tr>
      <w:tr w:rsidR="00AC3FE2" w:rsidRPr="00654E97" w14:paraId="6C6C194E" w14:textId="77777777" w:rsidTr="00875551">
        <w:trPr>
          <w:trHeight w:val="510"/>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10916DE0" w14:textId="77777777" w:rsidR="00637DAB" w:rsidRPr="00654E97" w:rsidRDefault="00637DAB" w:rsidP="0008284F">
            <w:pPr>
              <w:pStyle w:val="tabela0"/>
              <w:rPr>
                <w:sz w:val="18"/>
                <w:szCs w:val="18"/>
                <w:lang w:eastAsia="pl-PL"/>
              </w:rPr>
            </w:pPr>
            <w:r w:rsidRPr="00654E97">
              <w:rPr>
                <w:sz w:val="18"/>
                <w:szCs w:val="18"/>
                <w:lang w:eastAsia="pl-PL"/>
              </w:rPr>
              <w:t xml:space="preserve">Stężenie całkowite [µg/m³] </w:t>
            </w:r>
          </w:p>
        </w:tc>
        <w:tc>
          <w:tcPr>
            <w:tcW w:w="624" w:type="dxa"/>
            <w:tcBorders>
              <w:top w:val="nil"/>
              <w:left w:val="nil"/>
              <w:bottom w:val="single" w:sz="4" w:space="0" w:color="auto"/>
              <w:right w:val="single" w:sz="4" w:space="0" w:color="auto"/>
            </w:tcBorders>
            <w:shd w:val="clear" w:color="auto" w:fill="auto"/>
            <w:vAlign w:val="center"/>
          </w:tcPr>
          <w:p w14:paraId="3630EFFC" w14:textId="4F10F0D6" w:rsidR="00637DAB" w:rsidRPr="00654E97" w:rsidRDefault="00637DAB" w:rsidP="0008284F">
            <w:pPr>
              <w:pStyle w:val="tabela0"/>
              <w:rPr>
                <w:sz w:val="18"/>
                <w:szCs w:val="18"/>
                <w:lang w:eastAsia="pl-PL"/>
              </w:rPr>
            </w:pPr>
            <w:r w:rsidRPr="00654E97">
              <w:rPr>
                <w:sz w:val="18"/>
                <w:szCs w:val="18"/>
              </w:rPr>
              <w:t>38,5</w:t>
            </w:r>
          </w:p>
        </w:tc>
        <w:tc>
          <w:tcPr>
            <w:tcW w:w="624" w:type="dxa"/>
            <w:tcBorders>
              <w:top w:val="nil"/>
              <w:left w:val="nil"/>
              <w:bottom w:val="single" w:sz="4" w:space="0" w:color="auto"/>
              <w:right w:val="single" w:sz="4" w:space="0" w:color="auto"/>
            </w:tcBorders>
            <w:shd w:val="clear" w:color="auto" w:fill="auto"/>
            <w:vAlign w:val="center"/>
          </w:tcPr>
          <w:p w14:paraId="0E736693" w14:textId="57F40E65" w:rsidR="00637DAB" w:rsidRPr="00654E97" w:rsidRDefault="00637DAB" w:rsidP="0008284F">
            <w:pPr>
              <w:pStyle w:val="tabela0"/>
              <w:rPr>
                <w:sz w:val="18"/>
                <w:szCs w:val="18"/>
                <w:lang w:eastAsia="pl-PL"/>
              </w:rPr>
            </w:pPr>
            <w:r w:rsidRPr="00654E97">
              <w:rPr>
                <w:sz w:val="18"/>
                <w:szCs w:val="18"/>
              </w:rPr>
              <w:t>38,5</w:t>
            </w:r>
          </w:p>
        </w:tc>
        <w:tc>
          <w:tcPr>
            <w:tcW w:w="794" w:type="dxa"/>
            <w:tcBorders>
              <w:top w:val="nil"/>
              <w:left w:val="nil"/>
              <w:bottom w:val="single" w:sz="4" w:space="0" w:color="auto"/>
              <w:right w:val="single" w:sz="4" w:space="0" w:color="auto"/>
            </w:tcBorders>
            <w:shd w:val="clear" w:color="auto" w:fill="auto"/>
            <w:vAlign w:val="center"/>
          </w:tcPr>
          <w:p w14:paraId="7C32C893" w14:textId="48D90B90" w:rsidR="00637DAB" w:rsidRPr="00654E97" w:rsidRDefault="00637DAB" w:rsidP="0008284F">
            <w:pPr>
              <w:pStyle w:val="tabela0"/>
              <w:rPr>
                <w:sz w:val="18"/>
                <w:szCs w:val="18"/>
                <w:lang w:eastAsia="pl-PL"/>
              </w:rPr>
            </w:pPr>
            <w:r w:rsidRPr="00654E97">
              <w:rPr>
                <w:sz w:val="18"/>
                <w:szCs w:val="18"/>
              </w:rPr>
              <w:t>37,6</w:t>
            </w:r>
          </w:p>
        </w:tc>
        <w:tc>
          <w:tcPr>
            <w:tcW w:w="794" w:type="dxa"/>
            <w:tcBorders>
              <w:top w:val="nil"/>
              <w:left w:val="nil"/>
              <w:bottom w:val="single" w:sz="4" w:space="0" w:color="auto"/>
              <w:right w:val="single" w:sz="4" w:space="0" w:color="auto"/>
            </w:tcBorders>
            <w:shd w:val="clear" w:color="auto" w:fill="auto"/>
            <w:vAlign w:val="center"/>
          </w:tcPr>
          <w:p w14:paraId="4345B1ED" w14:textId="499D691B" w:rsidR="00637DAB" w:rsidRPr="00654E97" w:rsidRDefault="00637DAB" w:rsidP="0008284F">
            <w:pPr>
              <w:pStyle w:val="tabela0"/>
              <w:rPr>
                <w:sz w:val="18"/>
                <w:szCs w:val="18"/>
                <w:lang w:eastAsia="pl-PL"/>
              </w:rPr>
            </w:pPr>
            <w:r w:rsidRPr="00654E97">
              <w:rPr>
                <w:sz w:val="18"/>
                <w:szCs w:val="18"/>
              </w:rPr>
              <w:t>39,9</w:t>
            </w:r>
          </w:p>
        </w:tc>
        <w:tc>
          <w:tcPr>
            <w:tcW w:w="704" w:type="dxa"/>
            <w:tcBorders>
              <w:top w:val="nil"/>
              <w:left w:val="nil"/>
              <w:bottom w:val="single" w:sz="4" w:space="0" w:color="auto"/>
              <w:right w:val="single" w:sz="4" w:space="0" w:color="auto"/>
            </w:tcBorders>
            <w:shd w:val="clear" w:color="auto" w:fill="auto"/>
            <w:vAlign w:val="center"/>
          </w:tcPr>
          <w:p w14:paraId="63C7BB1F" w14:textId="36D609D3" w:rsidR="00637DAB" w:rsidRPr="00654E97" w:rsidRDefault="00637DAB" w:rsidP="0008284F">
            <w:pPr>
              <w:pStyle w:val="tabela0"/>
              <w:rPr>
                <w:sz w:val="18"/>
                <w:szCs w:val="18"/>
                <w:lang w:eastAsia="pl-PL"/>
              </w:rPr>
            </w:pPr>
            <w:r w:rsidRPr="00654E97">
              <w:rPr>
                <w:sz w:val="18"/>
                <w:szCs w:val="18"/>
              </w:rPr>
              <w:t>39,1</w:t>
            </w:r>
          </w:p>
        </w:tc>
        <w:tc>
          <w:tcPr>
            <w:tcW w:w="624" w:type="dxa"/>
            <w:tcBorders>
              <w:top w:val="nil"/>
              <w:left w:val="nil"/>
              <w:bottom w:val="single" w:sz="4" w:space="0" w:color="auto"/>
              <w:right w:val="single" w:sz="4" w:space="0" w:color="auto"/>
            </w:tcBorders>
            <w:shd w:val="clear" w:color="auto" w:fill="auto"/>
            <w:vAlign w:val="center"/>
          </w:tcPr>
          <w:p w14:paraId="00626EEE" w14:textId="4C43B566" w:rsidR="00637DAB" w:rsidRPr="00654E97" w:rsidRDefault="00637DAB" w:rsidP="0008284F">
            <w:pPr>
              <w:pStyle w:val="tabela0"/>
              <w:rPr>
                <w:sz w:val="18"/>
                <w:szCs w:val="18"/>
                <w:lang w:eastAsia="pl-PL"/>
              </w:rPr>
            </w:pPr>
            <w:r w:rsidRPr="00654E97">
              <w:rPr>
                <w:sz w:val="18"/>
                <w:szCs w:val="18"/>
              </w:rPr>
              <w:t>37,3</w:t>
            </w:r>
          </w:p>
        </w:tc>
        <w:tc>
          <w:tcPr>
            <w:tcW w:w="624" w:type="dxa"/>
            <w:tcBorders>
              <w:top w:val="nil"/>
              <w:left w:val="nil"/>
              <w:bottom w:val="single" w:sz="4" w:space="0" w:color="auto"/>
              <w:right w:val="single" w:sz="4" w:space="0" w:color="auto"/>
            </w:tcBorders>
            <w:shd w:val="clear" w:color="auto" w:fill="auto"/>
            <w:vAlign w:val="center"/>
          </w:tcPr>
          <w:p w14:paraId="5B464BB1" w14:textId="5C92EA69" w:rsidR="00637DAB" w:rsidRPr="00654E97" w:rsidRDefault="00637DAB" w:rsidP="0008284F">
            <w:pPr>
              <w:pStyle w:val="tabela0"/>
              <w:rPr>
                <w:sz w:val="18"/>
                <w:szCs w:val="18"/>
                <w:lang w:eastAsia="pl-PL"/>
              </w:rPr>
            </w:pPr>
            <w:r w:rsidRPr="00654E97">
              <w:rPr>
                <w:sz w:val="18"/>
                <w:szCs w:val="18"/>
              </w:rPr>
              <w:t>39,7</w:t>
            </w:r>
          </w:p>
        </w:tc>
        <w:tc>
          <w:tcPr>
            <w:tcW w:w="809" w:type="dxa"/>
            <w:tcBorders>
              <w:top w:val="nil"/>
              <w:left w:val="nil"/>
              <w:bottom w:val="single" w:sz="4" w:space="0" w:color="auto"/>
              <w:right w:val="single" w:sz="4" w:space="0" w:color="auto"/>
            </w:tcBorders>
            <w:shd w:val="clear" w:color="auto" w:fill="auto"/>
            <w:vAlign w:val="center"/>
          </w:tcPr>
          <w:p w14:paraId="32D2BE16" w14:textId="0B37AE9E" w:rsidR="00637DAB" w:rsidRPr="00654E97" w:rsidRDefault="00637DAB" w:rsidP="0008284F">
            <w:pPr>
              <w:pStyle w:val="tabela0"/>
              <w:rPr>
                <w:sz w:val="18"/>
                <w:szCs w:val="18"/>
                <w:lang w:eastAsia="pl-PL"/>
              </w:rPr>
            </w:pPr>
            <w:r w:rsidRPr="00654E97">
              <w:rPr>
                <w:sz w:val="18"/>
                <w:szCs w:val="18"/>
              </w:rPr>
              <w:t>38,2</w:t>
            </w:r>
          </w:p>
        </w:tc>
        <w:tc>
          <w:tcPr>
            <w:tcW w:w="796" w:type="dxa"/>
            <w:tcBorders>
              <w:top w:val="nil"/>
              <w:left w:val="nil"/>
              <w:bottom w:val="single" w:sz="4" w:space="0" w:color="auto"/>
              <w:right w:val="single" w:sz="4" w:space="0" w:color="auto"/>
            </w:tcBorders>
            <w:shd w:val="clear" w:color="auto" w:fill="auto"/>
            <w:vAlign w:val="center"/>
          </w:tcPr>
          <w:p w14:paraId="59D332B9" w14:textId="72328929" w:rsidR="00637DAB" w:rsidRPr="00654E97" w:rsidRDefault="00637DAB" w:rsidP="0008284F">
            <w:pPr>
              <w:pStyle w:val="tabela0"/>
              <w:rPr>
                <w:sz w:val="18"/>
                <w:szCs w:val="18"/>
                <w:lang w:eastAsia="pl-PL"/>
              </w:rPr>
            </w:pPr>
            <w:r w:rsidRPr="00654E97">
              <w:rPr>
                <w:sz w:val="18"/>
                <w:szCs w:val="18"/>
              </w:rPr>
              <w:t>48,2</w:t>
            </w:r>
          </w:p>
        </w:tc>
        <w:tc>
          <w:tcPr>
            <w:tcW w:w="784" w:type="dxa"/>
            <w:tcBorders>
              <w:top w:val="nil"/>
              <w:left w:val="nil"/>
              <w:bottom w:val="single" w:sz="4" w:space="0" w:color="auto"/>
              <w:right w:val="single" w:sz="4" w:space="0" w:color="auto"/>
            </w:tcBorders>
            <w:shd w:val="clear" w:color="auto" w:fill="auto"/>
            <w:vAlign w:val="center"/>
          </w:tcPr>
          <w:p w14:paraId="164DD028" w14:textId="17C4D8B7" w:rsidR="00637DAB" w:rsidRPr="00654E97" w:rsidRDefault="00637DAB" w:rsidP="0008284F">
            <w:pPr>
              <w:pStyle w:val="tabela0"/>
              <w:rPr>
                <w:sz w:val="18"/>
                <w:szCs w:val="18"/>
                <w:lang w:eastAsia="pl-PL"/>
              </w:rPr>
            </w:pPr>
            <w:r w:rsidRPr="00654E97">
              <w:rPr>
                <w:sz w:val="18"/>
                <w:szCs w:val="18"/>
              </w:rPr>
              <w:t>41,5</w:t>
            </w:r>
          </w:p>
        </w:tc>
        <w:tc>
          <w:tcPr>
            <w:tcW w:w="907" w:type="dxa"/>
            <w:tcBorders>
              <w:top w:val="nil"/>
              <w:left w:val="nil"/>
              <w:bottom w:val="single" w:sz="4" w:space="0" w:color="auto"/>
              <w:right w:val="single" w:sz="4" w:space="0" w:color="auto"/>
            </w:tcBorders>
            <w:shd w:val="clear" w:color="auto" w:fill="auto"/>
            <w:vAlign w:val="center"/>
          </w:tcPr>
          <w:p w14:paraId="4237460E" w14:textId="75BAB0D4" w:rsidR="00637DAB" w:rsidRPr="00654E97" w:rsidRDefault="00637DAB" w:rsidP="0008284F">
            <w:pPr>
              <w:pStyle w:val="tabela0"/>
              <w:rPr>
                <w:sz w:val="18"/>
                <w:szCs w:val="18"/>
                <w:lang w:eastAsia="pl-PL"/>
              </w:rPr>
            </w:pPr>
            <w:r w:rsidRPr="00654E97">
              <w:rPr>
                <w:sz w:val="18"/>
                <w:szCs w:val="18"/>
              </w:rPr>
              <w:t>37,9</w:t>
            </w:r>
          </w:p>
        </w:tc>
        <w:tc>
          <w:tcPr>
            <w:tcW w:w="794" w:type="dxa"/>
            <w:tcBorders>
              <w:top w:val="nil"/>
              <w:left w:val="nil"/>
              <w:bottom w:val="single" w:sz="4" w:space="0" w:color="auto"/>
              <w:right w:val="single" w:sz="4" w:space="0" w:color="auto"/>
            </w:tcBorders>
            <w:shd w:val="clear" w:color="auto" w:fill="auto"/>
            <w:vAlign w:val="center"/>
          </w:tcPr>
          <w:p w14:paraId="5D87516A" w14:textId="161EB8BE" w:rsidR="00637DAB" w:rsidRPr="00654E97" w:rsidRDefault="00637DAB" w:rsidP="0008284F">
            <w:pPr>
              <w:pStyle w:val="tabela0"/>
              <w:rPr>
                <w:sz w:val="18"/>
                <w:szCs w:val="18"/>
                <w:lang w:eastAsia="pl-PL"/>
              </w:rPr>
            </w:pPr>
            <w:r w:rsidRPr="00654E97">
              <w:rPr>
                <w:sz w:val="18"/>
                <w:szCs w:val="18"/>
              </w:rPr>
              <w:t>39,9</w:t>
            </w:r>
          </w:p>
        </w:tc>
        <w:tc>
          <w:tcPr>
            <w:tcW w:w="737" w:type="dxa"/>
            <w:tcBorders>
              <w:top w:val="nil"/>
              <w:left w:val="nil"/>
              <w:bottom w:val="single" w:sz="4" w:space="0" w:color="auto"/>
              <w:right w:val="single" w:sz="4" w:space="0" w:color="auto"/>
            </w:tcBorders>
            <w:shd w:val="clear" w:color="auto" w:fill="auto"/>
            <w:vAlign w:val="center"/>
          </w:tcPr>
          <w:p w14:paraId="2B4B308B" w14:textId="33A21117" w:rsidR="00637DAB" w:rsidRPr="00654E97" w:rsidRDefault="00637DAB" w:rsidP="0008284F">
            <w:pPr>
              <w:pStyle w:val="tabela0"/>
              <w:rPr>
                <w:sz w:val="18"/>
                <w:szCs w:val="18"/>
                <w:lang w:eastAsia="pl-PL"/>
              </w:rPr>
            </w:pPr>
            <w:r w:rsidRPr="00654E97">
              <w:rPr>
                <w:sz w:val="18"/>
                <w:szCs w:val="18"/>
              </w:rPr>
              <w:t>35,6</w:t>
            </w:r>
          </w:p>
        </w:tc>
        <w:tc>
          <w:tcPr>
            <w:tcW w:w="907" w:type="dxa"/>
            <w:tcBorders>
              <w:top w:val="nil"/>
              <w:left w:val="nil"/>
              <w:bottom w:val="single" w:sz="4" w:space="0" w:color="auto"/>
              <w:right w:val="single" w:sz="4" w:space="0" w:color="auto"/>
            </w:tcBorders>
            <w:shd w:val="clear" w:color="auto" w:fill="auto"/>
            <w:vAlign w:val="center"/>
          </w:tcPr>
          <w:p w14:paraId="7E920096" w14:textId="6B765E71" w:rsidR="00637DAB" w:rsidRPr="00654E97" w:rsidRDefault="00637DAB" w:rsidP="0008284F">
            <w:pPr>
              <w:pStyle w:val="tabela0"/>
              <w:rPr>
                <w:sz w:val="18"/>
                <w:szCs w:val="18"/>
                <w:lang w:eastAsia="pl-PL"/>
              </w:rPr>
            </w:pPr>
            <w:r w:rsidRPr="00654E97">
              <w:rPr>
                <w:sz w:val="18"/>
                <w:szCs w:val="18"/>
              </w:rPr>
              <w:t>41,0</w:t>
            </w:r>
          </w:p>
        </w:tc>
        <w:tc>
          <w:tcPr>
            <w:tcW w:w="907" w:type="dxa"/>
            <w:tcBorders>
              <w:top w:val="nil"/>
              <w:left w:val="nil"/>
              <w:bottom w:val="single" w:sz="4" w:space="0" w:color="auto"/>
              <w:right w:val="single" w:sz="4" w:space="0" w:color="auto"/>
            </w:tcBorders>
            <w:shd w:val="clear" w:color="auto" w:fill="auto"/>
            <w:vAlign w:val="center"/>
          </w:tcPr>
          <w:p w14:paraId="422D6E42" w14:textId="37121302" w:rsidR="00637DAB" w:rsidRPr="00654E97" w:rsidRDefault="00637DAB" w:rsidP="0008284F">
            <w:pPr>
              <w:pStyle w:val="tabela0"/>
              <w:rPr>
                <w:sz w:val="18"/>
                <w:szCs w:val="18"/>
                <w:lang w:eastAsia="pl-PL"/>
              </w:rPr>
            </w:pPr>
            <w:r w:rsidRPr="00654E97">
              <w:rPr>
                <w:sz w:val="18"/>
                <w:szCs w:val="18"/>
              </w:rPr>
              <w:t>41,7</w:t>
            </w:r>
          </w:p>
        </w:tc>
        <w:tc>
          <w:tcPr>
            <w:tcW w:w="737" w:type="dxa"/>
            <w:tcBorders>
              <w:top w:val="nil"/>
              <w:left w:val="nil"/>
              <w:bottom w:val="single" w:sz="4" w:space="0" w:color="auto"/>
              <w:right w:val="single" w:sz="4" w:space="0" w:color="auto"/>
            </w:tcBorders>
            <w:shd w:val="clear" w:color="auto" w:fill="auto"/>
            <w:vAlign w:val="center"/>
          </w:tcPr>
          <w:p w14:paraId="63EBA5E1" w14:textId="4B6FF43D" w:rsidR="00637DAB" w:rsidRPr="00654E97" w:rsidRDefault="00637DAB" w:rsidP="0008284F">
            <w:pPr>
              <w:pStyle w:val="tabela0"/>
              <w:rPr>
                <w:sz w:val="18"/>
                <w:szCs w:val="18"/>
                <w:lang w:eastAsia="pl-PL"/>
              </w:rPr>
            </w:pPr>
            <w:r w:rsidRPr="00654E97">
              <w:rPr>
                <w:sz w:val="18"/>
                <w:szCs w:val="18"/>
              </w:rPr>
              <w:t>41,6</w:t>
            </w:r>
          </w:p>
        </w:tc>
        <w:tc>
          <w:tcPr>
            <w:tcW w:w="737" w:type="dxa"/>
            <w:tcBorders>
              <w:top w:val="nil"/>
              <w:left w:val="nil"/>
              <w:bottom w:val="single" w:sz="4" w:space="0" w:color="auto"/>
              <w:right w:val="single" w:sz="4" w:space="0" w:color="auto"/>
            </w:tcBorders>
            <w:shd w:val="clear" w:color="auto" w:fill="auto"/>
            <w:vAlign w:val="center"/>
          </w:tcPr>
          <w:p w14:paraId="624782A7" w14:textId="20F9B110" w:rsidR="00637DAB" w:rsidRPr="00654E97" w:rsidRDefault="00637DAB" w:rsidP="0008284F">
            <w:pPr>
              <w:pStyle w:val="tabela0"/>
              <w:rPr>
                <w:sz w:val="18"/>
                <w:szCs w:val="18"/>
                <w:lang w:eastAsia="pl-PL"/>
              </w:rPr>
            </w:pPr>
            <w:r w:rsidRPr="00654E97">
              <w:rPr>
                <w:sz w:val="18"/>
                <w:szCs w:val="18"/>
              </w:rPr>
              <w:t>40,6</w:t>
            </w:r>
          </w:p>
        </w:tc>
      </w:tr>
      <w:tr w:rsidR="00AC3FE2" w:rsidRPr="00654E97" w14:paraId="264DC702" w14:textId="77777777" w:rsidTr="00875551">
        <w:trPr>
          <w:trHeight w:val="552"/>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0A13C0F9" w14:textId="77777777" w:rsidR="00637DAB" w:rsidRPr="00654E97" w:rsidRDefault="00637DAB" w:rsidP="0008284F">
            <w:pPr>
              <w:pStyle w:val="tabela0"/>
              <w:rPr>
                <w:sz w:val="18"/>
                <w:szCs w:val="18"/>
                <w:lang w:eastAsia="pl-PL"/>
              </w:rPr>
            </w:pPr>
            <w:r w:rsidRPr="00654E97">
              <w:rPr>
                <w:sz w:val="18"/>
                <w:szCs w:val="18"/>
                <w:lang w:eastAsia="pl-PL"/>
              </w:rPr>
              <w:t>liczba dni z przekroczeniem PD</w:t>
            </w:r>
          </w:p>
        </w:tc>
        <w:tc>
          <w:tcPr>
            <w:tcW w:w="624" w:type="dxa"/>
            <w:tcBorders>
              <w:top w:val="nil"/>
              <w:left w:val="nil"/>
              <w:bottom w:val="single" w:sz="4" w:space="0" w:color="auto"/>
              <w:right w:val="single" w:sz="4" w:space="0" w:color="auto"/>
            </w:tcBorders>
            <w:shd w:val="clear" w:color="auto" w:fill="auto"/>
            <w:vAlign w:val="center"/>
            <w:hideMark/>
          </w:tcPr>
          <w:p w14:paraId="32DEB8D8"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624" w:type="dxa"/>
            <w:tcBorders>
              <w:top w:val="nil"/>
              <w:left w:val="nil"/>
              <w:bottom w:val="single" w:sz="4" w:space="0" w:color="auto"/>
              <w:right w:val="single" w:sz="4" w:space="0" w:color="auto"/>
            </w:tcBorders>
            <w:shd w:val="clear" w:color="auto" w:fill="auto"/>
            <w:vAlign w:val="center"/>
            <w:hideMark/>
          </w:tcPr>
          <w:p w14:paraId="25660CA3"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94" w:type="dxa"/>
            <w:tcBorders>
              <w:top w:val="nil"/>
              <w:left w:val="nil"/>
              <w:bottom w:val="single" w:sz="4" w:space="0" w:color="auto"/>
              <w:right w:val="single" w:sz="4" w:space="0" w:color="auto"/>
            </w:tcBorders>
            <w:shd w:val="clear" w:color="auto" w:fill="auto"/>
            <w:vAlign w:val="center"/>
            <w:hideMark/>
          </w:tcPr>
          <w:p w14:paraId="56FF9EB5"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94" w:type="dxa"/>
            <w:tcBorders>
              <w:top w:val="nil"/>
              <w:left w:val="nil"/>
              <w:bottom w:val="single" w:sz="4" w:space="0" w:color="auto"/>
              <w:right w:val="single" w:sz="4" w:space="0" w:color="auto"/>
            </w:tcBorders>
            <w:shd w:val="clear" w:color="auto" w:fill="auto"/>
            <w:vAlign w:val="center"/>
            <w:hideMark/>
          </w:tcPr>
          <w:p w14:paraId="27786943"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04" w:type="dxa"/>
            <w:tcBorders>
              <w:top w:val="nil"/>
              <w:left w:val="nil"/>
              <w:bottom w:val="single" w:sz="4" w:space="0" w:color="auto"/>
              <w:right w:val="single" w:sz="4" w:space="0" w:color="auto"/>
            </w:tcBorders>
            <w:shd w:val="clear" w:color="auto" w:fill="auto"/>
            <w:vAlign w:val="center"/>
            <w:hideMark/>
          </w:tcPr>
          <w:p w14:paraId="516AEB35"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624" w:type="dxa"/>
            <w:tcBorders>
              <w:top w:val="nil"/>
              <w:left w:val="nil"/>
              <w:bottom w:val="single" w:sz="4" w:space="0" w:color="auto"/>
              <w:right w:val="single" w:sz="4" w:space="0" w:color="auto"/>
            </w:tcBorders>
            <w:shd w:val="clear" w:color="auto" w:fill="auto"/>
            <w:vAlign w:val="center"/>
            <w:hideMark/>
          </w:tcPr>
          <w:p w14:paraId="0DCE2F1E"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624" w:type="dxa"/>
            <w:tcBorders>
              <w:top w:val="nil"/>
              <w:left w:val="nil"/>
              <w:bottom w:val="single" w:sz="4" w:space="0" w:color="auto"/>
              <w:right w:val="single" w:sz="4" w:space="0" w:color="auto"/>
            </w:tcBorders>
            <w:shd w:val="clear" w:color="auto" w:fill="auto"/>
            <w:vAlign w:val="center"/>
            <w:hideMark/>
          </w:tcPr>
          <w:p w14:paraId="39F243BA"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809" w:type="dxa"/>
            <w:tcBorders>
              <w:top w:val="nil"/>
              <w:left w:val="nil"/>
              <w:bottom w:val="single" w:sz="4" w:space="0" w:color="auto"/>
              <w:right w:val="single" w:sz="4" w:space="0" w:color="auto"/>
            </w:tcBorders>
            <w:shd w:val="clear" w:color="auto" w:fill="auto"/>
            <w:vAlign w:val="center"/>
            <w:hideMark/>
          </w:tcPr>
          <w:p w14:paraId="1E1D0865"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96" w:type="dxa"/>
            <w:tcBorders>
              <w:top w:val="nil"/>
              <w:left w:val="nil"/>
              <w:bottom w:val="single" w:sz="4" w:space="0" w:color="auto"/>
              <w:right w:val="single" w:sz="4" w:space="0" w:color="auto"/>
            </w:tcBorders>
            <w:shd w:val="clear" w:color="auto" w:fill="auto"/>
            <w:vAlign w:val="center"/>
            <w:hideMark/>
          </w:tcPr>
          <w:p w14:paraId="5AD7CBA7"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84" w:type="dxa"/>
            <w:tcBorders>
              <w:top w:val="nil"/>
              <w:left w:val="nil"/>
              <w:bottom w:val="single" w:sz="4" w:space="0" w:color="auto"/>
              <w:right w:val="single" w:sz="4" w:space="0" w:color="auto"/>
            </w:tcBorders>
            <w:shd w:val="clear" w:color="auto" w:fill="auto"/>
            <w:vAlign w:val="center"/>
            <w:hideMark/>
          </w:tcPr>
          <w:p w14:paraId="23ACB204" w14:textId="6436FC55" w:rsidR="00637DAB" w:rsidRPr="00654E97" w:rsidRDefault="00875551" w:rsidP="0008284F">
            <w:pPr>
              <w:pStyle w:val="tabela0"/>
              <w:rPr>
                <w:sz w:val="18"/>
                <w:szCs w:val="18"/>
                <w:lang w:eastAsia="pl-PL"/>
              </w:rPr>
            </w:pPr>
            <w:r w:rsidRPr="00654E97">
              <w:rPr>
                <w:sz w:val="18"/>
                <w:szCs w:val="18"/>
                <w:lang w:eastAsia="pl-PL"/>
              </w:rPr>
              <w:t>35</w:t>
            </w:r>
          </w:p>
        </w:tc>
        <w:tc>
          <w:tcPr>
            <w:tcW w:w="907" w:type="dxa"/>
            <w:tcBorders>
              <w:top w:val="nil"/>
              <w:left w:val="nil"/>
              <w:bottom w:val="single" w:sz="4" w:space="0" w:color="auto"/>
              <w:right w:val="single" w:sz="4" w:space="0" w:color="auto"/>
            </w:tcBorders>
            <w:shd w:val="clear" w:color="auto" w:fill="auto"/>
            <w:vAlign w:val="center"/>
            <w:hideMark/>
          </w:tcPr>
          <w:p w14:paraId="33360FF5"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94" w:type="dxa"/>
            <w:tcBorders>
              <w:top w:val="nil"/>
              <w:left w:val="nil"/>
              <w:bottom w:val="single" w:sz="4" w:space="0" w:color="auto"/>
              <w:right w:val="single" w:sz="4" w:space="0" w:color="auto"/>
            </w:tcBorders>
            <w:shd w:val="clear" w:color="auto" w:fill="auto"/>
            <w:vAlign w:val="center"/>
            <w:hideMark/>
          </w:tcPr>
          <w:p w14:paraId="3C0EEEF0"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37" w:type="dxa"/>
            <w:tcBorders>
              <w:top w:val="nil"/>
              <w:left w:val="nil"/>
              <w:bottom w:val="single" w:sz="4" w:space="0" w:color="auto"/>
              <w:right w:val="single" w:sz="4" w:space="0" w:color="auto"/>
            </w:tcBorders>
            <w:shd w:val="clear" w:color="auto" w:fill="auto"/>
            <w:vAlign w:val="center"/>
            <w:hideMark/>
          </w:tcPr>
          <w:p w14:paraId="23F14B39"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907" w:type="dxa"/>
            <w:tcBorders>
              <w:top w:val="nil"/>
              <w:left w:val="nil"/>
              <w:bottom w:val="single" w:sz="4" w:space="0" w:color="auto"/>
              <w:right w:val="single" w:sz="4" w:space="0" w:color="auto"/>
            </w:tcBorders>
            <w:shd w:val="clear" w:color="auto" w:fill="auto"/>
            <w:vAlign w:val="center"/>
            <w:hideMark/>
          </w:tcPr>
          <w:p w14:paraId="7ADFA1F8"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907" w:type="dxa"/>
            <w:tcBorders>
              <w:top w:val="nil"/>
              <w:left w:val="nil"/>
              <w:bottom w:val="single" w:sz="4" w:space="0" w:color="auto"/>
              <w:right w:val="single" w:sz="4" w:space="0" w:color="auto"/>
            </w:tcBorders>
            <w:shd w:val="clear" w:color="auto" w:fill="auto"/>
            <w:vAlign w:val="center"/>
            <w:hideMark/>
          </w:tcPr>
          <w:p w14:paraId="7055A63F"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37" w:type="dxa"/>
            <w:tcBorders>
              <w:top w:val="nil"/>
              <w:left w:val="nil"/>
              <w:bottom w:val="single" w:sz="4" w:space="0" w:color="auto"/>
              <w:right w:val="single" w:sz="4" w:space="0" w:color="auto"/>
            </w:tcBorders>
            <w:shd w:val="clear" w:color="auto" w:fill="auto"/>
            <w:vAlign w:val="center"/>
            <w:hideMark/>
          </w:tcPr>
          <w:p w14:paraId="20D7A22B" w14:textId="77777777" w:rsidR="00637DAB" w:rsidRPr="00654E97" w:rsidRDefault="00637DAB" w:rsidP="0008284F">
            <w:pPr>
              <w:pStyle w:val="tabela0"/>
              <w:rPr>
                <w:sz w:val="18"/>
                <w:szCs w:val="18"/>
                <w:lang w:eastAsia="pl-PL"/>
              </w:rPr>
            </w:pPr>
            <w:r w:rsidRPr="00654E97">
              <w:rPr>
                <w:sz w:val="18"/>
                <w:szCs w:val="18"/>
                <w:lang w:eastAsia="pl-PL"/>
              </w:rPr>
              <w:t>bd.</w:t>
            </w:r>
          </w:p>
        </w:tc>
        <w:tc>
          <w:tcPr>
            <w:tcW w:w="737" w:type="dxa"/>
            <w:tcBorders>
              <w:top w:val="nil"/>
              <w:left w:val="nil"/>
              <w:bottom w:val="single" w:sz="4" w:space="0" w:color="auto"/>
              <w:right w:val="single" w:sz="4" w:space="0" w:color="auto"/>
            </w:tcBorders>
            <w:shd w:val="clear" w:color="auto" w:fill="auto"/>
            <w:vAlign w:val="center"/>
            <w:hideMark/>
          </w:tcPr>
          <w:p w14:paraId="0B751907" w14:textId="77777777" w:rsidR="00637DAB" w:rsidRPr="00654E97" w:rsidRDefault="00637DAB" w:rsidP="0008284F">
            <w:pPr>
              <w:pStyle w:val="tabela0"/>
              <w:rPr>
                <w:sz w:val="18"/>
                <w:szCs w:val="18"/>
                <w:lang w:eastAsia="pl-PL"/>
              </w:rPr>
            </w:pPr>
            <w:r w:rsidRPr="00654E97">
              <w:rPr>
                <w:sz w:val="18"/>
                <w:szCs w:val="18"/>
                <w:lang w:eastAsia="pl-PL"/>
              </w:rPr>
              <w:t>bd.</w:t>
            </w:r>
          </w:p>
        </w:tc>
      </w:tr>
      <w:tr w:rsidR="00AC3FE2" w:rsidRPr="00654E97" w14:paraId="24282D0A" w14:textId="77777777" w:rsidTr="00875551">
        <w:trPr>
          <w:cantSplit/>
          <w:trHeight w:val="907"/>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10D86AAD"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 w tym:</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5981253F"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4A7EB6C8"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7A36E8C6"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278CF722"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04" w:type="dxa"/>
            <w:tcBorders>
              <w:top w:val="nil"/>
              <w:left w:val="nil"/>
              <w:bottom w:val="single" w:sz="4" w:space="0" w:color="auto"/>
              <w:right w:val="single" w:sz="4" w:space="0" w:color="auto"/>
            </w:tcBorders>
            <w:shd w:val="clear" w:color="auto" w:fill="auto"/>
            <w:textDirection w:val="btLr"/>
            <w:vAlign w:val="center"/>
            <w:hideMark/>
          </w:tcPr>
          <w:p w14:paraId="65F188EC"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7E1EC110"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7CE18243"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809" w:type="dxa"/>
            <w:tcBorders>
              <w:top w:val="nil"/>
              <w:left w:val="nil"/>
              <w:bottom w:val="single" w:sz="4" w:space="0" w:color="auto"/>
              <w:right w:val="single" w:sz="4" w:space="0" w:color="auto"/>
            </w:tcBorders>
            <w:shd w:val="clear" w:color="auto" w:fill="auto"/>
            <w:textDirection w:val="btLr"/>
            <w:vAlign w:val="center"/>
            <w:hideMark/>
          </w:tcPr>
          <w:p w14:paraId="724F437E"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96" w:type="dxa"/>
            <w:tcBorders>
              <w:top w:val="nil"/>
              <w:left w:val="nil"/>
              <w:bottom w:val="single" w:sz="4" w:space="0" w:color="auto"/>
              <w:right w:val="single" w:sz="4" w:space="0" w:color="auto"/>
            </w:tcBorders>
            <w:shd w:val="clear" w:color="auto" w:fill="auto"/>
            <w:textDirection w:val="btLr"/>
            <w:vAlign w:val="center"/>
            <w:hideMark/>
          </w:tcPr>
          <w:p w14:paraId="65DD1C0D"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84" w:type="dxa"/>
            <w:tcBorders>
              <w:top w:val="nil"/>
              <w:left w:val="nil"/>
              <w:bottom w:val="single" w:sz="4" w:space="0" w:color="auto"/>
              <w:right w:val="single" w:sz="4" w:space="0" w:color="auto"/>
            </w:tcBorders>
            <w:shd w:val="clear" w:color="auto" w:fill="auto"/>
            <w:textDirection w:val="btLr"/>
            <w:vAlign w:val="center"/>
            <w:hideMark/>
          </w:tcPr>
          <w:p w14:paraId="6E8A127C"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41F4113D"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4B46241B"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5CE3FC92"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315D41EF"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61B73FF2"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4E1D03C0"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4A25B89D" w14:textId="77777777" w:rsidR="00637DAB" w:rsidRPr="00654E97" w:rsidRDefault="00637DAB" w:rsidP="0008284F">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r>
      <w:tr w:rsidR="00AC3FE2" w:rsidRPr="00654E97" w14:paraId="2467078B"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34548F7B" w14:textId="77777777" w:rsidR="0008284F" w:rsidRPr="00654E97" w:rsidRDefault="0008284F" w:rsidP="0008284F">
            <w:pPr>
              <w:pStyle w:val="tabela0"/>
              <w:rPr>
                <w:sz w:val="18"/>
                <w:szCs w:val="18"/>
                <w:lang w:eastAsia="pl-PL"/>
              </w:rPr>
            </w:pPr>
            <w:r w:rsidRPr="00654E97">
              <w:rPr>
                <w:sz w:val="18"/>
                <w:szCs w:val="18"/>
                <w:lang w:eastAsia="pl-PL"/>
              </w:rPr>
              <w:t>Ogółem</w:t>
            </w:r>
          </w:p>
        </w:tc>
        <w:tc>
          <w:tcPr>
            <w:tcW w:w="624" w:type="dxa"/>
            <w:tcBorders>
              <w:top w:val="nil"/>
              <w:left w:val="nil"/>
              <w:bottom w:val="single" w:sz="4" w:space="0" w:color="auto"/>
              <w:right w:val="single" w:sz="4" w:space="0" w:color="auto"/>
            </w:tcBorders>
            <w:shd w:val="clear" w:color="auto" w:fill="auto"/>
            <w:vAlign w:val="center"/>
          </w:tcPr>
          <w:p w14:paraId="2B113A07" w14:textId="3E8D68A1" w:rsidR="0008284F" w:rsidRPr="00654E97" w:rsidRDefault="0008284F" w:rsidP="0008284F">
            <w:pPr>
              <w:pStyle w:val="tabela0"/>
              <w:rPr>
                <w:sz w:val="18"/>
                <w:szCs w:val="18"/>
                <w:lang w:eastAsia="pl-PL"/>
              </w:rPr>
            </w:pPr>
            <w:r w:rsidRPr="00654E97">
              <w:rPr>
                <w:sz w:val="18"/>
                <w:szCs w:val="18"/>
              </w:rPr>
              <w:t>20,8</w:t>
            </w:r>
          </w:p>
        </w:tc>
        <w:tc>
          <w:tcPr>
            <w:tcW w:w="624" w:type="dxa"/>
            <w:tcBorders>
              <w:top w:val="nil"/>
              <w:left w:val="nil"/>
              <w:bottom w:val="single" w:sz="4" w:space="0" w:color="auto"/>
              <w:right w:val="single" w:sz="4" w:space="0" w:color="auto"/>
            </w:tcBorders>
            <w:shd w:val="clear" w:color="auto" w:fill="auto"/>
            <w:vAlign w:val="center"/>
          </w:tcPr>
          <w:p w14:paraId="4EEBD7F0" w14:textId="51F3BE35" w:rsidR="0008284F" w:rsidRPr="00654E97" w:rsidRDefault="0008284F" w:rsidP="0008284F">
            <w:pPr>
              <w:pStyle w:val="tabela0"/>
              <w:rPr>
                <w:sz w:val="18"/>
                <w:szCs w:val="18"/>
                <w:lang w:eastAsia="pl-PL"/>
              </w:rPr>
            </w:pPr>
            <w:r w:rsidRPr="00654E97">
              <w:rPr>
                <w:sz w:val="18"/>
                <w:szCs w:val="18"/>
              </w:rPr>
              <w:t>28,7</w:t>
            </w:r>
          </w:p>
        </w:tc>
        <w:tc>
          <w:tcPr>
            <w:tcW w:w="794" w:type="dxa"/>
            <w:tcBorders>
              <w:top w:val="nil"/>
              <w:left w:val="nil"/>
              <w:bottom w:val="single" w:sz="4" w:space="0" w:color="auto"/>
              <w:right w:val="single" w:sz="4" w:space="0" w:color="auto"/>
            </w:tcBorders>
            <w:shd w:val="clear" w:color="auto" w:fill="auto"/>
            <w:vAlign w:val="center"/>
          </w:tcPr>
          <w:p w14:paraId="48C7F145" w14:textId="0ED4C94E" w:rsidR="0008284F" w:rsidRPr="00654E97" w:rsidRDefault="0008284F" w:rsidP="0008284F">
            <w:pPr>
              <w:pStyle w:val="tabela0"/>
              <w:rPr>
                <w:sz w:val="18"/>
                <w:szCs w:val="18"/>
                <w:lang w:eastAsia="pl-PL"/>
              </w:rPr>
            </w:pPr>
            <w:r w:rsidRPr="00654E97">
              <w:rPr>
                <w:sz w:val="18"/>
                <w:szCs w:val="18"/>
              </w:rPr>
              <w:t>34,4</w:t>
            </w:r>
          </w:p>
        </w:tc>
        <w:tc>
          <w:tcPr>
            <w:tcW w:w="794" w:type="dxa"/>
            <w:tcBorders>
              <w:top w:val="nil"/>
              <w:left w:val="nil"/>
              <w:bottom w:val="single" w:sz="4" w:space="0" w:color="auto"/>
              <w:right w:val="single" w:sz="4" w:space="0" w:color="auto"/>
            </w:tcBorders>
            <w:shd w:val="clear" w:color="auto" w:fill="auto"/>
            <w:vAlign w:val="center"/>
          </w:tcPr>
          <w:p w14:paraId="397FD12A" w14:textId="143B64D8" w:rsidR="0008284F" w:rsidRPr="00654E97" w:rsidRDefault="0008284F" w:rsidP="0008284F">
            <w:pPr>
              <w:pStyle w:val="tabela0"/>
              <w:rPr>
                <w:sz w:val="18"/>
                <w:szCs w:val="18"/>
                <w:lang w:eastAsia="pl-PL"/>
              </w:rPr>
            </w:pPr>
            <w:r w:rsidRPr="00654E97">
              <w:rPr>
                <w:sz w:val="18"/>
                <w:szCs w:val="18"/>
              </w:rPr>
              <w:t>30,0</w:t>
            </w:r>
          </w:p>
        </w:tc>
        <w:tc>
          <w:tcPr>
            <w:tcW w:w="704" w:type="dxa"/>
            <w:tcBorders>
              <w:top w:val="nil"/>
              <w:left w:val="nil"/>
              <w:bottom w:val="single" w:sz="4" w:space="0" w:color="auto"/>
              <w:right w:val="single" w:sz="4" w:space="0" w:color="auto"/>
            </w:tcBorders>
            <w:shd w:val="clear" w:color="auto" w:fill="auto"/>
            <w:vAlign w:val="center"/>
          </w:tcPr>
          <w:p w14:paraId="7787FDB7" w14:textId="45986C17" w:rsidR="0008284F" w:rsidRPr="00654E97" w:rsidRDefault="0008284F" w:rsidP="0008284F">
            <w:pPr>
              <w:pStyle w:val="tabela0"/>
              <w:rPr>
                <w:sz w:val="18"/>
                <w:szCs w:val="18"/>
                <w:lang w:eastAsia="pl-PL"/>
              </w:rPr>
            </w:pPr>
            <w:r w:rsidRPr="00654E97">
              <w:rPr>
                <w:sz w:val="18"/>
                <w:szCs w:val="18"/>
              </w:rPr>
              <w:t>35,3</w:t>
            </w:r>
          </w:p>
        </w:tc>
        <w:tc>
          <w:tcPr>
            <w:tcW w:w="624" w:type="dxa"/>
            <w:tcBorders>
              <w:top w:val="nil"/>
              <w:left w:val="nil"/>
              <w:bottom w:val="single" w:sz="4" w:space="0" w:color="auto"/>
              <w:right w:val="single" w:sz="4" w:space="0" w:color="auto"/>
            </w:tcBorders>
            <w:shd w:val="clear" w:color="auto" w:fill="auto"/>
            <w:vAlign w:val="center"/>
          </w:tcPr>
          <w:p w14:paraId="371D3DEE" w14:textId="03777BFC" w:rsidR="0008284F" w:rsidRPr="00654E97" w:rsidRDefault="0008284F" w:rsidP="0008284F">
            <w:pPr>
              <w:pStyle w:val="tabela0"/>
              <w:rPr>
                <w:sz w:val="18"/>
                <w:szCs w:val="18"/>
                <w:lang w:eastAsia="pl-PL"/>
              </w:rPr>
            </w:pPr>
            <w:r w:rsidRPr="00654E97">
              <w:rPr>
                <w:sz w:val="18"/>
                <w:szCs w:val="18"/>
              </w:rPr>
              <w:t>31,6</w:t>
            </w:r>
          </w:p>
        </w:tc>
        <w:tc>
          <w:tcPr>
            <w:tcW w:w="624" w:type="dxa"/>
            <w:tcBorders>
              <w:top w:val="nil"/>
              <w:left w:val="nil"/>
              <w:bottom w:val="single" w:sz="4" w:space="0" w:color="auto"/>
              <w:right w:val="single" w:sz="4" w:space="0" w:color="auto"/>
            </w:tcBorders>
            <w:shd w:val="clear" w:color="auto" w:fill="auto"/>
            <w:vAlign w:val="center"/>
          </w:tcPr>
          <w:p w14:paraId="77DDB564" w14:textId="19DC2CEB" w:rsidR="0008284F" w:rsidRPr="00654E97" w:rsidRDefault="0008284F" w:rsidP="0008284F">
            <w:pPr>
              <w:pStyle w:val="tabela0"/>
              <w:rPr>
                <w:sz w:val="18"/>
                <w:szCs w:val="18"/>
                <w:lang w:eastAsia="pl-PL"/>
              </w:rPr>
            </w:pPr>
            <w:r w:rsidRPr="00654E97">
              <w:rPr>
                <w:sz w:val="18"/>
                <w:szCs w:val="18"/>
              </w:rPr>
              <w:t>35,2</w:t>
            </w:r>
          </w:p>
        </w:tc>
        <w:tc>
          <w:tcPr>
            <w:tcW w:w="809" w:type="dxa"/>
            <w:tcBorders>
              <w:top w:val="nil"/>
              <w:left w:val="nil"/>
              <w:bottom w:val="single" w:sz="4" w:space="0" w:color="auto"/>
              <w:right w:val="single" w:sz="4" w:space="0" w:color="auto"/>
            </w:tcBorders>
            <w:shd w:val="clear" w:color="auto" w:fill="auto"/>
            <w:vAlign w:val="center"/>
          </w:tcPr>
          <w:p w14:paraId="0F84A6AE" w14:textId="2EB3F9F4" w:rsidR="0008284F" w:rsidRPr="00654E97" w:rsidRDefault="0008284F" w:rsidP="0008284F">
            <w:pPr>
              <w:pStyle w:val="tabela0"/>
              <w:rPr>
                <w:sz w:val="18"/>
                <w:szCs w:val="18"/>
                <w:lang w:eastAsia="pl-PL"/>
              </w:rPr>
            </w:pPr>
            <w:r w:rsidRPr="00654E97">
              <w:rPr>
                <w:sz w:val="18"/>
                <w:szCs w:val="18"/>
              </w:rPr>
              <w:t>35,2</w:t>
            </w:r>
          </w:p>
        </w:tc>
        <w:tc>
          <w:tcPr>
            <w:tcW w:w="796" w:type="dxa"/>
            <w:tcBorders>
              <w:top w:val="nil"/>
              <w:left w:val="nil"/>
              <w:bottom w:val="single" w:sz="4" w:space="0" w:color="auto"/>
              <w:right w:val="single" w:sz="4" w:space="0" w:color="auto"/>
            </w:tcBorders>
            <w:shd w:val="clear" w:color="auto" w:fill="auto"/>
            <w:vAlign w:val="center"/>
          </w:tcPr>
          <w:p w14:paraId="6EFB23AB" w14:textId="4988E387" w:rsidR="0008284F" w:rsidRPr="00654E97" w:rsidRDefault="0008284F" w:rsidP="0008284F">
            <w:pPr>
              <w:pStyle w:val="tabela0"/>
              <w:rPr>
                <w:sz w:val="18"/>
                <w:szCs w:val="18"/>
                <w:lang w:eastAsia="pl-PL"/>
              </w:rPr>
            </w:pPr>
            <w:r w:rsidRPr="00654E97">
              <w:rPr>
                <w:sz w:val="18"/>
                <w:szCs w:val="18"/>
              </w:rPr>
              <w:t>24,5</w:t>
            </w:r>
          </w:p>
        </w:tc>
        <w:tc>
          <w:tcPr>
            <w:tcW w:w="784" w:type="dxa"/>
            <w:tcBorders>
              <w:top w:val="nil"/>
              <w:left w:val="nil"/>
              <w:bottom w:val="single" w:sz="4" w:space="0" w:color="auto"/>
              <w:right w:val="single" w:sz="4" w:space="0" w:color="auto"/>
            </w:tcBorders>
            <w:shd w:val="clear" w:color="auto" w:fill="auto"/>
            <w:vAlign w:val="center"/>
          </w:tcPr>
          <w:p w14:paraId="33945BBF" w14:textId="238D7C60" w:rsidR="0008284F" w:rsidRPr="00654E97" w:rsidRDefault="0008284F" w:rsidP="0008284F">
            <w:pPr>
              <w:pStyle w:val="tabela0"/>
              <w:rPr>
                <w:sz w:val="18"/>
                <w:szCs w:val="18"/>
                <w:lang w:eastAsia="pl-PL"/>
              </w:rPr>
            </w:pPr>
            <w:r w:rsidRPr="00654E97">
              <w:rPr>
                <w:sz w:val="18"/>
                <w:szCs w:val="18"/>
              </w:rPr>
              <w:t>26,3</w:t>
            </w:r>
          </w:p>
        </w:tc>
        <w:tc>
          <w:tcPr>
            <w:tcW w:w="907" w:type="dxa"/>
            <w:tcBorders>
              <w:top w:val="nil"/>
              <w:left w:val="nil"/>
              <w:bottom w:val="single" w:sz="4" w:space="0" w:color="auto"/>
              <w:right w:val="single" w:sz="4" w:space="0" w:color="auto"/>
            </w:tcBorders>
            <w:shd w:val="clear" w:color="auto" w:fill="auto"/>
            <w:vAlign w:val="center"/>
          </w:tcPr>
          <w:p w14:paraId="5D907558" w14:textId="05E9298C" w:rsidR="0008284F" w:rsidRPr="00654E97" w:rsidRDefault="0008284F" w:rsidP="0008284F">
            <w:pPr>
              <w:pStyle w:val="tabela0"/>
              <w:rPr>
                <w:sz w:val="18"/>
                <w:szCs w:val="18"/>
                <w:lang w:eastAsia="pl-PL"/>
              </w:rPr>
            </w:pPr>
            <w:r w:rsidRPr="00654E97">
              <w:rPr>
                <w:sz w:val="18"/>
                <w:szCs w:val="18"/>
              </w:rPr>
              <w:t>30,6</w:t>
            </w:r>
          </w:p>
        </w:tc>
        <w:tc>
          <w:tcPr>
            <w:tcW w:w="794" w:type="dxa"/>
            <w:tcBorders>
              <w:top w:val="nil"/>
              <w:left w:val="nil"/>
              <w:bottom w:val="single" w:sz="4" w:space="0" w:color="auto"/>
              <w:right w:val="single" w:sz="4" w:space="0" w:color="auto"/>
            </w:tcBorders>
            <w:shd w:val="clear" w:color="auto" w:fill="auto"/>
            <w:vAlign w:val="center"/>
          </w:tcPr>
          <w:p w14:paraId="09F28B56" w14:textId="5CEB9BF3" w:rsidR="0008284F" w:rsidRPr="00654E97" w:rsidRDefault="0008284F" w:rsidP="0008284F">
            <w:pPr>
              <w:pStyle w:val="tabela0"/>
              <w:rPr>
                <w:sz w:val="18"/>
                <w:szCs w:val="18"/>
                <w:lang w:eastAsia="pl-PL"/>
              </w:rPr>
            </w:pPr>
            <w:r w:rsidRPr="00654E97">
              <w:rPr>
                <w:sz w:val="18"/>
                <w:szCs w:val="18"/>
              </w:rPr>
              <w:t>24,9</w:t>
            </w:r>
          </w:p>
        </w:tc>
        <w:tc>
          <w:tcPr>
            <w:tcW w:w="737" w:type="dxa"/>
            <w:tcBorders>
              <w:top w:val="nil"/>
              <w:left w:val="nil"/>
              <w:bottom w:val="single" w:sz="4" w:space="0" w:color="auto"/>
              <w:right w:val="single" w:sz="4" w:space="0" w:color="auto"/>
            </w:tcBorders>
            <w:shd w:val="clear" w:color="auto" w:fill="auto"/>
            <w:vAlign w:val="center"/>
          </w:tcPr>
          <w:p w14:paraId="38D817F7" w14:textId="55CAAD0A" w:rsidR="0008284F" w:rsidRPr="00654E97" w:rsidRDefault="0008284F" w:rsidP="0008284F">
            <w:pPr>
              <w:pStyle w:val="tabela0"/>
              <w:rPr>
                <w:sz w:val="18"/>
                <w:szCs w:val="18"/>
                <w:lang w:eastAsia="pl-PL"/>
              </w:rPr>
            </w:pPr>
            <w:r w:rsidRPr="00654E97">
              <w:rPr>
                <w:sz w:val="18"/>
                <w:szCs w:val="18"/>
              </w:rPr>
              <w:t>22,8</w:t>
            </w:r>
          </w:p>
        </w:tc>
        <w:tc>
          <w:tcPr>
            <w:tcW w:w="907" w:type="dxa"/>
            <w:tcBorders>
              <w:top w:val="nil"/>
              <w:left w:val="nil"/>
              <w:bottom w:val="single" w:sz="4" w:space="0" w:color="auto"/>
              <w:right w:val="single" w:sz="4" w:space="0" w:color="auto"/>
            </w:tcBorders>
            <w:shd w:val="clear" w:color="auto" w:fill="auto"/>
            <w:vAlign w:val="center"/>
          </w:tcPr>
          <w:p w14:paraId="551C41A3" w14:textId="5B5D4AD2" w:rsidR="0008284F" w:rsidRPr="00654E97" w:rsidRDefault="0008284F" w:rsidP="0008284F">
            <w:pPr>
              <w:pStyle w:val="tabela0"/>
              <w:rPr>
                <w:sz w:val="18"/>
                <w:szCs w:val="18"/>
                <w:lang w:eastAsia="pl-PL"/>
              </w:rPr>
            </w:pPr>
            <w:r w:rsidRPr="00654E97">
              <w:rPr>
                <w:sz w:val="18"/>
                <w:szCs w:val="18"/>
              </w:rPr>
              <w:t>35,1</w:t>
            </w:r>
          </w:p>
        </w:tc>
        <w:tc>
          <w:tcPr>
            <w:tcW w:w="907" w:type="dxa"/>
            <w:tcBorders>
              <w:top w:val="nil"/>
              <w:left w:val="nil"/>
              <w:bottom w:val="single" w:sz="4" w:space="0" w:color="auto"/>
              <w:right w:val="single" w:sz="4" w:space="0" w:color="auto"/>
            </w:tcBorders>
            <w:shd w:val="clear" w:color="auto" w:fill="auto"/>
            <w:vAlign w:val="center"/>
          </w:tcPr>
          <w:p w14:paraId="380EDB10" w14:textId="250C539A" w:rsidR="0008284F" w:rsidRPr="00654E97" w:rsidRDefault="0008284F" w:rsidP="0008284F">
            <w:pPr>
              <w:pStyle w:val="tabela0"/>
              <w:rPr>
                <w:sz w:val="18"/>
                <w:szCs w:val="18"/>
                <w:lang w:eastAsia="pl-PL"/>
              </w:rPr>
            </w:pPr>
            <w:r w:rsidRPr="00654E97">
              <w:rPr>
                <w:sz w:val="18"/>
                <w:szCs w:val="18"/>
              </w:rPr>
              <w:t>37,1</w:t>
            </w:r>
          </w:p>
        </w:tc>
        <w:tc>
          <w:tcPr>
            <w:tcW w:w="737" w:type="dxa"/>
            <w:tcBorders>
              <w:top w:val="nil"/>
              <w:left w:val="nil"/>
              <w:bottom w:val="single" w:sz="4" w:space="0" w:color="auto"/>
              <w:right w:val="single" w:sz="4" w:space="0" w:color="auto"/>
            </w:tcBorders>
            <w:shd w:val="clear" w:color="auto" w:fill="auto"/>
            <w:vAlign w:val="center"/>
          </w:tcPr>
          <w:p w14:paraId="2CF6CE47" w14:textId="64EFF157" w:rsidR="0008284F" w:rsidRPr="00654E97" w:rsidRDefault="0008284F" w:rsidP="0008284F">
            <w:pPr>
              <w:pStyle w:val="tabela0"/>
              <w:rPr>
                <w:sz w:val="18"/>
                <w:szCs w:val="18"/>
                <w:lang w:eastAsia="pl-PL"/>
              </w:rPr>
            </w:pPr>
            <w:r w:rsidRPr="00654E97">
              <w:rPr>
                <w:sz w:val="18"/>
                <w:szCs w:val="18"/>
              </w:rPr>
              <w:t>27,7</w:t>
            </w:r>
          </w:p>
        </w:tc>
        <w:tc>
          <w:tcPr>
            <w:tcW w:w="737" w:type="dxa"/>
            <w:tcBorders>
              <w:top w:val="nil"/>
              <w:left w:val="nil"/>
              <w:bottom w:val="single" w:sz="4" w:space="0" w:color="auto"/>
              <w:right w:val="single" w:sz="4" w:space="0" w:color="auto"/>
            </w:tcBorders>
            <w:shd w:val="clear" w:color="auto" w:fill="auto"/>
            <w:vAlign w:val="center"/>
          </w:tcPr>
          <w:p w14:paraId="13544EFD" w14:textId="640A91DC" w:rsidR="0008284F" w:rsidRPr="00654E97" w:rsidRDefault="0008284F" w:rsidP="0008284F">
            <w:pPr>
              <w:pStyle w:val="tabela0"/>
              <w:rPr>
                <w:sz w:val="18"/>
                <w:szCs w:val="18"/>
                <w:lang w:eastAsia="pl-PL"/>
              </w:rPr>
            </w:pPr>
            <w:r w:rsidRPr="00654E97">
              <w:rPr>
                <w:sz w:val="18"/>
                <w:szCs w:val="18"/>
              </w:rPr>
              <w:t>27,8</w:t>
            </w:r>
          </w:p>
        </w:tc>
      </w:tr>
      <w:tr w:rsidR="00AC3FE2" w:rsidRPr="00654E97" w14:paraId="30B37D4C"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1F992BDA" w14:textId="77777777" w:rsidR="0008284F" w:rsidRPr="00654E97" w:rsidRDefault="0008284F" w:rsidP="0008284F">
            <w:pPr>
              <w:pStyle w:val="tabela0"/>
              <w:rPr>
                <w:sz w:val="18"/>
                <w:szCs w:val="18"/>
                <w:lang w:eastAsia="pl-PL"/>
              </w:rPr>
            </w:pPr>
            <w:r w:rsidRPr="00654E97">
              <w:rPr>
                <w:sz w:val="18"/>
                <w:szCs w:val="18"/>
                <w:lang w:eastAsia="pl-PL"/>
              </w:rPr>
              <w:t>Transgraniczne</w:t>
            </w:r>
          </w:p>
        </w:tc>
        <w:tc>
          <w:tcPr>
            <w:tcW w:w="624" w:type="dxa"/>
            <w:tcBorders>
              <w:top w:val="nil"/>
              <w:left w:val="nil"/>
              <w:bottom w:val="single" w:sz="4" w:space="0" w:color="auto"/>
              <w:right w:val="single" w:sz="4" w:space="0" w:color="auto"/>
            </w:tcBorders>
            <w:shd w:val="clear" w:color="auto" w:fill="auto"/>
            <w:vAlign w:val="center"/>
          </w:tcPr>
          <w:p w14:paraId="52340131" w14:textId="048A9D69" w:rsidR="0008284F" w:rsidRPr="00654E97" w:rsidRDefault="0008284F" w:rsidP="0008284F">
            <w:pPr>
              <w:pStyle w:val="tabela0"/>
              <w:rPr>
                <w:sz w:val="18"/>
                <w:szCs w:val="18"/>
                <w:lang w:eastAsia="pl-PL"/>
              </w:rPr>
            </w:pPr>
            <w:r w:rsidRPr="00654E97">
              <w:rPr>
                <w:sz w:val="18"/>
                <w:szCs w:val="18"/>
              </w:rPr>
              <w:t>4,54</w:t>
            </w:r>
          </w:p>
        </w:tc>
        <w:tc>
          <w:tcPr>
            <w:tcW w:w="624" w:type="dxa"/>
            <w:tcBorders>
              <w:top w:val="nil"/>
              <w:left w:val="nil"/>
              <w:bottom w:val="single" w:sz="4" w:space="0" w:color="auto"/>
              <w:right w:val="single" w:sz="4" w:space="0" w:color="auto"/>
            </w:tcBorders>
            <w:shd w:val="clear" w:color="auto" w:fill="auto"/>
            <w:vAlign w:val="center"/>
          </w:tcPr>
          <w:p w14:paraId="301E9B14" w14:textId="54C57B9E" w:rsidR="0008284F" w:rsidRPr="00654E97" w:rsidRDefault="0008284F" w:rsidP="0008284F">
            <w:pPr>
              <w:pStyle w:val="tabela0"/>
              <w:rPr>
                <w:sz w:val="18"/>
                <w:szCs w:val="18"/>
                <w:lang w:eastAsia="pl-PL"/>
              </w:rPr>
            </w:pPr>
            <w:r w:rsidRPr="00654E97">
              <w:rPr>
                <w:sz w:val="18"/>
                <w:szCs w:val="18"/>
              </w:rPr>
              <w:t>20,80</w:t>
            </w:r>
          </w:p>
        </w:tc>
        <w:tc>
          <w:tcPr>
            <w:tcW w:w="794" w:type="dxa"/>
            <w:tcBorders>
              <w:top w:val="nil"/>
              <w:left w:val="nil"/>
              <w:bottom w:val="single" w:sz="4" w:space="0" w:color="auto"/>
              <w:right w:val="single" w:sz="4" w:space="0" w:color="auto"/>
            </w:tcBorders>
            <w:shd w:val="clear" w:color="auto" w:fill="auto"/>
            <w:vAlign w:val="center"/>
          </w:tcPr>
          <w:p w14:paraId="213025C9" w14:textId="37243843" w:rsidR="0008284F" w:rsidRPr="00654E97" w:rsidRDefault="0008284F" w:rsidP="0008284F">
            <w:pPr>
              <w:pStyle w:val="tabela0"/>
              <w:rPr>
                <w:sz w:val="18"/>
                <w:szCs w:val="18"/>
                <w:lang w:eastAsia="pl-PL"/>
              </w:rPr>
            </w:pPr>
            <w:r w:rsidRPr="00654E97">
              <w:rPr>
                <w:sz w:val="18"/>
                <w:szCs w:val="18"/>
              </w:rPr>
              <w:t>15,67</w:t>
            </w:r>
          </w:p>
        </w:tc>
        <w:tc>
          <w:tcPr>
            <w:tcW w:w="794" w:type="dxa"/>
            <w:tcBorders>
              <w:top w:val="nil"/>
              <w:left w:val="nil"/>
              <w:bottom w:val="single" w:sz="4" w:space="0" w:color="auto"/>
              <w:right w:val="single" w:sz="4" w:space="0" w:color="auto"/>
            </w:tcBorders>
            <w:shd w:val="clear" w:color="auto" w:fill="auto"/>
            <w:vAlign w:val="center"/>
          </w:tcPr>
          <w:p w14:paraId="4F26497D" w14:textId="038F3058" w:rsidR="0008284F" w:rsidRPr="00654E97" w:rsidRDefault="0008284F" w:rsidP="0008284F">
            <w:pPr>
              <w:pStyle w:val="tabela0"/>
              <w:rPr>
                <w:sz w:val="18"/>
                <w:szCs w:val="18"/>
                <w:lang w:eastAsia="pl-PL"/>
              </w:rPr>
            </w:pPr>
            <w:r w:rsidRPr="00654E97">
              <w:rPr>
                <w:sz w:val="18"/>
                <w:szCs w:val="18"/>
              </w:rPr>
              <w:t>12,19</w:t>
            </w:r>
          </w:p>
        </w:tc>
        <w:tc>
          <w:tcPr>
            <w:tcW w:w="704" w:type="dxa"/>
            <w:tcBorders>
              <w:top w:val="nil"/>
              <w:left w:val="nil"/>
              <w:bottom w:val="single" w:sz="4" w:space="0" w:color="auto"/>
              <w:right w:val="single" w:sz="4" w:space="0" w:color="auto"/>
            </w:tcBorders>
            <w:shd w:val="clear" w:color="auto" w:fill="auto"/>
            <w:vAlign w:val="center"/>
          </w:tcPr>
          <w:p w14:paraId="0ADE2677" w14:textId="273E56D1" w:rsidR="0008284F" w:rsidRPr="00654E97" w:rsidRDefault="0008284F" w:rsidP="0008284F">
            <w:pPr>
              <w:pStyle w:val="tabela0"/>
              <w:rPr>
                <w:sz w:val="18"/>
                <w:szCs w:val="18"/>
                <w:lang w:eastAsia="pl-PL"/>
              </w:rPr>
            </w:pPr>
            <w:r w:rsidRPr="00654E97">
              <w:rPr>
                <w:sz w:val="18"/>
                <w:szCs w:val="18"/>
              </w:rPr>
              <w:t>22,86</w:t>
            </w:r>
          </w:p>
        </w:tc>
        <w:tc>
          <w:tcPr>
            <w:tcW w:w="624" w:type="dxa"/>
            <w:tcBorders>
              <w:top w:val="nil"/>
              <w:left w:val="nil"/>
              <w:bottom w:val="single" w:sz="4" w:space="0" w:color="auto"/>
              <w:right w:val="single" w:sz="4" w:space="0" w:color="auto"/>
            </w:tcBorders>
            <w:shd w:val="clear" w:color="auto" w:fill="auto"/>
            <w:vAlign w:val="center"/>
          </w:tcPr>
          <w:p w14:paraId="077665D8" w14:textId="1D956845" w:rsidR="0008284F" w:rsidRPr="00654E97" w:rsidRDefault="0008284F" w:rsidP="0008284F">
            <w:pPr>
              <w:pStyle w:val="tabela0"/>
              <w:rPr>
                <w:sz w:val="18"/>
                <w:szCs w:val="18"/>
                <w:lang w:eastAsia="pl-PL"/>
              </w:rPr>
            </w:pPr>
            <w:r w:rsidRPr="00654E97">
              <w:rPr>
                <w:sz w:val="18"/>
                <w:szCs w:val="18"/>
              </w:rPr>
              <w:t>15,80</w:t>
            </w:r>
          </w:p>
        </w:tc>
        <w:tc>
          <w:tcPr>
            <w:tcW w:w="624" w:type="dxa"/>
            <w:tcBorders>
              <w:top w:val="nil"/>
              <w:left w:val="nil"/>
              <w:bottom w:val="single" w:sz="4" w:space="0" w:color="auto"/>
              <w:right w:val="single" w:sz="4" w:space="0" w:color="auto"/>
            </w:tcBorders>
            <w:shd w:val="clear" w:color="auto" w:fill="auto"/>
            <w:vAlign w:val="center"/>
          </w:tcPr>
          <w:p w14:paraId="642DD54D" w14:textId="07CDD877" w:rsidR="0008284F" w:rsidRPr="00654E97" w:rsidRDefault="0008284F" w:rsidP="0008284F">
            <w:pPr>
              <w:pStyle w:val="tabela0"/>
              <w:rPr>
                <w:sz w:val="18"/>
                <w:szCs w:val="18"/>
                <w:lang w:eastAsia="pl-PL"/>
              </w:rPr>
            </w:pPr>
            <w:r w:rsidRPr="00654E97">
              <w:rPr>
                <w:sz w:val="18"/>
                <w:szCs w:val="18"/>
              </w:rPr>
              <w:t>12,52</w:t>
            </w:r>
          </w:p>
        </w:tc>
        <w:tc>
          <w:tcPr>
            <w:tcW w:w="809" w:type="dxa"/>
            <w:tcBorders>
              <w:top w:val="nil"/>
              <w:left w:val="nil"/>
              <w:bottom w:val="single" w:sz="4" w:space="0" w:color="auto"/>
              <w:right w:val="single" w:sz="4" w:space="0" w:color="auto"/>
            </w:tcBorders>
            <w:shd w:val="clear" w:color="auto" w:fill="auto"/>
            <w:vAlign w:val="center"/>
          </w:tcPr>
          <w:p w14:paraId="4D5CCFE7" w14:textId="7EF605F3" w:rsidR="0008284F" w:rsidRPr="00654E97" w:rsidRDefault="0008284F" w:rsidP="0008284F">
            <w:pPr>
              <w:pStyle w:val="tabela0"/>
              <w:rPr>
                <w:sz w:val="18"/>
                <w:szCs w:val="18"/>
                <w:lang w:eastAsia="pl-PL"/>
              </w:rPr>
            </w:pPr>
            <w:r w:rsidRPr="00654E97">
              <w:rPr>
                <w:sz w:val="18"/>
                <w:szCs w:val="18"/>
              </w:rPr>
              <w:t>15,70</w:t>
            </w:r>
          </w:p>
        </w:tc>
        <w:tc>
          <w:tcPr>
            <w:tcW w:w="796" w:type="dxa"/>
            <w:tcBorders>
              <w:top w:val="nil"/>
              <w:left w:val="nil"/>
              <w:bottom w:val="single" w:sz="4" w:space="0" w:color="auto"/>
              <w:right w:val="single" w:sz="4" w:space="0" w:color="auto"/>
            </w:tcBorders>
            <w:shd w:val="clear" w:color="auto" w:fill="auto"/>
            <w:vAlign w:val="center"/>
          </w:tcPr>
          <w:p w14:paraId="7CA09E17" w14:textId="3F4F2860" w:rsidR="0008284F" w:rsidRPr="00654E97" w:rsidRDefault="0008284F" w:rsidP="0008284F">
            <w:pPr>
              <w:pStyle w:val="tabela0"/>
              <w:rPr>
                <w:sz w:val="18"/>
                <w:szCs w:val="18"/>
                <w:lang w:eastAsia="pl-PL"/>
              </w:rPr>
            </w:pPr>
            <w:r w:rsidRPr="00654E97">
              <w:rPr>
                <w:sz w:val="18"/>
                <w:szCs w:val="18"/>
              </w:rPr>
              <w:t>11,54</w:t>
            </w:r>
          </w:p>
        </w:tc>
        <w:tc>
          <w:tcPr>
            <w:tcW w:w="784" w:type="dxa"/>
            <w:tcBorders>
              <w:top w:val="nil"/>
              <w:left w:val="nil"/>
              <w:bottom w:val="single" w:sz="4" w:space="0" w:color="auto"/>
              <w:right w:val="single" w:sz="4" w:space="0" w:color="auto"/>
            </w:tcBorders>
            <w:shd w:val="clear" w:color="auto" w:fill="auto"/>
            <w:vAlign w:val="center"/>
          </w:tcPr>
          <w:p w14:paraId="38DDDC01" w14:textId="5ACCB055" w:rsidR="0008284F" w:rsidRPr="00654E97" w:rsidRDefault="0008284F" w:rsidP="0008284F">
            <w:pPr>
              <w:pStyle w:val="tabela0"/>
              <w:rPr>
                <w:sz w:val="18"/>
                <w:szCs w:val="18"/>
                <w:lang w:eastAsia="pl-PL"/>
              </w:rPr>
            </w:pPr>
            <w:r w:rsidRPr="00654E97">
              <w:rPr>
                <w:sz w:val="18"/>
                <w:szCs w:val="18"/>
              </w:rPr>
              <w:t>14,00</w:t>
            </w:r>
          </w:p>
        </w:tc>
        <w:tc>
          <w:tcPr>
            <w:tcW w:w="907" w:type="dxa"/>
            <w:tcBorders>
              <w:top w:val="nil"/>
              <w:left w:val="nil"/>
              <w:bottom w:val="single" w:sz="4" w:space="0" w:color="auto"/>
              <w:right w:val="single" w:sz="4" w:space="0" w:color="auto"/>
            </w:tcBorders>
            <w:shd w:val="clear" w:color="auto" w:fill="auto"/>
            <w:vAlign w:val="center"/>
          </w:tcPr>
          <w:p w14:paraId="324DF1C0" w14:textId="79959553" w:rsidR="0008284F" w:rsidRPr="00654E97" w:rsidRDefault="0008284F" w:rsidP="0008284F">
            <w:pPr>
              <w:pStyle w:val="tabela0"/>
              <w:rPr>
                <w:sz w:val="18"/>
                <w:szCs w:val="18"/>
                <w:lang w:eastAsia="pl-PL"/>
              </w:rPr>
            </w:pPr>
            <w:r w:rsidRPr="00654E97">
              <w:rPr>
                <w:sz w:val="18"/>
                <w:szCs w:val="18"/>
              </w:rPr>
              <w:t>7,17</w:t>
            </w:r>
          </w:p>
        </w:tc>
        <w:tc>
          <w:tcPr>
            <w:tcW w:w="794" w:type="dxa"/>
            <w:tcBorders>
              <w:top w:val="nil"/>
              <w:left w:val="nil"/>
              <w:bottom w:val="single" w:sz="4" w:space="0" w:color="auto"/>
              <w:right w:val="single" w:sz="4" w:space="0" w:color="auto"/>
            </w:tcBorders>
            <w:shd w:val="clear" w:color="auto" w:fill="auto"/>
            <w:vAlign w:val="center"/>
          </w:tcPr>
          <w:p w14:paraId="73400EFD" w14:textId="7A8E994B" w:rsidR="0008284F" w:rsidRPr="00654E97" w:rsidRDefault="0008284F" w:rsidP="0008284F">
            <w:pPr>
              <w:pStyle w:val="tabela0"/>
              <w:rPr>
                <w:sz w:val="18"/>
                <w:szCs w:val="18"/>
                <w:lang w:eastAsia="pl-PL"/>
              </w:rPr>
            </w:pPr>
            <w:r w:rsidRPr="00654E97">
              <w:rPr>
                <w:sz w:val="18"/>
                <w:szCs w:val="18"/>
              </w:rPr>
              <w:t>7,55</w:t>
            </w:r>
          </w:p>
        </w:tc>
        <w:tc>
          <w:tcPr>
            <w:tcW w:w="737" w:type="dxa"/>
            <w:tcBorders>
              <w:top w:val="nil"/>
              <w:left w:val="nil"/>
              <w:bottom w:val="single" w:sz="4" w:space="0" w:color="auto"/>
              <w:right w:val="single" w:sz="4" w:space="0" w:color="auto"/>
            </w:tcBorders>
            <w:shd w:val="clear" w:color="auto" w:fill="auto"/>
            <w:vAlign w:val="center"/>
          </w:tcPr>
          <w:p w14:paraId="7B8C019C" w14:textId="4B9BD419" w:rsidR="0008284F" w:rsidRPr="00654E97" w:rsidRDefault="0008284F" w:rsidP="0008284F">
            <w:pPr>
              <w:pStyle w:val="tabela0"/>
              <w:rPr>
                <w:sz w:val="18"/>
                <w:szCs w:val="18"/>
                <w:lang w:eastAsia="pl-PL"/>
              </w:rPr>
            </w:pPr>
            <w:r w:rsidRPr="00654E97">
              <w:rPr>
                <w:sz w:val="18"/>
                <w:szCs w:val="18"/>
              </w:rPr>
              <w:t>0,83</w:t>
            </w:r>
          </w:p>
        </w:tc>
        <w:tc>
          <w:tcPr>
            <w:tcW w:w="907" w:type="dxa"/>
            <w:tcBorders>
              <w:top w:val="nil"/>
              <w:left w:val="nil"/>
              <w:bottom w:val="single" w:sz="4" w:space="0" w:color="auto"/>
              <w:right w:val="single" w:sz="4" w:space="0" w:color="auto"/>
            </w:tcBorders>
            <w:shd w:val="clear" w:color="auto" w:fill="auto"/>
            <w:vAlign w:val="center"/>
          </w:tcPr>
          <w:p w14:paraId="4526A7B2" w14:textId="342494AE" w:rsidR="0008284F" w:rsidRPr="00654E97" w:rsidRDefault="0008284F" w:rsidP="0008284F">
            <w:pPr>
              <w:pStyle w:val="tabela0"/>
              <w:rPr>
                <w:sz w:val="18"/>
                <w:szCs w:val="18"/>
                <w:lang w:eastAsia="pl-PL"/>
              </w:rPr>
            </w:pPr>
            <w:r w:rsidRPr="00654E97">
              <w:rPr>
                <w:sz w:val="18"/>
                <w:szCs w:val="18"/>
              </w:rPr>
              <w:t>20,66</w:t>
            </w:r>
          </w:p>
        </w:tc>
        <w:tc>
          <w:tcPr>
            <w:tcW w:w="907" w:type="dxa"/>
            <w:tcBorders>
              <w:top w:val="nil"/>
              <w:left w:val="nil"/>
              <w:bottom w:val="single" w:sz="4" w:space="0" w:color="auto"/>
              <w:right w:val="single" w:sz="4" w:space="0" w:color="auto"/>
            </w:tcBorders>
            <w:shd w:val="clear" w:color="auto" w:fill="auto"/>
            <w:vAlign w:val="center"/>
          </w:tcPr>
          <w:p w14:paraId="76FC3266" w14:textId="7A68A9A1" w:rsidR="0008284F" w:rsidRPr="00654E97" w:rsidRDefault="0008284F" w:rsidP="0008284F">
            <w:pPr>
              <w:pStyle w:val="tabela0"/>
              <w:rPr>
                <w:sz w:val="18"/>
                <w:szCs w:val="18"/>
                <w:lang w:eastAsia="pl-PL"/>
              </w:rPr>
            </w:pPr>
            <w:r w:rsidRPr="00654E97">
              <w:rPr>
                <w:sz w:val="18"/>
                <w:szCs w:val="18"/>
              </w:rPr>
              <w:t>24,46</w:t>
            </w:r>
          </w:p>
        </w:tc>
        <w:tc>
          <w:tcPr>
            <w:tcW w:w="737" w:type="dxa"/>
            <w:tcBorders>
              <w:top w:val="nil"/>
              <w:left w:val="nil"/>
              <w:bottom w:val="single" w:sz="4" w:space="0" w:color="auto"/>
              <w:right w:val="single" w:sz="4" w:space="0" w:color="auto"/>
            </w:tcBorders>
            <w:shd w:val="clear" w:color="auto" w:fill="auto"/>
            <w:vAlign w:val="center"/>
          </w:tcPr>
          <w:p w14:paraId="442671FC" w14:textId="1C407E33" w:rsidR="0008284F" w:rsidRPr="00654E97" w:rsidRDefault="0008284F" w:rsidP="0008284F">
            <w:pPr>
              <w:pStyle w:val="tabela0"/>
              <w:rPr>
                <w:sz w:val="18"/>
                <w:szCs w:val="18"/>
                <w:lang w:eastAsia="pl-PL"/>
              </w:rPr>
            </w:pPr>
            <w:r w:rsidRPr="00654E97">
              <w:rPr>
                <w:sz w:val="18"/>
                <w:szCs w:val="18"/>
              </w:rPr>
              <w:t>20,99</w:t>
            </w:r>
          </w:p>
        </w:tc>
        <w:tc>
          <w:tcPr>
            <w:tcW w:w="737" w:type="dxa"/>
            <w:tcBorders>
              <w:top w:val="nil"/>
              <w:left w:val="nil"/>
              <w:bottom w:val="single" w:sz="4" w:space="0" w:color="auto"/>
              <w:right w:val="single" w:sz="4" w:space="0" w:color="auto"/>
            </w:tcBorders>
            <w:shd w:val="clear" w:color="auto" w:fill="auto"/>
            <w:vAlign w:val="center"/>
          </w:tcPr>
          <w:p w14:paraId="11EF9F00" w14:textId="713635FA" w:rsidR="0008284F" w:rsidRPr="00654E97" w:rsidRDefault="0008284F" w:rsidP="0008284F">
            <w:pPr>
              <w:pStyle w:val="tabela0"/>
              <w:rPr>
                <w:sz w:val="18"/>
                <w:szCs w:val="18"/>
                <w:lang w:eastAsia="pl-PL"/>
              </w:rPr>
            </w:pPr>
            <w:r w:rsidRPr="00654E97">
              <w:rPr>
                <w:sz w:val="18"/>
                <w:szCs w:val="18"/>
              </w:rPr>
              <w:t>20,89</w:t>
            </w:r>
          </w:p>
        </w:tc>
      </w:tr>
      <w:tr w:rsidR="00AC3FE2" w:rsidRPr="00654E97" w14:paraId="28FBB95C"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70DA8C39" w14:textId="77777777" w:rsidR="0008284F" w:rsidRPr="00654E97" w:rsidRDefault="0008284F" w:rsidP="0008284F">
            <w:pPr>
              <w:pStyle w:val="tabela0"/>
              <w:rPr>
                <w:sz w:val="18"/>
                <w:szCs w:val="18"/>
                <w:lang w:eastAsia="pl-PL"/>
              </w:rPr>
            </w:pPr>
            <w:r w:rsidRPr="00654E97">
              <w:rPr>
                <w:sz w:val="18"/>
                <w:szCs w:val="18"/>
                <w:lang w:eastAsia="pl-PL"/>
              </w:rPr>
              <w:t>Krajowe</w:t>
            </w:r>
          </w:p>
        </w:tc>
        <w:tc>
          <w:tcPr>
            <w:tcW w:w="624" w:type="dxa"/>
            <w:tcBorders>
              <w:top w:val="nil"/>
              <w:left w:val="nil"/>
              <w:bottom w:val="single" w:sz="4" w:space="0" w:color="auto"/>
              <w:right w:val="single" w:sz="4" w:space="0" w:color="auto"/>
            </w:tcBorders>
            <w:shd w:val="clear" w:color="auto" w:fill="auto"/>
            <w:vAlign w:val="center"/>
          </w:tcPr>
          <w:p w14:paraId="0B4248B7" w14:textId="47C1B4A7" w:rsidR="0008284F" w:rsidRPr="00654E97" w:rsidRDefault="0008284F" w:rsidP="0008284F">
            <w:pPr>
              <w:pStyle w:val="tabela0"/>
              <w:rPr>
                <w:sz w:val="18"/>
                <w:szCs w:val="18"/>
                <w:lang w:eastAsia="pl-PL"/>
              </w:rPr>
            </w:pPr>
            <w:r w:rsidRPr="00654E97">
              <w:rPr>
                <w:sz w:val="18"/>
                <w:szCs w:val="18"/>
              </w:rPr>
              <w:t>1,22</w:t>
            </w:r>
          </w:p>
        </w:tc>
        <w:tc>
          <w:tcPr>
            <w:tcW w:w="624" w:type="dxa"/>
            <w:tcBorders>
              <w:top w:val="nil"/>
              <w:left w:val="nil"/>
              <w:bottom w:val="single" w:sz="4" w:space="0" w:color="auto"/>
              <w:right w:val="single" w:sz="4" w:space="0" w:color="auto"/>
            </w:tcBorders>
            <w:shd w:val="clear" w:color="auto" w:fill="auto"/>
            <w:vAlign w:val="center"/>
          </w:tcPr>
          <w:p w14:paraId="08EC5E70" w14:textId="6D3C35D2" w:rsidR="0008284F" w:rsidRPr="00654E97" w:rsidRDefault="0008284F" w:rsidP="0008284F">
            <w:pPr>
              <w:pStyle w:val="tabela0"/>
              <w:rPr>
                <w:sz w:val="18"/>
                <w:szCs w:val="18"/>
                <w:lang w:eastAsia="pl-PL"/>
              </w:rPr>
            </w:pPr>
            <w:r w:rsidRPr="00654E97">
              <w:rPr>
                <w:sz w:val="18"/>
                <w:szCs w:val="18"/>
              </w:rPr>
              <w:t>0,05</w:t>
            </w:r>
          </w:p>
        </w:tc>
        <w:tc>
          <w:tcPr>
            <w:tcW w:w="794" w:type="dxa"/>
            <w:tcBorders>
              <w:top w:val="nil"/>
              <w:left w:val="nil"/>
              <w:bottom w:val="single" w:sz="4" w:space="0" w:color="auto"/>
              <w:right w:val="single" w:sz="4" w:space="0" w:color="auto"/>
            </w:tcBorders>
            <w:shd w:val="clear" w:color="auto" w:fill="auto"/>
            <w:vAlign w:val="center"/>
          </w:tcPr>
          <w:p w14:paraId="6EEFACE0" w14:textId="39E99A3F" w:rsidR="0008284F" w:rsidRPr="00654E97" w:rsidRDefault="0008284F" w:rsidP="0008284F">
            <w:pPr>
              <w:pStyle w:val="tabela0"/>
              <w:rPr>
                <w:sz w:val="18"/>
                <w:szCs w:val="18"/>
                <w:lang w:eastAsia="pl-PL"/>
              </w:rPr>
            </w:pPr>
            <w:r w:rsidRPr="00654E97">
              <w:rPr>
                <w:sz w:val="18"/>
                <w:szCs w:val="18"/>
              </w:rPr>
              <w:t>3,68</w:t>
            </w:r>
          </w:p>
        </w:tc>
        <w:tc>
          <w:tcPr>
            <w:tcW w:w="794" w:type="dxa"/>
            <w:tcBorders>
              <w:top w:val="nil"/>
              <w:left w:val="nil"/>
              <w:bottom w:val="single" w:sz="4" w:space="0" w:color="auto"/>
              <w:right w:val="single" w:sz="4" w:space="0" w:color="auto"/>
            </w:tcBorders>
            <w:shd w:val="clear" w:color="auto" w:fill="auto"/>
            <w:vAlign w:val="center"/>
          </w:tcPr>
          <w:p w14:paraId="7BC8046F" w14:textId="51CF3E86" w:rsidR="0008284F" w:rsidRPr="00654E97" w:rsidRDefault="0008284F" w:rsidP="0008284F">
            <w:pPr>
              <w:pStyle w:val="tabela0"/>
              <w:rPr>
                <w:sz w:val="18"/>
                <w:szCs w:val="18"/>
                <w:lang w:eastAsia="pl-PL"/>
              </w:rPr>
            </w:pPr>
            <w:r w:rsidRPr="00654E97">
              <w:rPr>
                <w:sz w:val="18"/>
                <w:szCs w:val="18"/>
              </w:rPr>
              <w:t>6,72</w:t>
            </w:r>
          </w:p>
        </w:tc>
        <w:tc>
          <w:tcPr>
            <w:tcW w:w="704" w:type="dxa"/>
            <w:tcBorders>
              <w:top w:val="nil"/>
              <w:left w:val="nil"/>
              <w:bottom w:val="single" w:sz="4" w:space="0" w:color="auto"/>
              <w:right w:val="single" w:sz="4" w:space="0" w:color="auto"/>
            </w:tcBorders>
            <w:shd w:val="clear" w:color="auto" w:fill="auto"/>
            <w:vAlign w:val="center"/>
          </w:tcPr>
          <w:p w14:paraId="435F084A" w14:textId="169E7A24" w:rsidR="0008284F" w:rsidRPr="00654E97" w:rsidRDefault="0008284F" w:rsidP="0008284F">
            <w:pPr>
              <w:pStyle w:val="tabela0"/>
              <w:rPr>
                <w:sz w:val="18"/>
                <w:szCs w:val="18"/>
                <w:lang w:eastAsia="pl-PL"/>
              </w:rPr>
            </w:pPr>
            <w:r w:rsidRPr="00654E97">
              <w:rPr>
                <w:sz w:val="18"/>
                <w:szCs w:val="18"/>
              </w:rPr>
              <w:t>0,09</w:t>
            </w:r>
          </w:p>
        </w:tc>
        <w:tc>
          <w:tcPr>
            <w:tcW w:w="624" w:type="dxa"/>
            <w:tcBorders>
              <w:top w:val="nil"/>
              <w:left w:val="nil"/>
              <w:bottom w:val="single" w:sz="4" w:space="0" w:color="auto"/>
              <w:right w:val="single" w:sz="4" w:space="0" w:color="auto"/>
            </w:tcBorders>
            <w:shd w:val="clear" w:color="auto" w:fill="auto"/>
            <w:vAlign w:val="center"/>
          </w:tcPr>
          <w:p w14:paraId="2FCDE35D" w14:textId="58C07A4A" w:rsidR="0008284F" w:rsidRPr="00654E97" w:rsidRDefault="0008284F" w:rsidP="0008284F">
            <w:pPr>
              <w:pStyle w:val="tabela0"/>
              <w:rPr>
                <w:sz w:val="18"/>
                <w:szCs w:val="18"/>
                <w:lang w:eastAsia="pl-PL"/>
              </w:rPr>
            </w:pPr>
            <w:r w:rsidRPr="00654E97">
              <w:rPr>
                <w:sz w:val="18"/>
                <w:szCs w:val="18"/>
              </w:rPr>
              <w:t>2,35</w:t>
            </w:r>
          </w:p>
        </w:tc>
        <w:tc>
          <w:tcPr>
            <w:tcW w:w="624" w:type="dxa"/>
            <w:tcBorders>
              <w:top w:val="nil"/>
              <w:left w:val="nil"/>
              <w:bottom w:val="single" w:sz="4" w:space="0" w:color="auto"/>
              <w:right w:val="single" w:sz="4" w:space="0" w:color="auto"/>
            </w:tcBorders>
            <w:shd w:val="clear" w:color="auto" w:fill="auto"/>
            <w:vAlign w:val="center"/>
          </w:tcPr>
          <w:p w14:paraId="08983085" w14:textId="6B204019" w:rsidR="0008284F" w:rsidRPr="00654E97" w:rsidRDefault="0008284F" w:rsidP="0008284F">
            <w:pPr>
              <w:pStyle w:val="tabela0"/>
              <w:rPr>
                <w:sz w:val="18"/>
                <w:szCs w:val="18"/>
                <w:lang w:eastAsia="pl-PL"/>
              </w:rPr>
            </w:pPr>
            <w:r w:rsidRPr="00654E97">
              <w:rPr>
                <w:sz w:val="18"/>
                <w:szCs w:val="18"/>
              </w:rPr>
              <w:t>6,95</w:t>
            </w:r>
          </w:p>
        </w:tc>
        <w:tc>
          <w:tcPr>
            <w:tcW w:w="809" w:type="dxa"/>
            <w:tcBorders>
              <w:top w:val="nil"/>
              <w:left w:val="nil"/>
              <w:bottom w:val="single" w:sz="4" w:space="0" w:color="auto"/>
              <w:right w:val="single" w:sz="4" w:space="0" w:color="auto"/>
            </w:tcBorders>
            <w:shd w:val="clear" w:color="auto" w:fill="auto"/>
            <w:vAlign w:val="center"/>
          </w:tcPr>
          <w:p w14:paraId="518A079A" w14:textId="4F47E968" w:rsidR="0008284F" w:rsidRPr="00654E97" w:rsidRDefault="0008284F" w:rsidP="0008284F">
            <w:pPr>
              <w:pStyle w:val="tabela0"/>
              <w:rPr>
                <w:sz w:val="18"/>
                <w:szCs w:val="18"/>
                <w:lang w:eastAsia="pl-PL"/>
              </w:rPr>
            </w:pPr>
            <w:r w:rsidRPr="00654E97">
              <w:rPr>
                <w:sz w:val="18"/>
                <w:szCs w:val="18"/>
              </w:rPr>
              <w:t>3,85</w:t>
            </w:r>
          </w:p>
        </w:tc>
        <w:tc>
          <w:tcPr>
            <w:tcW w:w="796" w:type="dxa"/>
            <w:tcBorders>
              <w:top w:val="nil"/>
              <w:left w:val="nil"/>
              <w:bottom w:val="single" w:sz="4" w:space="0" w:color="auto"/>
              <w:right w:val="single" w:sz="4" w:space="0" w:color="auto"/>
            </w:tcBorders>
            <w:shd w:val="clear" w:color="auto" w:fill="auto"/>
            <w:vAlign w:val="center"/>
          </w:tcPr>
          <w:p w14:paraId="37527C02" w14:textId="14D20B08" w:rsidR="0008284F" w:rsidRPr="00654E97" w:rsidRDefault="0008284F" w:rsidP="0008284F">
            <w:pPr>
              <w:pStyle w:val="tabela0"/>
              <w:rPr>
                <w:sz w:val="18"/>
                <w:szCs w:val="18"/>
                <w:lang w:eastAsia="pl-PL"/>
              </w:rPr>
            </w:pPr>
            <w:r w:rsidRPr="00654E97">
              <w:rPr>
                <w:sz w:val="18"/>
                <w:szCs w:val="18"/>
              </w:rPr>
              <w:t>8,17</w:t>
            </w:r>
          </w:p>
        </w:tc>
        <w:tc>
          <w:tcPr>
            <w:tcW w:w="784" w:type="dxa"/>
            <w:tcBorders>
              <w:top w:val="nil"/>
              <w:left w:val="nil"/>
              <w:bottom w:val="single" w:sz="4" w:space="0" w:color="auto"/>
              <w:right w:val="single" w:sz="4" w:space="0" w:color="auto"/>
            </w:tcBorders>
            <w:shd w:val="clear" w:color="auto" w:fill="auto"/>
            <w:vAlign w:val="center"/>
          </w:tcPr>
          <w:p w14:paraId="726C2321" w14:textId="58FDF9FC" w:rsidR="0008284F" w:rsidRPr="00654E97" w:rsidRDefault="0008284F" w:rsidP="0008284F">
            <w:pPr>
              <w:pStyle w:val="tabela0"/>
              <w:rPr>
                <w:sz w:val="18"/>
                <w:szCs w:val="18"/>
                <w:lang w:eastAsia="pl-PL"/>
              </w:rPr>
            </w:pPr>
            <w:r w:rsidRPr="00654E97">
              <w:rPr>
                <w:sz w:val="18"/>
                <w:szCs w:val="18"/>
              </w:rPr>
              <w:t>3,68</w:t>
            </w:r>
          </w:p>
        </w:tc>
        <w:tc>
          <w:tcPr>
            <w:tcW w:w="907" w:type="dxa"/>
            <w:tcBorders>
              <w:top w:val="nil"/>
              <w:left w:val="nil"/>
              <w:bottom w:val="single" w:sz="4" w:space="0" w:color="auto"/>
              <w:right w:val="single" w:sz="4" w:space="0" w:color="auto"/>
            </w:tcBorders>
            <w:shd w:val="clear" w:color="auto" w:fill="auto"/>
            <w:vAlign w:val="center"/>
          </w:tcPr>
          <w:p w14:paraId="398C90FD" w14:textId="226C2EB6" w:rsidR="0008284F" w:rsidRPr="00654E97" w:rsidRDefault="0008284F" w:rsidP="0008284F">
            <w:pPr>
              <w:pStyle w:val="tabela0"/>
              <w:rPr>
                <w:sz w:val="18"/>
                <w:szCs w:val="18"/>
                <w:lang w:eastAsia="pl-PL"/>
              </w:rPr>
            </w:pPr>
            <w:r w:rsidRPr="00654E97">
              <w:rPr>
                <w:sz w:val="18"/>
                <w:szCs w:val="18"/>
              </w:rPr>
              <w:t>4,55</w:t>
            </w:r>
          </w:p>
        </w:tc>
        <w:tc>
          <w:tcPr>
            <w:tcW w:w="794" w:type="dxa"/>
            <w:tcBorders>
              <w:top w:val="nil"/>
              <w:left w:val="nil"/>
              <w:bottom w:val="single" w:sz="4" w:space="0" w:color="auto"/>
              <w:right w:val="single" w:sz="4" w:space="0" w:color="auto"/>
            </w:tcBorders>
            <w:shd w:val="clear" w:color="auto" w:fill="auto"/>
            <w:vAlign w:val="center"/>
          </w:tcPr>
          <w:p w14:paraId="60A3183E" w14:textId="2B48C0C1" w:rsidR="0008284F" w:rsidRPr="00654E97" w:rsidRDefault="0008284F" w:rsidP="0008284F">
            <w:pPr>
              <w:pStyle w:val="tabela0"/>
              <w:rPr>
                <w:sz w:val="18"/>
                <w:szCs w:val="18"/>
                <w:lang w:eastAsia="pl-PL"/>
              </w:rPr>
            </w:pPr>
            <w:r w:rsidRPr="00654E97">
              <w:rPr>
                <w:sz w:val="18"/>
                <w:szCs w:val="18"/>
              </w:rPr>
              <w:t>5,48</w:t>
            </w:r>
          </w:p>
        </w:tc>
        <w:tc>
          <w:tcPr>
            <w:tcW w:w="737" w:type="dxa"/>
            <w:tcBorders>
              <w:top w:val="nil"/>
              <w:left w:val="nil"/>
              <w:bottom w:val="single" w:sz="4" w:space="0" w:color="auto"/>
              <w:right w:val="single" w:sz="4" w:space="0" w:color="auto"/>
            </w:tcBorders>
            <w:shd w:val="clear" w:color="auto" w:fill="auto"/>
            <w:vAlign w:val="center"/>
          </w:tcPr>
          <w:p w14:paraId="6BE5F6A9" w14:textId="21176E47" w:rsidR="0008284F" w:rsidRPr="00654E97" w:rsidRDefault="0008284F" w:rsidP="0008284F">
            <w:pPr>
              <w:pStyle w:val="tabela0"/>
              <w:rPr>
                <w:sz w:val="18"/>
                <w:szCs w:val="18"/>
                <w:lang w:eastAsia="pl-PL"/>
              </w:rPr>
            </w:pPr>
            <w:r w:rsidRPr="00654E97">
              <w:rPr>
                <w:sz w:val="18"/>
                <w:szCs w:val="18"/>
              </w:rPr>
              <w:t>0,96</w:t>
            </w:r>
          </w:p>
        </w:tc>
        <w:tc>
          <w:tcPr>
            <w:tcW w:w="907" w:type="dxa"/>
            <w:tcBorders>
              <w:top w:val="nil"/>
              <w:left w:val="nil"/>
              <w:bottom w:val="single" w:sz="4" w:space="0" w:color="auto"/>
              <w:right w:val="single" w:sz="4" w:space="0" w:color="auto"/>
            </w:tcBorders>
            <w:shd w:val="clear" w:color="auto" w:fill="auto"/>
            <w:vAlign w:val="center"/>
          </w:tcPr>
          <w:p w14:paraId="7034A010" w14:textId="1AEE5C2F" w:rsidR="0008284F" w:rsidRPr="00654E97" w:rsidRDefault="0008284F" w:rsidP="0008284F">
            <w:pPr>
              <w:pStyle w:val="tabela0"/>
              <w:rPr>
                <w:sz w:val="18"/>
                <w:szCs w:val="18"/>
                <w:lang w:eastAsia="pl-PL"/>
              </w:rPr>
            </w:pPr>
            <w:r w:rsidRPr="00654E97">
              <w:rPr>
                <w:sz w:val="18"/>
                <w:szCs w:val="18"/>
              </w:rPr>
              <w:t>0,87</w:t>
            </w:r>
          </w:p>
        </w:tc>
        <w:tc>
          <w:tcPr>
            <w:tcW w:w="907" w:type="dxa"/>
            <w:tcBorders>
              <w:top w:val="nil"/>
              <w:left w:val="nil"/>
              <w:bottom w:val="single" w:sz="4" w:space="0" w:color="auto"/>
              <w:right w:val="single" w:sz="4" w:space="0" w:color="auto"/>
            </w:tcBorders>
            <w:shd w:val="clear" w:color="auto" w:fill="auto"/>
            <w:vAlign w:val="center"/>
          </w:tcPr>
          <w:p w14:paraId="2DED6A98" w14:textId="45532801" w:rsidR="0008284F" w:rsidRPr="00654E97" w:rsidRDefault="0008284F" w:rsidP="0008284F">
            <w:pPr>
              <w:pStyle w:val="tabela0"/>
              <w:rPr>
                <w:sz w:val="18"/>
                <w:szCs w:val="18"/>
                <w:lang w:eastAsia="pl-PL"/>
              </w:rPr>
            </w:pPr>
            <w:r w:rsidRPr="00654E97">
              <w:rPr>
                <w:sz w:val="18"/>
                <w:szCs w:val="18"/>
              </w:rPr>
              <w:t>0,00</w:t>
            </w:r>
          </w:p>
        </w:tc>
        <w:tc>
          <w:tcPr>
            <w:tcW w:w="737" w:type="dxa"/>
            <w:tcBorders>
              <w:top w:val="nil"/>
              <w:left w:val="nil"/>
              <w:bottom w:val="single" w:sz="4" w:space="0" w:color="auto"/>
              <w:right w:val="single" w:sz="4" w:space="0" w:color="auto"/>
            </w:tcBorders>
            <w:shd w:val="clear" w:color="auto" w:fill="auto"/>
            <w:vAlign w:val="center"/>
          </w:tcPr>
          <w:p w14:paraId="081F0889" w14:textId="2232794B" w:rsidR="0008284F" w:rsidRPr="00654E97" w:rsidRDefault="0008284F" w:rsidP="0008284F">
            <w:pPr>
              <w:pStyle w:val="tabela0"/>
              <w:rPr>
                <w:sz w:val="18"/>
                <w:szCs w:val="18"/>
                <w:lang w:eastAsia="pl-PL"/>
              </w:rPr>
            </w:pPr>
            <w:r w:rsidRPr="00654E97">
              <w:rPr>
                <w:sz w:val="18"/>
                <w:szCs w:val="18"/>
              </w:rPr>
              <w:t>0,06</w:t>
            </w:r>
          </w:p>
        </w:tc>
        <w:tc>
          <w:tcPr>
            <w:tcW w:w="737" w:type="dxa"/>
            <w:tcBorders>
              <w:top w:val="nil"/>
              <w:left w:val="nil"/>
              <w:bottom w:val="single" w:sz="4" w:space="0" w:color="auto"/>
              <w:right w:val="single" w:sz="4" w:space="0" w:color="auto"/>
            </w:tcBorders>
            <w:shd w:val="clear" w:color="auto" w:fill="auto"/>
            <w:vAlign w:val="center"/>
          </w:tcPr>
          <w:p w14:paraId="299735E7" w14:textId="0563FE4D" w:rsidR="0008284F" w:rsidRPr="00654E97" w:rsidRDefault="0008284F" w:rsidP="0008284F">
            <w:pPr>
              <w:pStyle w:val="tabela0"/>
              <w:rPr>
                <w:sz w:val="18"/>
                <w:szCs w:val="18"/>
                <w:lang w:eastAsia="pl-PL"/>
              </w:rPr>
            </w:pPr>
            <w:r w:rsidRPr="00654E97">
              <w:rPr>
                <w:sz w:val="18"/>
                <w:szCs w:val="18"/>
              </w:rPr>
              <w:t>0,00</w:t>
            </w:r>
          </w:p>
        </w:tc>
      </w:tr>
      <w:tr w:rsidR="00AC3FE2" w:rsidRPr="00654E97" w14:paraId="7C3FAC67"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5C02BB1D" w14:textId="77777777" w:rsidR="0008284F" w:rsidRPr="00654E97" w:rsidRDefault="0008284F" w:rsidP="0008284F">
            <w:pPr>
              <w:pStyle w:val="tabela0"/>
              <w:rPr>
                <w:sz w:val="18"/>
                <w:szCs w:val="18"/>
                <w:lang w:eastAsia="pl-PL"/>
              </w:rPr>
            </w:pPr>
            <w:r w:rsidRPr="00654E97">
              <w:rPr>
                <w:sz w:val="18"/>
                <w:szCs w:val="18"/>
                <w:lang w:eastAsia="pl-PL"/>
              </w:rPr>
              <w:t>Naturalne</w:t>
            </w:r>
          </w:p>
        </w:tc>
        <w:tc>
          <w:tcPr>
            <w:tcW w:w="624" w:type="dxa"/>
            <w:tcBorders>
              <w:top w:val="nil"/>
              <w:left w:val="nil"/>
              <w:bottom w:val="single" w:sz="4" w:space="0" w:color="auto"/>
              <w:right w:val="single" w:sz="4" w:space="0" w:color="auto"/>
            </w:tcBorders>
            <w:shd w:val="clear" w:color="auto" w:fill="auto"/>
            <w:vAlign w:val="center"/>
          </w:tcPr>
          <w:p w14:paraId="6FD12651" w14:textId="681F9175"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5B7E903" w14:textId="1E1C2C45"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B72EE08" w14:textId="39DB02B9"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43228FDC" w14:textId="22043AC4" w:rsidR="0008284F" w:rsidRPr="00654E97" w:rsidRDefault="0008284F" w:rsidP="0008284F">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1FF5B46E" w14:textId="174F3697"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30179AB5" w14:textId="54EDF9F9"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1496D4D1" w14:textId="489BAB5C" w:rsidR="0008284F" w:rsidRPr="00654E97" w:rsidRDefault="0008284F" w:rsidP="0008284F">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796F1F34" w14:textId="1709C376" w:rsidR="0008284F" w:rsidRPr="00654E97" w:rsidRDefault="0008284F" w:rsidP="0008284F">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370D0075" w14:textId="6C9C53F1" w:rsidR="0008284F" w:rsidRPr="00654E97" w:rsidRDefault="0008284F" w:rsidP="0008284F">
            <w:pPr>
              <w:pStyle w:val="tabela0"/>
              <w:rPr>
                <w:sz w:val="18"/>
                <w:szCs w:val="18"/>
                <w:lang w:eastAsia="pl-PL"/>
              </w:rPr>
            </w:pPr>
            <w:r w:rsidRPr="00654E97">
              <w:rPr>
                <w:sz w:val="18"/>
                <w:szCs w:val="18"/>
              </w:rPr>
              <w:t>0,0</w:t>
            </w:r>
          </w:p>
        </w:tc>
        <w:tc>
          <w:tcPr>
            <w:tcW w:w="784" w:type="dxa"/>
            <w:tcBorders>
              <w:top w:val="nil"/>
              <w:left w:val="nil"/>
              <w:bottom w:val="single" w:sz="4" w:space="0" w:color="auto"/>
              <w:right w:val="single" w:sz="4" w:space="0" w:color="auto"/>
            </w:tcBorders>
            <w:shd w:val="clear" w:color="auto" w:fill="auto"/>
            <w:vAlign w:val="center"/>
          </w:tcPr>
          <w:p w14:paraId="08D75802" w14:textId="444D28BB"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4857ED7D" w14:textId="5F20623A"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03EA70E" w14:textId="7865322B"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2E9BAB57" w14:textId="5D42996D"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2508E7C6" w14:textId="5F04C389"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61B04F20" w14:textId="54CE4FE9"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43D8614E" w14:textId="09DC8221"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5F19CFA4" w14:textId="6B78CF5A" w:rsidR="0008284F" w:rsidRPr="00654E97" w:rsidRDefault="0008284F" w:rsidP="0008284F">
            <w:pPr>
              <w:pStyle w:val="tabela0"/>
              <w:rPr>
                <w:sz w:val="18"/>
                <w:szCs w:val="18"/>
                <w:lang w:eastAsia="pl-PL"/>
              </w:rPr>
            </w:pPr>
            <w:r w:rsidRPr="00654E97">
              <w:rPr>
                <w:sz w:val="18"/>
                <w:szCs w:val="18"/>
              </w:rPr>
              <w:t>0,0</w:t>
            </w:r>
          </w:p>
        </w:tc>
      </w:tr>
      <w:tr w:rsidR="00AC3FE2" w:rsidRPr="00654E97" w14:paraId="694A1628" w14:textId="77777777" w:rsidTr="00875551">
        <w:trPr>
          <w:trHeight w:val="552"/>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31C5E5DA" w14:textId="77777777" w:rsidR="0008284F" w:rsidRPr="00654E97" w:rsidRDefault="0008284F" w:rsidP="0008284F">
            <w:pPr>
              <w:pStyle w:val="tabela0"/>
              <w:rPr>
                <w:sz w:val="18"/>
                <w:szCs w:val="18"/>
                <w:lang w:eastAsia="pl-PL"/>
              </w:rPr>
            </w:pPr>
            <w:r w:rsidRPr="00654E97">
              <w:rPr>
                <w:sz w:val="18"/>
                <w:szCs w:val="18"/>
                <w:lang w:eastAsia="pl-PL"/>
              </w:rPr>
              <w:t>Inne (pozostałe strefy województwa)</w:t>
            </w:r>
          </w:p>
        </w:tc>
        <w:tc>
          <w:tcPr>
            <w:tcW w:w="624" w:type="dxa"/>
            <w:tcBorders>
              <w:top w:val="nil"/>
              <w:left w:val="nil"/>
              <w:bottom w:val="single" w:sz="4" w:space="0" w:color="auto"/>
              <w:right w:val="single" w:sz="4" w:space="0" w:color="auto"/>
            </w:tcBorders>
            <w:shd w:val="clear" w:color="auto" w:fill="auto"/>
            <w:vAlign w:val="center"/>
          </w:tcPr>
          <w:p w14:paraId="100FAE8B" w14:textId="14B7A5B6" w:rsidR="0008284F" w:rsidRPr="00654E97" w:rsidRDefault="0008284F" w:rsidP="0008284F">
            <w:pPr>
              <w:pStyle w:val="tabela0"/>
              <w:rPr>
                <w:sz w:val="18"/>
                <w:szCs w:val="18"/>
                <w:lang w:eastAsia="pl-PL"/>
              </w:rPr>
            </w:pPr>
            <w:r w:rsidRPr="00654E97">
              <w:rPr>
                <w:sz w:val="18"/>
                <w:szCs w:val="18"/>
              </w:rPr>
              <w:t>15,01</w:t>
            </w:r>
          </w:p>
        </w:tc>
        <w:tc>
          <w:tcPr>
            <w:tcW w:w="624" w:type="dxa"/>
            <w:tcBorders>
              <w:top w:val="nil"/>
              <w:left w:val="nil"/>
              <w:bottom w:val="single" w:sz="4" w:space="0" w:color="auto"/>
              <w:right w:val="single" w:sz="4" w:space="0" w:color="auto"/>
            </w:tcBorders>
            <w:shd w:val="clear" w:color="auto" w:fill="auto"/>
            <w:vAlign w:val="center"/>
          </w:tcPr>
          <w:p w14:paraId="44A7D5E0" w14:textId="645CEDE3" w:rsidR="0008284F" w:rsidRPr="00654E97" w:rsidRDefault="0008284F" w:rsidP="0008284F">
            <w:pPr>
              <w:pStyle w:val="tabela0"/>
              <w:rPr>
                <w:sz w:val="18"/>
                <w:szCs w:val="18"/>
                <w:lang w:eastAsia="pl-PL"/>
              </w:rPr>
            </w:pPr>
            <w:r w:rsidRPr="00654E97">
              <w:rPr>
                <w:sz w:val="18"/>
                <w:szCs w:val="18"/>
              </w:rPr>
              <w:t>7,83</w:t>
            </w:r>
          </w:p>
        </w:tc>
        <w:tc>
          <w:tcPr>
            <w:tcW w:w="794" w:type="dxa"/>
            <w:tcBorders>
              <w:top w:val="nil"/>
              <w:left w:val="nil"/>
              <w:bottom w:val="single" w:sz="4" w:space="0" w:color="auto"/>
              <w:right w:val="single" w:sz="4" w:space="0" w:color="auto"/>
            </w:tcBorders>
            <w:shd w:val="clear" w:color="auto" w:fill="auto"/>
            <w:vAlign w:val="center"/>
          </w:tcPr>
          <w:p w14:paraId="75C4C1DF" w14:textId="5C1F1533" w:rsidR="0008284F" w:rsidRPr="00654E97" w:rsidRDefault="0008284F" w:rsidP="0008284F">
            <w:pPr>
              <w:pStyle w:val="tabela0"/>
              <w:rPr>
                <w:sz w:val="18"/>
                <w:szCs w:val="18"/>
                <w:lang w:eastAsia="pl-PL"/>
              </w:rPr>
            </w:pPr>
            <w:r w:rsidRPr="00654E97">
              <w:rPr>
                <w:sz w:val="18"/>
                <w:szCs w:val="18"/>
              </w:rPr>
              <w:t>15,08</w:t>
            </w:r>
          </w:p>
        </w:tc>
        <w:tc>
          <w:tcPr>
            <w:tcW w:w="794" w:type="dxa"/>
            <w:tcBorders>
              <w:top w:val="nil"/>
              <w:left w:val="nil"/>
              <w:bottom w:val="single" w:sz="4" w:space="0" w:color="auto"/>
              <w:right w:val="single" w:sz="4" w:space="0" w:color="auto"/>
            </w:tcBorders>
            <w:shd w:val="clear" w:color="auto" w:fill="auto"/>
            <w:vAlign w:val="center"/>
          </w:tcPr>
          <w:p w14:paraId="184E7D81" w14:textId="2F7D2968" w:rsidR="0008284F" w:rsidRPr="00654E97" w:rsidRDefault="0008284F" w:rsidP="0008284F">
            <w:pPr>
              <w:pStyle w:val="tabela0"/>
              <w:rPr>
                <w:sz w:val="18"/>
                <w:szCs w:val="18"/>
                <w:lang w:eastAsia="pl-PL"/>
              </w:rPr>
            </w:pPr>
            <w:r w:rsidRPr="00654E97">
              <w:rPr>
                <w:sz w:val="18"/>
                <w:szCs w:val="18"/>
              </w:rPr>
              <w:t>11,12</w:t>
            </w:r>
          </w:p>
        </w:tc>
        <w:tc>
          <w:tcPr>
            <w:tcW w:w="704" w:type="dxa"/>
            <w:tcBorders>
              <w:top w:val="nil"/>
              <w:left w:val="nil"/>
              <w:bottom w:val="single" w:sz="4" w:space="0" w:color="auto"/>
              <w:right w:val="single" w:sz="4" w:space="0" w:color="auto"/>
            </w:tcBorders>
            <w:shd w:val="clear" w:color="auto" w:fill="auto"/>
            <w:vAlign w:val="center"/>
          </w:tcPr>
          <w:p w14:paraId="16316A26" w14:textId="6FAA597D" w:rsidR="0008284F" w:rsidRPr="00654E97" w:rsidRDefault="0008284F" w:rsidP="0008284F">
            <w:pPr>
              <w:pStyle w:val="tabela0"/>
              <w:rPr>
                <w:sz w:val="18"/>
                <w:szCs w:val="18"/>
                <w:lang w:eastAsia="pl-PL"/>
              </w:rPr>
            </w:pPr>
            <w:r w:rsidRPr="00654E97">
              <w:rPr>
                <w:sz w:val="18"/>
                <w:szCs w:val="18"/>
              </w:rPr>
              <w:t>12,39</w:t>
            </w:r>
          </w:p>
        </w:tc>
        <w:tc>
          <w:tcPr>
            <w:tcW w:w="624" w:type="dxa"/>
            <w:tcBorders>
              <w:top w:val="nil"/>
              <w:left w:val="nil"/>
              <w:bottom w:val="single" w:sz="4" w:space="0" w:color="auto"/>
              <w:right w:val="single" w:sz="4" w:space="0" w:color="auto"/>
            </w:tcBorders>
            <w:shd w:val="clear" w:color="auto" w:fill="auto"/>
            <w:vAlign w:val="center"/>
          </w:tcPr>
          <w:p w14:paraId="00C1F4B2" w14:textId="75380106" w:rsidR="0008284F" w:rsidRPr="00654E97" w:rsidRDefault="0008284F" w:rsidP="0008284F">
            <w:pPr>
              <w:pStyle w:val="tabela0"/>
              <w:rPr>
                <w:sz w:val="18"/>
                <w:szCs w:val="18"/>
                <w:lang w:eastAsia="pl-PL"/>
              </w:rPr>
            </w:pPr>
            <w:r w:rsidRPr="00654E97">
              <w:rPr>
                <w:sz w:val="18"/>
                <w:szCs w:val="18"/>
              </w:rPr>
              <w:t>13,47</w:t>
            </w:r>
          </w:p>
        </w:tc>
        <w:tc>
          <w:tcPr>
            <w:tcW w:w="624" w:type="dxa"/>
            <w:tcBorders>
              <w:top w:val="nil"/>
              <w:left w:val="nil"/>
              <w:bottom w:val="single" w:sz="4" w:space="0" w:color="auto"/>
              <w:right w:val="single" w:sz="4" w:space="0" w:color="auto"/>
            </w:tcBorders>
            <w:shd w:val="clear" w:color="auto" w:fill="auto"/>
            <w:vAlign w:val="center"/>
          </w:tcPr>
          <w:p w14:paraId="2BD50FAE" w14:textId="008C43B0" w:rsidR="0008284F" w:rsidRPr="00654E97" w:rsidRDefault="0008284F" w:rsidP="0008284F">
            <w:pPr>
              <w:pStyle w:val="tabela0"/>
              <w:rPr>
                <w:sz w:val="18"/>
                <w:szCs w:val="18"/>
                <w:lang w:eastAsia="pl-PL"/>
              </w:rPr>
            </w:pPr>
            <w:r w:rsidRPr="00654E97">
              <w:rPr>
                <w:sz w:val="18"/>
                <w:szCs w:val="18"/>
              </w:rPr>
              <w:t>15,71</w:t>
            </w:r>
          </w:p>
        </w:tc>
        <w:tc>
          <w:tcPr>
            <w:tcW w:w="809" w:type="dxa"/>
            <w:tcBorders>
              <w:top w:val="nil"/>
              <w:left w:val="nil"/>
              <w:bottom w:val="single" w:sz="4" w:space="0" w:color="auto"/>
              <w:right w:val="single" w:sz="4" w:space="0" w:color="auto"/>
            </w:tcBorders>
            <w:shd w:val="clear" w:color="auto" w:fill="auto"/>
            <w:vAlign w:val="center"/>
          </w:tcPr>
          <w:p w14:paraId="27C756D6" w14:textId="200D57D5" w:rsidR="0008284F" w:rsidRPr="00654E97" w:rsidRDefault="0008284F" w:rsidP="0008284F">
            <w:pPr>
              <w:pStyle w:val="tabela0"/>
              <w:rPr>
                <w:sz w:val="18"/>
                <w:szCs w:val="18"/>
                <w:lang w:eastAsia="pl-PL"/>
              </w:rPr>
            </w:pPr>
            <w:r w:rsidRPr="00654E97">
              <w:rPr>
                <w:sz w:val="18"/>
                <w:szCs w:val="18"/>
              </w:rPr>
              <w:t>15,63</w:t>
            </w:r>
          </w:p>
        </w:tc>
        <w:tc>
          <w:tcPr>
            <w:tcW w:w="796" w:type="dxa"/>
            <w:tcBorders>
              <w:top w:val="nil"/>
              <w:left w:val="nil"/>
              <w:bottom w:val="single" w:sz="4" w:space="0" w:color="auto"/>
              <w:right w:val="single" w:sz="4" w:space="0" w:color="auto"/>
            </w:tcBorders>
            <w:shd w:val="clear" w:color="auto" w:fill="auto"/>
            <w:vAlign w:val="center"/>
          </w:tcPr>
          <w:p w14:paraId="255B1FCE" w14:textId="3AEF5641" w:rsidR="0008284F" w:rsidRPr="00654E97" w:rsidRDefault="0008284F" w:rsidP="0008284F">
            <w:pPr>
              <w:pStyle w:val="tabela0"/>
              <w:rPr>
                <w:sz w:val="18"/>
                <w:szCs w:val="18"/>
                <w:lang w:eastAsia="pl-PL"/>
              </w:rPr>
            </w:pPr>
            <w:r w:rsidRPr="00654E97">
              <w:rPr>
                <w:sz w:val="18"/>
                <w:szCs w:val="18"/>
              </w:rPr>
              <w:t>4,78</w:t>
            </w:r>
          </w:p>
        </w:tc>
        <w:tc>
          <w:tcPr>
            <w:tcW w:w="784" w:type="dxa"/>
            <w:tcBorders>
              <w:top w:val="nil"/>
              <w:left w:val="nil"/>
              <w:bottom w:val="single" w:sz="4" w:space="0" w:color="auto"/>
              <w:right w:val="single" w:sz="4" w:space="0" w:color="auto"/>
            </w:tcBorders>
            <w:shd w:val="clear" w:color="auto" w:fill="auto"/>
            <w:vAlign w:val="center"/>
          </w:tcPr>
          <w:p w14:paraId="33DFEBAE" w14:textId="0ACCD2B9" w:rsidR="0008284F" w:rsidRPr="00654E97" w:rsidRDefault="0008284F" w:rsidP="0008284F">
            <w:pPr>
              <w:pStyle w:val="tabela0"/>
              <w:rPr>
                <w:sz w:val="18"/>
                <w:szCs w:val="18"/>
                <w:lang w:eastAsia="pl-PL"/>
              </w:rPr>
            </w:pPr>
            <w:r w:rsidRPr="00654E97">
              <w:rPr>
                <w:sz w:val="18"/>
                <w:szCs w:val="18"/>
              </w:rPr>
              <w:t>8,63</w:t>
            </w:r>
          </w:p>
        </w:tc>
        <w:tc>
          <w:tcPr>
            <w:tcW w:w="907" w:type="dxa"/>
            <w:tcBorders>
              <w:top w:val="nil"/>
              <w:left w:val="nil"/>
              <w:bottom w:val="single" w:sz="4" w:space="0" w:color="auto"/>
              <w:right w:val="single" w:sz="4" w:space="0" w:color="auto"/>
            </w:tcBorders>
            <w:shd w:val="clear" w:color="auto" w:fill="auto"/>
            <w:vAlign w:val="center"/>
          </w:tcPr>
          <w:p w14:paraId="30613922" w14:textId="6EBCA991" w:rsidR="0008284F" w:rsidRPr="00654E97" w:rsidRDefault="0008284F" w:rsidP="0008284F">
            <w:pPr>
              <w:pStyle w:val="tabela0"/>
              <w:rPr>
                <w:sz w:val="18"/>
                <w:szCs w:val="18"/>
                <w:lang w:eastAsia="pl-PL"/>
              </w:rPr>
            </w:pPr>
            <w:r w:rsidRPr="00654E97">
              <w:rPr>
                <w:sz w:val="18"/>
                <w:szCs w:val="18"/>
              </w:rPr>
              <w:t>18,84</w:t>
            </w:r>
          </w:p>
        </w:tc>
        <w:tc>
          <w:tcPr>
            <w:tcW w:w="794" w:type="dxa"/>
            <w:tcBorders>
              <w:top w:val="nil"/>
              <w:left w:val="nil"/>
              <w:bottom w:val="single" w:sz="4" w:space="0" w:color="auto"/>
              <w:right w:val="single" w:sz="4" w:space="0" w:color="auto"/>
            </w:tcBorders>
            <w:shd w:val="clear" w:color="auto" w:fill="auto"/>
            <w:vAlign w:val="center"/>
          </w:tcPr>
          <w:p w14:paraId="1CD9910D" w14:textId="56C21FE1" w:rsidR="0008284F" w:rsidRPr="00654E97" w:rsidRDefault="0008284F" w:rsidP="0008284F">
            <w:pPr>
              <w:pStyle w:val="tabela0"/>
              <w:rPr>
                <w:sz w:val="18"/>
                <w:szCs w:val="18"/>
                <w:lang w:eastAsia="pl-PL"/>
              </w:rPr>
            </w:pPr>
            <w:r w:rsidRPr="00654E97">
              <w:rPr>
                <w:sz w:val="18"/>
                <w:szCs w:val="18"/>
              </w:rPr>
              <w:t>11,88</w:t>
            </w:r>
          </w:p>
        </w:tc>
        <w:tc>
          <w:tcPr>
            <w:tcW w:w="737" w:type="dxa"/>
            <w:tcBorders>
              <w:top w:val="nil"/>
              <w:left w:val="nil"/>
              <w:bottom w:val="single" w:sz="4" w:space="0" w:color="auto"/>
              <w:right w:val="single" w:sz="4" w:space="0" w:color="auto"/>
            </w:tcBorders>
            <w:shd w:val="clear" w:color="auto" w:fill="auto"/>
            <w:vAlign w:val="center"/>
          </w:tcPr>
          <w:p w14:paraId="619E6AB0" w14:textId="704DCC7C" w:rsidR="0008284F" w:rsidRPr="00654E97" w:rsidRDefault="0008284F" w:rsidP="0008284F">
            <w:pPr>
              <w:pStyle w:val="tabela0"/>
              <w:rPr>
                <w:sz w:val="18"/>
                <w:szCs w:val="18"/>
                <w:lang w:eastAsia="pl-PL"/>
              </w:rPr>
            </w:pPr>
            <w:r w:rsidRPr="00654E97">
              <w:rPr>
                <w:sz w:val="18"/>
                <w:szCs w:val="18"/>
              </w:rPr>
              <w:t>21,00</w:t>
            </w:r>
          </w:p>
        </w:tc>
        <w:tc>
          <w:tcPr>
            <w:tcW w:w="907" w:type="dxa"/>
            <w:tcBorders>
              <w:top w:val="nil"/>
              <w:left w:val="nil"/>
              <w:bottom w:val="single" w:sz="4" w:space="0" w:color="auto"/>
              <w:right w:val="single" w:sz="4" w:space="0" w:color="auto"/>
            </w:tcBorders>
            <w:shd w:val="clear" w:color="auto" w:fill="auto"/>
            <w:vAlign w:val="center"/>
          </w:tcPr>
          <w:p w14:paraId="156FC4A9" w14:textId="73AA9167" w:rsidR="0008284F" w:rsidRPr="00654E97" w:rsidRDefault="0008284F" w:rsidP="0008284F">
            <w:pPr>
              <w:pStyle w:val="tabela0"/>
              <w:rPr>
                <w:sz w:val="18"/>
                <w:szCs w:val="18"/>
                <w:lang w:eastAsia="pl-PL"/>
              </w:rPr>
            </w:pPr>
            <w:r w:rsidRPr="00654E97">
              <w:rPr>
                <w:sz w:val="18"/>
                <w:szCs w:val="18"/>
              </w:rPr>
              <w:t>13,53</w:t>
            </w:r>
          </w:p>
        </w:tc>
        <w:tc>
          <w:tcPr>
            <w:tcW w:w="907" w:type="dxa"/>
            <w:tcBorders>
              <w:top w:val="nil"/>
              <w:left w:val="nil"/>
              <w:bottom w:val="single" w:sz="4" w:space="0" w:color="auto"/>
              <w:right w:val="single" w:sz="4" w:space="0" w:color="auto"/>
            </w:tcBorders>
            <w:shd w:val="clear" w:color="auto" w:fill="auto"/>
            <w:vAlign w:val="center"/>
          </w:tcPr>
          <w:p w14:paraId="7BD83399" w14:textId="71990D08" w:rsidR="0008284F" w:rsidRPr="00654E97" w:rsidRDefault="0008284F" w:rsidP="0008284F">
            <w:pPr>
              <w:pStyle w:val="tabela0"/>
              <w:rPr>
                <w:sz w:val="18"/>
                <w:szCs w:val="18"/>
                <w:lang w:eastAsia="pl-PL"/>
              </w:rPr>
            </w:pPr>
            <w:r w:rsidRPr="00654E97">
              <w:rPr>
                <w:sz w:val="18"/>
                <w:szCs w:val="18"/>
              </w:rPr>
              <w:t>12,60</w:t>
            </w:r>
          </w:p>
        </w:tc>
        <w:tc>
          <w:tcPr>
            <w:tcW w:w="737" w:type="dxa"/>
            <w:tcBorders>
              <w:top w:val="nil"/>
              <w:left w:val="nil"/>
              <w:bottom w:val="single" w:sz="4" w:space="0" w:color="auto"/>
              <w:right w:val="single" w:sz="4" w:space="0" w:color="auto"/>
            </w:tcBorders>
            <w:shd w:val="clear" w:color="auto" w:fill="auto"/>
            <w:vAlign w:val="center"/>
          </w:tcPr>
          <w:p w14:paraId="30407B3B" w14:textId="1795EC69" w:rsidR="0008284F" w:rsidRPr="00654E97" w:rsidRDefault="0008284F" w:rsidP="0008284F">
            <w:pPr>
              <w:pStyle w:val="tabela0"/>
              <w:rPr>
                <w:sz w:val="18"/>
                <w:szCs w:val="18"/>
                <w:lang w:eastAsia="pl-PL"/>
              </w:rPr>
            </w:pPr>
            <w:r w:rsidRPr="00654E97">
              <w:rPr>
                <w:sz w:val="18"/>
                <w:szCs w:val="18"/>
              </w:rPr>
              <w:t>6,68</w:t>
            </w:r>
          </w:p>
        </w:tc>
        <w:tc>
          <w:tcPr>
            <w:tcW w:w="737" w:type="dxa"/>
            <w:tcBorders>
              <w:top w:val="nil"/>
              <w:left w:val="nil"/>
              <w:bottom w:val="single" w:sz="4" w:space="0" w:color="auto"/>
              <w:right w:val="single" w:sz="4" w:space="0" w:color="auto"/>
            </w:tcBorders>
            <w:shd w:val="clear" w:color="auto" w:fill="auto"/>
            <w:vAlign w:val="center"/>
          </w:tcPr>
          <w:p w14:paraId="34C449A5" w14:textId="6D9B3F66" w:rsidR="0008284F" w:rsidRPr="00654E97" w:rsidRDefault="0008284F" w:rsidP="0008284F">
            <w:pPr>
              <w:pStyle w:val="tabela0"/>
              <w:rPr>
                <w:sz w:val="18"/>
                <w:szCs w:val="18"/>
                <w:lang w:eastAsia="pl-PL"/>
              </w:rPr>
            </w:pPr>
            <w:r w:rsidRPr="00654E97">
              <w:rPr>
                <w:sz w:val="18"/>
                <w:szCs w:val="18"/>
              </w:rPr>
              <w:t>6,92</w:t>
            </w:r>
          </w:p>
        </w:tc>
      </w:tr>
      <w:tr w:rsidR="00AC3FE2" w:rsidRPr="00654E97" w14:paraId="6DEC1C6E" w14:textId="77777777" w:rsidTr="00875551">
        <w:trPr>
          <w:cantSplit/>
          <w:trHeight w:val="964"/>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5A40E6DA" w14:textId="77777777" w:rsidR="00637DAB" w:rsidRPr="00654E97" w:rsidRDefault="00637DAB" w:rsidP="0008284F">
            <w:pPr>
              <w:pStyle w:val="tabela0"/>
              <w:rPr>
                <w:sz w:val="18"/>
                <w:szCs w:val="18"/>
                <w:lang w:eastAsia="pl-PL"/>
              </w:rPr>
            </w:pPr>
            <w:r w:rsidRPr="00654E97">
              <w:rPr>
                <w:sz w:val="18"/>
                <w:szCs w:val="18"/>
                <w:lang w:eastAsia="pl-PL"/>
              </w:rPr>
              <w:t>TM [µg/m³], w tym:</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06E52FBC"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21650069"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3ACD9011"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7B1CA06F"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04" w:type="dxa"/>
            <w:tcBorders>
              <w:top w:val="nil"/>
              <w:left w:val="nil"/>
              <w:bottom w:val="single" w:sz="4" w:space="0" w:color="auto"/>
              <w:right w:val="single" w:sz="4" w:space="0" w:color="auto"/>
            </w:tcBorders>
            <w:shd w:val="clear" w:color="auto" w:fill="auto"/>
            <w:textDirection w:val="btLr"/>
            <w:vAlign w:val="center"/>
            <w:hideMark/>
          </w:tcPr>
          <w:p w14:paraId="1443AE60"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038549A8"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2B676F06"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809" w:type="dxa"/>
            <w:tcBorders>
              <w:top w:val="nil"/>
              <w:left w:val="nil"/>
              <w:bottom w:val="single" w:sz="4" w:space="0" w:color="auto"/>
              <w:right w:val="single" w:sz="4" w:space="0" w:color="auto"/>
            </w:tcBorders>
            <w:shd w:val="clear" w:color="auto" w:fill="auto"/>
            <w:textDirection w:val="btLr"/>
            <w:vAlign w:val="center"/>
            <w:hideMark/>
          </w:tcPr>
          <w:p w14:paraId="3A1B0D7A"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96" w:type="dxa"/>
            <w:tcBorders>
              <w:top w:val="nil"/>
              <w:left w:val="nil"/>
              <w:bottom w:val="single" w:sz="4" w:space="0" w:color="auto"/>
              <w:right w:val="single" w:sz="4" w:space="0" w:color="auto"/>
            </w:tcBorders>
            <w:shd w:val="clear" w:color="auto" w:fill="auto"/>
            <w:textDirection w:val="btLr"/>
            <w:vAlign w:val="center"/>
            <w:hideMark/>
          </w:tcPr>
          <w:p w14:paraId="3AE0C20F"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84" w:type="dxa"/>
            <w:tcBorders>
              <w:top w:val="nil"/>
              <w:left w:val="nil"/>
              <w:bottom w:val="single" w:sz="4" w:space="0" w:color="auto"/>
              <w:right w:val="single" w:sz="4" w:space="0" w:color="auto"/>
            </w:tcBorders>
            <w:shd w:val="clear" w:color="auto" w:fill="auto"/>
            <w:textDirection w:val="btLr"/>
            <w:vAlign w:val="center"/>
            <w:hideMark/>
          </w:tcPr>
          <w:p w14:paraId="5B8190E4"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14A053B2"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65B79779"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4F3AE58E"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2185684E"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15FF4B82"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7E008587" w14:textId="77777777" w:rsidR="00637DAB" w:rsidRPr="00654E97" w:rsidRDefault="00637DAB" w:rsidP="0008284F">
            <w:pPr>
              <w:pStyle w:val="tabela0"/>
              <w:rPr>
                <w:sz w:val="18"/>
                <w:szCs w:val="18"/>
                <w:lang w:eastAsia="pl-PL"/>
              </w:rPr>
            </w:pPr>
            <w:r w:rsidRPr="00654E97">
              <w:rPr>
                <w:sz w:val="18"/>
                <w:szCs w:val="18"/>
                <w:lang w:eastAsia="pl-PL"/>
              </w:rPr>
              <w:t>TM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750F7AEF" w14:textId="77777777" w:rsidR="00637DAB" w:rsidRPr="00654E97" w:rsidRDefault="00637DAB" w:rsidP="0008284F">
            <w:pPr>
              <w:pStyle w:val="tabela0"/>
              <w:rPr>
                <w:sz w:val="18"/>
                <w:szCs w:val="18"/>
                <w:lang w:eastAsia="pl-PL"/>
              </w:rPr>
            </w:pPr>
            <w:r w:rsidRPr="00654E97">
              <w:rPr>
                <w:sz w:val="18"/>
                <w:szCs w:val="18"/>
                <w:lang w:eastAsia="pl-PL"/>
              </w:rPr>
              <w:t>TM [µg/m³]</w:t>
            </w:r>
          </w:p>
        </w:tc>
      </w:tr>
      <w:tr w:rsidR="00AC3FE2" w:rsidRPr="00654E97" w14:paraId="3384AC99"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160BA0AC" w14:textId="77777777" w:rsidR="0008284F" w:rsidRPr="00654E97" w:rsidRDefault="0008284F" w:rsidP="0008284F">
            <w:pPr>
              <w:pStyle w:val="tabela0"/>
              <w:rPr>
                <w:sz w:val="18"/>
                <w:szCs w:val="18"/>
                <w:lang w:eastAsia="pl-PL"/>
              </w:rPr>
            </w:pPr>
            <w:r w:rsidRPr="00654E97">
              <w:rPr>
                <w:sz w:val="18"/>
                <w:szCs w:val="18"/>
                <w:lang w:eastAsia="pl-PL"/>
              </w:rPr>
              <w:t>Ogółem</w:t>
            </w:r>
          </w:p>
        </w:tc>
        <w:tc>
          <w:tcPr>
            <w:tcW w:w="624" w:type="dxa"/>
            <w:tcBorders>
              <w:top w:val="nil"/>
              <w:left w:val="nil"/>
              <w:bottom w:val="single" w:sz="4" w:space="0" w:color="auto"/>
              <w:right w:val="single" w:sz="4" w:space="0" w:color="auto"/>
            </w:tcBorders>
            <w:shd w:val="clear" w:color="auto" w:fill="auto"/>
            <w:vAlign w:val="center"/>
          </w:tcPr>
          <w:p w14:paraId="571FB1F0" w14:textId="47D5472B" w:rsidR="0008284F" w:rsidRPr="00654E97" w:rsidRDefault="0008284F" w:rsidP="0008284F">
            <w:pPr>
              <w:pStyle w:val="tabela0"/>
              <w:rPr>
                <w:sz w:val="18"/>
                <w:szCs w:val="18"/>
                <w:lang w:eastAsia="pl-PL"/>
              </w:rPr>
            </w:pPr>
            <w:r w:rsidRPr="00654E97">
              <w:rPr>
                <w:sz w:val="18"/>
                <w:szCs w:val="18"/>
              </w:rPr>
              <w:t>17,0</w:t>
            </w:r>
          </w:p>
        </w:tc>
        <w:tc>
          <w:tcPr>
            <w:tcW w:w="624" w:type="dxa"/>
            <w:tcBorders>
              <w:top w:val="nil"/>
              <w:left w:val="nil"/>
              <w:bottom w:val="single" w:sz="4" w:space="0" w:color="auto"/>
              <w:right w:val="single" w:sz="4" w:space="0" w:color="auto"/>
            </w:tcBorders>
            <w:shd w:val="clear" w:color="auto" w:fill="auto"/>
            <w:vAlign w:val="center"/>
          </w:tcPr>
          <w:p w14:paraId="75FA1AA7" w14:textId="5C181EED" w:rsidR="0008284F" w:rsidRPr="00654E97" w:rsidRDefault="0008284F" w:rsidP="0008284F">
            <w:pPr>
              <w:pStyle w:val="tabela0"/>
              <w:rPr>
                <w:sz w:val="18"/>
                <w:szCs w:val="18"/>
                <w:lang w:eastAsia="pl-PL"/>
              </w:rPr>
            </w:pPr>
            <w:r w:rsidRPr="00654E97">
              <w:rPr>
                <w:sz w:val="18"/>
                <w:szCs w:val="18"/>
              </w:rPr>
              <w:t>8,4</w:t>
            </w:r>
          </w:p>
        </w:tc>
        <w:tc>
          <w:tcPr>
            <w:tcW w:w="794" w:type="dxa"/>
            <w:tcBorders>
              <w:top w:val="nil"/>
              <w:left w:val="nil"/>
              <w:bottom w:val="single" w:sz="4" w:space="0" w:color="auto"/>
              <w:right w:val="single" w:sz="4" w:space="0" w:color="auto"/>
            </w:tcBorders>
            <w:shd w:val="clear" w:color="auto" w:fill="auto"/>
            <w:vAlign w:val="center"/>
          </w:tcPr>
          <w:p w14:paraId="16DD6A0A" w14:textId="24674FED" w:rsidR="0008284F" w:rsidRPr="00654E97" w:rsidRDefault="0008284F" w:rsidP="0008284F">
            <w:pPr>
              <w:pStyle w:val="tabela0"/>
              <w:rPr>
                <w:sz w:val="18"/>
                <w:szCs w:val="18"/>
                <w:lang w:eastAsia="pl-PL"/>
              </w:rPr>
            </w:pPr>
            <w:r w:rsidRPr="00654E97">
              <w:rPr>
                <w:sz w:val="18"/>
                <w:szCs w:val="18"/>
              </w:rPr>
              <w:t>3,1</w:t>
            </w:r>
          </w:p>
        </w:tc>
        <w:tc>
          <w:tcPr>
            <w:tcW w:w="794" w:type="dxa"/>
            <w:tcBorders>
              <w:top w:val="nil"/>
              <w:left w:val="nil"/>
              <w:bottom w:val="single" w:sz="4" w:space="0" w:color="auto"/>
              <w:right w:val="single" w:sz="4" w:space="0" w:color="auto"/>
            </w:tcBorders>
            <w:shd w:val="clear" w:color="auto" w:fill="auto"/>
            <w:vAlign w:val="center"/>
          </w:tcPr>
          <w:p w14:paraId="4739AE5D" w14:textId="2A720B2B" w:rsidR="0008284F" w:rsidRPr="00654E97" w:rsidRDefault="0008284F" w:rsidP="0008284F">
            <w:pPr>
              <w:pStyle w:val="tabela0"/>
              <w:rPr>
                <w:sz w:val="18"/>
                <w:szCs w:val="18"/>
                <w:lang w:eastAsia="pl-PL"/>
              </w:rPr>
            </w:pPr>
            <w:r w:rsidRPr="00654E97">
              <w:rPr>
                <w:sz w:val="18"/>
                <w:szCs w:val="18"/>
              </w:rPr>
              <w:t>9,9</w:t>
            </w:r>
          </w:p>
        </w:tc>
        <w:tc>
          <w:tcPr>
            <w:tcW w:w="704" w:type="dxa"/>
            <w:tcBorders>
              <w:top w:val="nil"/>
              <w:left w:val="nil"/>
              <w:bottom w:val="single" w:sz="4" w:space="0" w:color="auto"/>
              <w:right w:val="single" w:sz="4" w:space="0" w:color="auto"/>
            </w:tcBorders>
            <w:shd w:val="clear" w:color="auto" w:fill="auto"/>
            <w:vAlign w:val="center"/>
          </w:tcPr>
          <w:p w14:paraId="0AE3107D" w14:textId="742342D1" w:rsidR="0008284F" w:rsidRPr="00654E97" w:rsidRDefault="0008284F" w:rsidP="0008284F">
            <w:pPr>
              <w:pStyle w:val="tabela0"/>
              <w:rPr>
                <w:sz w:val="18"/>
                <w:szCs w:val="18"/>
                <w:lang w:eastAsia="pl-PL"/>
              </w:rPr>
            </w:pPr>
            <w:r w:rsidRPr="00654E97">
              <w:rPr>
                <w:sz w:val="18"/>
                <w:szCs w:val="18"/>
              </w:rPr>
              <w:t>3,8</w:t>
            </w:r>
          </w:p>
        </w:tc>
        <w:tc>
          <w:tcPr>
            <w:tcW w:w="624" w:type="dxa"/>
            <w:tcBorders>
              <w:top w:val="nil"/>
              <w:left w:val="nil"/>
              <w:bottom w:val="single" w:sz="4" w:space="0" w:color="auto"/>
              <w:right w:val="single" w:sz="4" w:space="0" w:color="auto"/>
            </w:tcBorders>
            <w:shd w:val="clear" w:color="auto" w:fill="auto"/>
            <w:vAlign w:val="center"/>
          </w:tcPr>
          <w:p w14:paraId="43FC31B3" w14:textId="07C72FBC" w:rsidR="0008284F" w:rsidRPr="00654E97" w:rsidRDefault="0008284F" w:rsidP="0008284F">
            <w:pPr>
              <w:pStyle w:val="tabela0"/>
              <w:rPr>
                <w:sz w:val="18"/>
                <w:szCs w:val="18"/>
                <w:lang w:eastAsia="pl-PL"/>
              </w:rPr>
            </w:pPr>
            <w:r w:rsidRPr="00654E97">
              <w:rPr>
                <w:sz w:val="18"/>
                <w:szCs w:val="18"/>
              </w:rPr>
              <w:t>5,7</w:t>
            </w:r>
          </w:p>
        </w:tc>
        <w:tc>
          <w:tcPr>
            <w:tcW w:w="624" w:type="dxa"/>
            <w:tcBorders>
              <w:top w:val="nil"/>
              <w:left w:val="nil"/>
              <w:bottom w:val="single" w:sz="4" w:space="0" w:color="auto"/>
              <w:right w:val="single" w:sz="4" w:space="0" w:color="auto"/>
            </w:tcBorders>
            <w:shd w:val="clear" w:color="auto" w:fill="auto"/>
            <w:vAlign w:val="center"/>
          </w:tcPr>
          <w:p w14:paraId="3D0B72E6" w14:textId="7F7EF0AC" w:rsidR="0008284F" w:rsidRPr="00654E97" w:rsidRDefault="0008284F" w:rsidP="0008284F">
            <w:pPr>
              <w:pStyle w:val="tabela0"/>
              <w:rPr>
                <w:sz w:val="18"/>
                <w:szCs w:val="18"/>
                <w:lang w:eastAsia="pl-PL"/>
              </w:rPr>
            </w:pPr>
            <w:r w:rsidRPr="00654E97">
              <w:rPr>
                <w:sz w:val="18"/>
                <w:szCs w:val="18"/>
              </w:rPr>
              <w:t>4,5</w:t>
            </w:r>
          </w:p>
        </w:tc>
        <w:tc>
          <w:tcPr>
            <w:tcW w:w="809" w:type="dxa"/>
            <w:tcBorders>
              <w:top w:val="nil"/>
              <w:left w:val="nil"/>
              <w:bottom w:val="single" w:sz="4" w:space="0" w:color="auto"/>
              <w:right w:val="single" w:sz="4" w:space="0" w:color="auto"/>
            </w:tcBorders>
            <w:shd w:val="clear" w:color="auto" w:fill="auto"/>
            <w:vAlign w:val="center"/>
          </w:tcPr>
          <w:p w14:paraId="7B43B758" w14:textId="43E3EB39" w:rsidR="0008284F" w:rsidRPr="00654E97" w:rsidRDefault="0008284F" w:rsidP="0008284F">
            <w:pPr>
              <w:pStyle w:val="tabela0"/>
              <w:rPr>
                <w:sz w:val="18"/>
                <w:szCs w:val="18"/>
                <w:lang w:eastAsia="pl-PL"/>
              </w:rPr>
            </w:pPr>
            <w:r w:rsidRPr="00654E97">
              <w:rPr>
                <w:sz w:val="18"/>
                <w:szCs w:val="18"/>
              </w:rPr>
              <w:t>3,1</w:t>
            </w:r>
          </w:p>
        </w:tc>
        <w:tc>
          <w:tcPr>
            <w:tcW w:w="796" w:type="dxa"/>
            <w:tcBorders>
              <w:top w:val="nil"/>
              <w:left w:val="nil"/>
              <w:bottom w:val="single" w:sz="4" w:space="0" w:color="auto"/>
              <w:right w:val="single" w:sz="4" w:space="0" w:color="auto"/>
            </w:tcBorders>
            <w:shd w:val="clear" w:color="auto" w:fill="auto"/>
            <w:vAlign w:val="center"/>
          </w:tcPr>
          <w:p w14:paraId="6FDDAA58" w14:textId="19C3C38C" w:rsidR="0008284F" w:rsidRPr="00654E97" w:rsidRDefault="0008284F" w:rsidP="0008284F">
            <w:pPr>
              <w:pStyle w:val="tabela0"/>
              <w:rPr>
                <w:sz w:val="18"/>
                <w:szCs w:val="18"/>
                <w:lang w:eastAsia="pl-PL"/>
              </w:rPr>
            </w:pPr>
            <w:r w:rsidRPr="00654E97">
              <w:rPr>
                <w:sz w:val="18"/>
                <w:szCs w:val="18"/>
              </w:rPr>
              <w:t>0,3</w:t>
            </w:r>
          </w:p>
        </w:tc>
        <w:tc>
          <w:tcPr>
            <w:tcW w:w="784" w:type="dxa"/>
            <w:tcBorders>
              <w:top w:val="nil"/>
              <w:left w:val="nil"/>
              <w:bottom w:val="single" w:sz="4" w:space="0" w:color="auto"/>
              <w:right w:val="single" w:sz="4" w:space="0" w:color="auto"/>
            </w:tcBorders>
            <w:shd w:val="clear" w:color="auto" w:fill="auto"/>
            <w:vAlign w:val="center"/>
          </w:tcPr>
          <w:p w14:paraId="25DCEA15" w14:textId="0631A389"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270CE1B3" w14:textId="395B71CC" w:rsidR="0008284F" w:rsidRPr="00654E97" w:rsidRDefault="0008284F" w:rsidP="0008284F">
            <w:pPr>
              <w:pStyle w:val="tabela0"/>
              <w:rPr>
                <w:sz w:val="18"/>
                <w:szCs w:val="18"/>
                <w:lang w:eastAsia="pl-PL"/>
              </w:rPr>
            </w:pPr>
            <w:r w:rsidRPr="00654E97">
              <w:rPr>
                <w:sz w:val="18"/>
                <w:szCs w:val="18"/>
              </w:rPr>
              <w:t>4,0</w:t>
            </w:r>
          </w:p>
        </w:tc>
        <w:tc>
          <w:tcPr>
            <w:tcW w:w="794" w:type="dxa"/>
            <w:tcBorders>
              <w:top w:val="nil"/>
              <w:left w:val="nil"/>
              <w:bottom w:val="single" w:sz="4" w:space="0" w:color="auto"/>
              <w:right w:val="single" w:sz="4" w:space="0" w:color="auto"/>
            </w:tcBorders>
            <w:shd w:val="clear" w:color="auto" w:fill="auto"/>
            <w:vAlign w:val="center"/>
          </w:tcPr>
          <w:p w14:paraId="343B611A" w14:textId="04296D57" w:rsidR="0008284F" w:rsidRPr="00654E97" w:rsidRDefault="0008284F" w:rsidP="0008284F">
            <w:pPr>
              <w:pStyle w:val="tabela0"/>
              <w:rPr>
                <w:sz w:val="18"/>
                <w:szCs w:val="18"/>
                <w:lang w:eastAsia="pl-PL"/>
              </w:rPr>
            </w:pPr>
            <w:r w:rsidRPr="00654E97">
              <w:rPr>
                <w:sz w:val="18"/>
                <w:szCs w:val="18"/>
              </w:rPr>
              <w:t>9,0</w:t>
            </w:r>
          </w:p>
        </w:tc>
        <w:tc>
          <w:tcPr>
            <w:tcW w:w="737" w:type="dxa"/>
            <w:tcBorders>
              <w:top w:val="nil"/>
              <w:left w:val="nil"/>
              <w:bottom w:val="single" w:sz="4" w:space="0" w:color="auto"/>
              <w:right w:val="single" w:sz="4" w:space="0" w:color="auto"/>
            </w:tcBorders>
            <w:shd w:val="clear" w:color="auto" w:fill="auto"/>
            <w:vAlign w:val="center"/>
          </w:tcPr>
          <w:p w14:paraId="6508EA73" w14:textId="445447FF" w:rsidR="0008284F" w:rsidRPr="00654E97" w:rsidRDefault="0008284F" w:rsidP="0008284F">
            <w:pPr>
              <w:pStyle w:val="tabela0"/>
              <w:rPr>
                <w:sz w:val="18"/>
                <w:szCs w:val="18"/>
                <w:lang w:eastAsia="pl-PL"/>
              </w:rPr>
            </w:pPr>
            <w:r w:rsidRPr="00654E97">
              <w:rPr>
                <w:sz w:val="18"/>
                <w:szCs w:val="18"/>
              </w:rPr>
              <w:t>12,0</w:t>
            </w:r>
          </w:p>
        </w:tc>
        <w:tc>
          <w:tcPr>
            <w:tcW w:w="907" w:type="dxa"/>
            <w:tcBorders>
              <w:top w:val="nil"/>
              <w:left w:val="nil"/>
              <w:bottom w:val="single" w:sz="4" w:space="0" w:color="auto"/>
              <w:right w:val="single" w:sz="4" w:space="0" w:color="auto"/>
            </w:tcBorders>
            <w:shd w:val="clear" w:color="auto" w:fill="auto"/>
            <w:vAlign w:val="center"/>
          </w:tcPr>
          <w:p w14:paraId="22172CF9" w14:textId="705ACD9D" w:rsidR="0008284F" w:rsidRPr="00654E97" w:rsidRDefault="0008284F" w:rsidP="0008284F">
            <w:pPr>
              <w:pStyle w:val="tabela0"/>
              <w:rPr>
                <w:sz w:val="18"/>
                <w:szCs w:val="18"/>
                <w:lang w:eastAsia="pl-PL"/>
              </w:rPr>
            </w:pPr>
            <w:r w:rsidRPr="00654E97">
              <w:rPr>
                <w:sz w:val="18"/>
                <w:szCs w:val="18"/>
              </w:rPr>
              <w:t>6,0</w:t>
            </w:r>
          </w:p>
        </w:tc>
        <w:tc>
          <w:tcPr>
            <w:tcW w:w="907" w:type="dxa"/>
            <w:tcBorders>
              <w:top w:val="nil"/>
              <w:left w:val="nil"/>
              <w:bottom w:val="single" w:sz="4" w:space="0" w:color="auto"/>
              <w:right w:val="single" w:sz="4" w:space="0" w:color="auto"/>
            </w:tcBorders>
            <w:shd w:val="clear" w:color="auto" w:fill="auto"/>
            <w:vAlign w:val="center"/>
          </w:tcPr>
          <w:p w14:paraId="6E251536" w14:textId="668EE0EA" w:rsidR="0008284F" w:rsidRPr="00654E97" w:rsidRDefault="0008284F" w:rsidP="0008284F">
            <w:pPr>
              <w:pStyle w:val="tabela0"/>
              <w:rPr>
                <w:sz w:val="18"/>
                <w:szCs w:val="18"/>
                <w:lang w:eastAsia="pl-PL"/>
              </w:rPr>
            </w:pPr>
            <w:r w:rsidRPr="00654E97">
              <w:rPr>
                <w:sz w:val="18"/>
                <w:szCs w:val="18"/>
              </w:rPr>
              <w:t>1,7</w:t>
            </w:r>
          </w:p>
        </w:tc>
        <w:tc>
          <w:tcPr>
            <w:tcW w:w="737" w:type="dxa"/>
            <w:tcBorders>
              <w:top w:val="nil"/>
              <w:left w:val="nil"/>
              <w:bottom w:val="single" w:sz="4" w:space="0" w:color="auto"/>
              <w:right w:val="single" w:sz="4" w:space="0" w:color="auto"/>
            </w:tcBorders>
            <w:shd w:val="clear" w:color="auto" w:fill="auto"/>
            <w:vAlign w:val="center"/>
          </w:tcPr>
          <w:p w14:paraId="1FABA0C5" w14:textId="12576BF8" w:rsidR="0008284F" w:rsidRPr="00654E97" w:rsidRDefault="0008284F" w:rsidP="0008284F">
            <w:pPr>
              <w:pStyle w:val="tabela0"/>
              <w:rPr>
                <w:sz w:val="18"/>
                <w:szCs w:val="18"/>
                <w:lang w:eastAsia="pl-PL"/>
              </w:rPr>
            </w:pPr>
            <w:r w:rsidRPr="00654E97">
              <w:rPr>
                <w:sz w:val="18"/>
                <w:szCs w:val="18"/>
              </w:rPr>
              <w:t>12,4</w:t>
            </w:r>
          </w:p>
        </w:tc>
        <w:tc>
          <w:tcPr>
            <w:tcW w:w="737" w:type="dxa"/>
            <w:tcBorders>
              <w:top w:val="nil"/>
              <w:left w:val="nil"/>
              <w:bottom w:val="single" w:sz="4" w:space="0" w:color="auto"/>
              <w:right w:val="single" w:sz="4" w:space="0" w:color="auto"/>
            </w:tcBorders>
            <w:shd w:val="clear" w:color="auto" w:fill="auto"/>
            <w:vAlign w:val="center"/>
          </w:tcPr>
          <w:p w14:paraId="16436BA1" w14:textId="3ED5BF58" w:rsidR="0008284F" w:rsidRPr="00654E97" w:rsidRDefault="0008284F" w:rsidP="0008284F">
            <w:pPr>
              <w:pStyle w:val="tabela0"/>
              <w:rPr>
                <w:sz w:val="18"/>
                <w:szCs w:val="18"/>
                <w:lang w:eastAsia="pl-PL"/>
              </w:rPr>
            </w:pPr>
            <w:r w:rsidRPr="00654E97">
              <w:rPr>
                <w:sz w:val="18"/>
                <w:szCs w:val="18"/>
              </w:rPr>
              <w:t>8,3</w:t>
            </w:r>
          </w:p>
        </w:tc>
      </w:tr>
      <w:tr w:rsidR="00AC3FE2" w:rsidRPr="00654E97" w14:paraId="494DD83A"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03DE2A66" w14:textId="77777777" w:rsidR="0008284F" w:rsidRPr="00654E97" w:rsidRDefault="0008284F" w:rsidP="0008284F">
            <w:pPr>
              <w:pStyle w:val="tabela0"/>
              <w:rPr>
                <w:sz w:val="18"/>
                <w:szCs w:val="18"/>
                <w:lang w:eastAsia="pl-PL"/>
              </w:rPr>
            </w:pPr>
            <w:r w:rsidRPr="00654E97">
              <w:rPr>
                <w:sz w:val="18"/>
                <w:szCs w:val="18"/>
                <w:lang w:eastAsia="pl-PL"/>
              </w:rPr>
              <w:t>Ruch drogowy</w:t>
            </w:r>
          </w:p>
        </w:tc>
        <w:tc>
          <w:tcPr>
            <w:tcW w:w="624" w:type="dxa"/>
            <w:tcBorders>
              <w:top w:val="nil"/>
              <w:left w:val="nil"/>
              <w:bottom w:val="single" w:sz="4" w:space="0" w:color="auto"/>
              <w:right w:val="single" w:sz="4" w:space="0" w:color="auto"/>
            </w:tcBorders>
            <w:shd w:val="clear" w:color="auto" w:fill="auto"/>
            <w:vAlign w:val="center"/>
          </w:tcPr>
          <w:p w14:paraId="7D0D4319" w14:textId="291A59ED" w:rsidR="0008284F" w:rsidRPr="00654E97" w:rsidRDefault="0008284F" w:rsidP="0008284F">
            <w:pPr>
              <w:pStyle w:val="tabela0"/>
              <w:rPr>
                <w:sz w:val="18"/>
                <w:szCs w:val="18"/>
                <w:lang w:eastAsia="pl-PL"/>
              </w:rPr>
            </w:pPr>
            <w:r w:rsidRPr="00654E97">
              <w:rPr>
                <w:sz w:val="18"/>
                <w:szCs w:val="18"/>
              </w:rPr>
              <w:t>3,832</w:t>
            </w:r>
          </w:p>
        </w:tc>
        <w:tc>
          <w:tcPr>
            <w:tcW w:w="624" w:type="dxa"/>
            <w:tcBorders>
              <w:top w:val="nil"/>
              <w:left w:val="nil"/>
              <w:bottom w:val="single" w:sz="4" w:space="0" w:color="auto"/>
              <w:right w:val="single" w:sz="4" w:space="0" w:color="auto"/>
            </w:tcBorders>
            <w:shd w:val="clear" w:color="auto" w:fill="auto"/>
            <w:vAlign w:val="center"/>
          </w:tcPr>
          <w:p w14:paraId="00D41132" w14:textId="72F8B375" w:rsidR="0008284F" w:rsidRPr="00654E97" w:rsidRDefault="0008284F" w:rsidP="0008284F">
            <w:pPr>
              <w:pStyle w:val="tabela0"/>
              <w:rPr>
                <w:sz w:val="18"/>
                <w:szCs w:val="18"/>
                <w:lang w:eastAsia="pl-PL"/>
              </w:rPr>
            </w:pPr>
            <w:r w:rsidRPr="00654E97">
              <w:rPr>
                <w:sz w:val="18"/>
                <w:szCs w:val="18"/>
              </w:rPr>
              <w:t>0,570</w:t>
            </w:r>
          </w:p>
        </w:tc>
        <w:tc>
          <w:tcPr>
            <w:tcW w:w="794" w:type="dxa"/>
            <w:tcBorders>
              <w:top w:val="nil"/>
              <w:left w:val="nil"/>
              <w:bottom w:val="single" w:sz="4" w:space="0" w:color="auto"/>
              <w:right w:val="single" w:sz="4" w:space="0" w:color="auto"/>
            </w:tcBorders>
            <w:shd w:val="clear" w:color="auto" w:fill="auto"/>
            <w:vAlign w:val="center"/>
          </w:tcPr>
          <w:p w14:paraId="62A4490F" w14:textId="4A0991F4" w:rsidR="0008284F" w:rsidRPr="00654E97" w:rsidRDefault="0008284F" w:rsidP="0008284F">
            <w:pPr>
              <w:pStyle w:val="tabela0"/>
              <w:rPr>
                <w:sz w:val="18"/>
                <w:szCs w:val="18"/>
                <w:lang w:eastAsia="pl-PL"/>
              </w:rPr>
            </w:pPr>
            <w:r w:rsidRPr="00654E97">
              <w:rPr>
                <w:sz w:val="18"/>
                <w:szCs w:val="18"/>
              </w:rPr>
              <w:t>0,539</w:t>
            </w:r>
          </w:p>
        </w:tc>
        <w:tc>
          <w:tcPr>
            <w:tcW w:w="794" w:type="dxa"/>
            <w:tcBorders>
              <w:top w:val="nil"/>
              <w:left w:val="nil"/>
              <w:bottom w:val="single" w:sz="4" w:space="0" w:color="auto"/>
              <w:right w:val="single" w:sz="4" w:space="0" w:color="auto"/>
            </w:tcBorders>
            <w:shd w:val="clear" w:color="auto" w:fill="auto"/>
            <w:vAlign w:val="center"/>
          </w:tcPr>
          <w:p w14:paraId="5393B07F" w14:textId="6C31209E" w:rsidR="0008284F" w:rsidRPr="00654E97" w:rsidRDefault="0008284F" w:rsidP="0008284F">
            <w:pPr>
              <w:pStyle w:val="tabela0"/>
              <w:rPr>
                <w:sz w:val="18"/>
                <w:szCs w:val="18"/>
                <w:lang w:eastAsia="pl-PL"/>
              </w:rPr>
            </w:pPr>
            <w:r w:rsidRPr="00654E97">
              <w:rPr>
                <w:sz w:val="18"/>
                <w:szCs w:val="18"/>
              </w:rPr>
              <w:t>1,920</w:t>
            </w:r>
          </w:p>
        </w:tc>
        <w:tc>
          <w:tcPr>
            <w:tcW w:w="704" w:type="dxa"/>
            <w:tcBorders>
              <w:top w:val="nil"/>
              <w:left w:val="nil"/>
              <w:bottom w:val="single" w:sz="4" w:space="0" w:color="auto"/>
              <w:right w:val="single" w:sz="4" w:space="0" w:color="auto"/>
            </w:tcBorders>
            <w:shd w:val="clear" w:color="auto" w:fill="auto"/>
            <w:vAlign w:val="center"/>
          </w:tcPr>
          <w:p w14:paraId="63E6DA97" w14:textId="33BD4B94" w:rsidR="0008284F" w:rsidRPr="00654E97" w:rsidRDefault="0008284F" w:rsidP="0008284F">
            <w:pPr>
              <w:pStyle w:val="tabela0"/>
              <w:rPr>
                <w:sz w:val="18"/>
                <w:szCs w:val="18"/>
                <w:lang w:eastAsia="pl-PL"/>
              </w:rPr>
            </w:pPr>
            <w:r w:rsidRPr="00654E97">
              <w:rPr>
                <w:sz w:val="18"/>
                <w:szCs w:val="18"/>
              </w:rPr>
              <w:t>0,490</w:t>
            </w:r>
          </w:p>
        </w:tc>
        <w:tc>
          <w:tcPr>
            <w:tcW w:w="624" w:type="dxa"/>
            <w:tcBorders>
              <w:top w:val="nil"/>
              <w:left w:val="nil"/>
              <w:bottom w:val="single" w:sz="4" w:space="0" w:color="auto"/>
              <w:right w:val="single" w:sz="4" w:space="0" w:color="auto"/>
            </w:tcBorders>
            <w:shd w:val="clear" w:color="auto" w:fill="auto"/>
            <w:vAlign w:val="center"/>
          </w:tcPr>
          <w:p w14:paraId="2A5CC69F" w14:textId="0009421D" w:rsidR="0008284F" w:rsidRPr="00654E97" w:rsidRDefault="0008284F" w:rsidP="0008284F">
            <w:pPr>
              <w:pStyle w:val="tabela0"/>
              <w:rPr>
                <w:sz w:val="18"/>
                <w:szCs w:val="18"/>
                <w:lang w:eastAsia="pl-PL"/>
              </w:rPr>
            </w:pPr>
            <w:r w:rsidRPr="00654E97">
              <w:rPr>
                <w:sz w:val="18"/>
                <w:szCs w:val="18"/>
              </w:rPr>
              <w:t>0,623</w:t>
            </w:r>
          </w:p>
        </w:tc>
        <w:tc>
          <w:tcPr>
            <w:tcW w:w="624" w:type="dxa"/>
            <w:tcBorders>
              <w:top w:val="nil"/>
              <w:left w:val="nil"/>
              <w:bottom w:val="single" w:sz="4" w:space="0" w:color="auto"/>
              <w:right w:val="single" w:sz="4" w:space="0" w:color="auto"/>
            </w:tcBorders>
            <w:shd w:val="clear" w:color="auto" w:fill="auto"/>
            <w:vAlign w:val="center"/>
          </w:tcPr>
          <w:p w14:paraId="443C8D97" w14:textId="7E3A01BD" w:rsidR="0008284F" w:rsidRPr="00654E97" w:rsidRDefault="0008284F" w:rsidP="0008284F">
            <w:pPr>
              <w:pStyle w:val="tabela0"/>
              <w:rPr>
                <w:sz w:val="18"/>
                <w:szCs w:val="18"/>
                <w:lang w:eastAsia="pl-PL"/>
              </w:rPr>
            </w:pPr>
            <w:r w:rsidRPr="00654E97">
              <w:rPr>
                <w:sz w:val="18"/>
                <w:szCs w:val="18"/>
              </w:rPr>
              <w:t>0,577</w:t>
            </w:r>
          </w:p>
        </w:tc>
        <w:tc>
          <w:tcPr>
            <w:tcW w:w="809" w:type="dxa"/>
            <w:tcBorders>
              <w:top w:val="nil"/>
              <w:left w:val="nil"/>
              <w:bottom w:val="single" w:sz="4" w:space="0" w:color="auto"/>
              <w:right w:val="single" w:sz="4" w:space="0" w:color="auto"/>
            </w:tcBorders>
            <w:shd w:val="clear" w:color="auto" w:fill="auto"/>
            <w:vAlign w:val="center"/>
          </w:tcPr>
          <w:p w14:paraId="6210ACCD" w14:textId="12619A23" w:rsidR="0008284F" w:rsidRPr="00654E97" w:rsidRDefault="0008284F" w:rsidP="0008284F">
            <w:pPr>
              <w:pStyle w:val="tabela0"/>
              <w:rPr>
                <w:sz w:val="18"/>
                <w:szCs w:val="18"/>
                <w:lang w:eastAsia="pl-PL"/>
              </w:rPr>
            </w:pPr>
            <w:r w:rsidRPr="00654E97">
              <w:rPr>
                <w:sz w:val="18"/>
                <w:szCs w:val="18"/>
              </w:rPr>
              <w:t>0,197</w:t>
            </w:r>
          </w:p>
        </w:tc>
        <w:tc>
          <w:tcPr>
            <w:tcW w:w="796" w:type="dxa"/>
            <w:tcBorders>
              <w:top w:val="nil"/>
              <w:left w:val="nil"/>
              <w:bottom w:val="single" w:sz="4" w:space="0" w:color="auto"/>
              <w:right w:val="single" w:sz="4" w:space="0" w:color="auto"/>
            </w:tcBorders>
            <w:shd w:val="clear" w:color="auto" w:fill="auto"/>
            <w:vAlign w:val="center"/>
          </w:tcPr>
          <w:p w14:paraId="34C2113C" w14:textId="4562F62C" w:rsidR="0008284F" w:rsidRPr="00654E97" w:rsidRDefault="0008284F" w:rsidP="0008284F">
            <w:pPr>
              <w:pStyle w:val="tabela0"/>
              <w:rPr>
                <w:sz w:val="18"/>
                <w:szCs w:val="18"/>
                <w:lang w:eastAsia="pl-PL"/>
              </w:rPr>
            </w:pPr>
            <w:r w:rsidRPr="00654E97">
              <w:rPr>
                <w:sz w:val="18"/>
                <w:szCs w:val="18"/>
              </w:rPr>
              <w:t>0,030</w:t>
            </w:r>
          </w:p>
        </w:tc>
        <w:tc>
          <w:tcPr>
            <w:tcW w:w="784" w:type="dxa"/>
            <w:tcBorders>
              <w:top w:val="nil"/>
              <w:left w:val="nil"/>
              <w:bottom w:val="single" w:sz="4" w:space="0" w:color="auto"/>
              <w:right w:val="single" w:sz="4" w:space="0" w:color="auto"/>
            </w:tcBorders>
            <w:shd w:val="clear" w:color="auto" w:fill="auto"/>
            <w:vAlign w:val="center"/>
          </w:tcPr>
          <w:p w14:paraId="141BFFB2" w14:textId="008ADE70" w:rsidR="0008284F" w:rsidRPr="00654E97" w:rsidRDefault="0008284F" w:rsidP="0008284F">
            <w:pPr>
              <w:pStyle w:val="tabela0"/>
              <w:rPr>
                <w:sz w:val="18"/>
                <w:szCs w:val="18"/>
                <w:lang w:eastAsia="pl-PL"/>
              </w:rPr>
            </w:pPr>
            <w:r w:rsidRPr="00654E97">
              <w:rPr>
                <w:sz w:val="18"/>
                <w:szCs w:val="18"/>
              </w:rPr>
              <w:t>0,003</w:t>
            </w:r>
          </w:p>
        </w:tc>
        <w:tc>
          <w:tcPr>
            <w:tcW w:w="907" w:type="dxa"/>
            <w:tcBorders>
              <w:top w:val="nil"/>
              <w:left w:val="nil"/>
              <w:bottom w:val="single" w:sz="4" w:space="0" w:color="auto"/>
              <w:right w:val="single" w:sz="4" w:space="0" w:color="auto"/>
            </w:tcBorders>
            <w:shd w:val="clear" w:color="auto" w:fill="auto"/>
            <w:vAlign w:val="center"/>
          </w:tcPr>
          <w:p w14:paraId="112CFB6D" w14:textId="6A842A1A" w:rsidR="0008284F" w:rsidRPr="00654E97" w:rsidRDefault="0008284F" w:rsidP="0008284F">
            <w:pPr>
              <w:pStyle w:val="tabela0"/>
              <w:rPr>
                <w:sz w:val="18"/>
                <w:szCs w:val="18"/>
                <w:lang w:eastAsia="pl-PL"/>
              </w:rPr>
            </w:pPr>
            <w:r w:rsidRPr="00654E97">
              <w:rPr>
                <w:sz w:val="18"/>
                <w:szCs w:val="18"/>
              </w:rPr>
              <w:t>0,587</w:t>
            </w:r>
          </w:p>
        </w:tc>
        <w:tc>
          <w:tcPr>
            <w:tcW w:w="794" w:type="dxa"/>
            <w:tcBorders>
              <w:top w:val="nil"/>
              <w:left w:val="nil"/>
              <w:bottom w:val="single" w:sz="4" w:space="0" w:color="auto"/>
              <w:right w:val="single" w:sz="4" w:space="0" w:color="auto"/>
            </w:tcBorders>
            <w:shd w:val="clear" w:color="auto" w:fill="auto"/>
            <w:vAlign w:val="center"/>
          </w:tcPr>
          <w:p w14:paraId="05B63B13" w14:textId="6B502938" w:rsidR="0008284F" w:rsidRPr="00654E97" w:rsidRDefault="0008284F" w:rsidP="0008284F">
            <w:pPr>
              <w:pStyle w:val="tabela0"/>
              <w:rPr>
                <w:sz w:val="18"/>
                <w:szCs w:val="18"/>
                <w:lang w:eastAsia="pl-PL"/>
              </w:rPr>
            </w:pPr>
            <w:r w:rsidRPr="00654E97">
              <w:rPr>
                <w:sz w:val="18"/>
                <w:szCs w:val="18"/>
              </w:rPr>
              <w:t>1,192</w:t>
            </w:r>
          </w:p>
        </w:tc>
        <w:tc>
          <w:tcPr>
            <w:tcW w:w="737" w:type="dxa"/>
            <w:tcBorders>
              <w:top w:val="nil"/>
              <w:left w:val="nil"/>
              <w:bottom w:val="single" w:sz="4" w:space="0" w:color="auto"/>
              <w:right w:val="single" w:sz="4" w:space="0" w:color="auto"/>
            </w:tcBorders>
            <w:shd w:val="clear" w:color="auto" w:fill="auto"/>
            <w:vAlign w:val="center"/>
          </w:tcPr>
          <w:p w14:paraId="3B04FD67" w14:textId="7D4A45B9" w:rsidR="0008284F" w:rsidRPr="00654E97" w:rsidRDefault="0008284F" w:rsidP="0008284F">
            <w:pPr>
              <w:pStyle w:val="tabela0"/>
              <w:rPr>
                <w:sz w:val="18"/>
                <w:szCs w:val="18"/>
                <w:lang w:eastAsia="pl-PL"/>
              </w:rPr>
            </w:pPr>
            <w:r w:rsidRPr="00654E97">
              <w:rPr>
                <w:sz w:val="18"/>
                <w:szCs w:val="18"/>
              </w:rPr>
              <w:t>0,592</w:t>
            </w:r>
          </w:p>
        </w:tc>
        <w:tc>
          <w:tcPr>
            <w:tcW w:w="907" w:type="dxa"/>
            <w:tcBorders>
              <w:top w:val="nil"/>
              <w:left w:val="nil"/>
              <w:bottom w:val="single" w:sz="4" w:space="0" w:color="auto"/>
              <w:right w:val="single" w:sz="4" w:space="0" w:color="auto"/>
            </w:tcBorders>
            <w:shd w:val="clear" w:color="auto" w:fill="auto"/>
            <w:vAlign w:val="center"/>
          </w:tcPr>
          <w:p w14:paraId="497A266B" w14:textId="2561B821" w:rsidR="0008284F" w:rsidRPr="00654E97" w:rsidRDefault="0008284F" w:rsidP="0008284F">
            <w:pPr>
              <w:pStyle w:val="tabela0"/>
              <w:rPr>
                <w:sz w:val="18"/>
                <w:szCs w:val="18"/>
                <w:lang w:eastAsia="pl-PL"/>
              </w:rPr>
            </w:pPr>
            <w:r w:rsidRPr="00654E97">
              <w:rPr>
                <w:sz w:val="18"/>
                <w:szCs w:val="18"/>
              </w:rPr>
              <w:t>0,208</w:t>
            </w:r>
          </w:p>
        </w:tc>
        <w:tc>
          <w:tcPr>
            <w:tcW w:w="907" w:type="dxa"/>
            <w:tcBorders>
              <w:top w:val="nil"/>
              <w:left w:val="nil"/>
              <w:bottom w:val="single" w:sz="4" w:space="0" w:color="auto"/>
              <w:right w:val="single" w:sz="4" w:space="0" w:color="auto"/>
            </w:tcBorders>
            <w:shd w:val="clear" w:color="auto" w:fill="auto"/>
            <w:vAlign w:val="center"/>
          </w:tcPr>
          <w:p w14:paraId="6E20B414" w14:textId="30E18F73" w:rsidR="0008284F" w:rsidRPr="00654E97" w:rsidRDefault="0008284F" w:rsidP="0008284F">
            <w:pPr>
              <w:pStyle w:val="tabela0"/>
              <w:rPr>
                <w:sz w:val="18"/>
                <w:szCs w:val="18"/>
                <w:lang w:eastAsia="pl-PL"/>
              </w:rPr>
            </w:pPr>
            <w:r w:rsidRPr="00654E97">
              <w:rPr>
                <w:sz w:val="18"/>
                <w:szCs w:val="18"/>
              </w:rPr>
              <w:t>0,023</w:t>
            </w:r>
          </w:p>
        </w:tc>
        <w:tc>
          <w:tcPr>
            <w:tcW w:w="737" w:type="dxa"/>
            <w:tcBorders>
              <w:top w:val="nil"/>
              <w:left w:val="nil"/>
              <w:bottom w:val="single" w:sz="4" w:space="0" w:color="auto"/>
              <w:right w:val="single" w:sz="4" w:space="0" w:color="auto"/>
            </w:tcBorders>
            <w:shd w:val="clear" w:color="auto" w:fill="auto"/>
            <w:vAlign w:val="center"/>
          </w:tcPr>
          <w:p w14:paraId="77A961F7" w14:textId="5848F0DD" w:rsidR="0008284F" w:rsidRPr="00654E97" w:rsidRDefault="0008284F" w:rsidP="0008284F">
            <w:pPr>
              <w:pStyle w:val="tabela0"/>
              <w:rPr>
                <w:sz w:val="18"/>
                <w:szCs w:val="18"/>
                <w:lang w:eastAsia="pl-PL"/>
              </w:rPr>
            </w:pPr>
            <w:r w:rsidRPr="00654E97">
              <w:rPr>
                <w:sz w:val="18"/>
                <w:szCs w:val="18"/>
              </w:rPr>
              <w:t>1,055</w:t>
            </w:r>
          </w:p>
        </w:tc>
        <w:tc>
          <w:tcPr>
            <w:tcW w:w="737" w:type="dxa"/>
            <w:tcBorders>
              <w:top w:val="nil"/>
              <w:left w:val="nil"/>
              <w:bottom w:val="single" w:sz="4" w:space="0" w:color="auto"/>
              <w:right w:val="single" w:sz="4" w:space="0" w:color="auto"/>
            </w:tcBorders>
            <w:shd w:val="clear" w:color="auto" w:fill="auto"/>
            <w:vAlign w:val="center"/>
          </w:tcPr>
          <w:p w14:paraId="382046EE" w14:textId="014D3012" w:rsidR="0008284F" w:rsidRPr="00654E97" w:rsidRDefault="0008284F" w:rsidP="0008284F">
            <w:pPr>
              <w:pStyle w:val="tabela0"/>
              <w:rPr>
                <w:sz w:val="18"/>
                <w:szCs w:val="18"/>
                <w:lang w:eastAsia="pl-PL"/>
              </w:rPr>
            </w:pPr>
            <w:r w:rsidRPr="00654E97">
              <w:rPr>
                <w:sz w:val="18"/>
                <w:szCs w:val="18"/>
              </w:rPr>
              <w:t>0,458</w:t>
            </w:r>
          </w:p>
        </w:tc>
      </w:tr>
      <w:tr w:rsidR="00AC3FE2" w:rsidRPr="00654E97" w14:paraId="4F1AC440" w14:textId="77777777" w:rsidTr="00875551">
        <w:trPr>
          <w:trHeight w:val="552"/>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4A6CF2A6" w14:textId="77777777" w:rsidR="0008284F" w:rsidRPr="00654E97" w:rsidRDefault="0008284F" w:rsidP="0008284F">
            <w:pPr>
              <w:pStyle w:val="tabela0"/>
              <w:rPr>
                <w:sz w:val="18"/>
                <w:szCs w:val="18"/>
                <w:lang w:eastAsia="pl-PL"/>
              </w:rPr>
            </w:pPr>
            <w:r w:rsidRPr="00654E97">
              <w:rPr>
                <w:sz w:val="18"/>
                <w:szCs w:val="18"/>
                <w:lang w:eastAsia="pl-PL"/>
              </w:rPr>
              <w:lastRenderedPageBreak/>
              <w:t>Przemysł, w tym produkcja ciepła i energii elektrycznej</w:t>
            </w:r>
          </w:p>
        </w:tc>
        <w:tc>
          <w:tcPr>
            <w:tcW w:w="624" w:type="dxa"/>
            <w:tcBorders>
              <w:top w:val="nil"/>
              <w:left w:val="nil"/>
              <w:bottom w:val="single" w:sz="4" w:space="0" w:color="auto"/>
              <w:right w:val="single" w:sz="4" w:space="0" w:color="auto"/>
            </w:tcBorders>
            <w:shd w:val="clear" w:color="auto" w:fill="auto"/>
            <w:vAlign w:val="center"/>
          </w:tcPr>
          <w:p w14:paraId="50A5B261" w14:textId="0939D798" w:rsidR="0008284F" w:rsidRPr="00654E97" w:rsidRDefault="0008284F" w:rsidP="0008284F">
            <w:pPr>
              <w:pStyle w:val="tabela0"/>
              <w:rPr>
                <w:sz w:val="18"/>
                <w:szCs w:val="18"/>
                <w:lang w:eastAsia="pl-PL"/>
              </w:rPr>
            </w:pPr>
            <w:r w:rsidRPr="00654E97">
              <w:rPr>
                <w:sz w:val="18"/>
                <w:szCs w:val="18"/>
              </w:rPr>
              <w:t>0,53</w:t>
            </w:r>
          </w:p>
        </w:tc>
        <w:tc>
          <w:tcPr>
            <w:tcW w:w="624" w:type="dxa"/>
            <w:tcBorders>
              <w:top w:val="nil"/>
              <w:left w:val="nil"/>
              <w:bottom w:val="single" w:sz="4" w:space="0" w:color="auto"/>
              <w:right w:val="single" w:sz="4" w:space="0" w:color="auto"/>
            </w:tcBorders>
            <w:shd w:val="clear" w:color="auto" w:fill="auto"/>
            <w:vAlign w:val="center"/>
          </w:tcPr>
          <w:p w14:paraId="7FB9188A" w14:textId="0B10866A" w:rsidR="0008284F" w:rsidRPr="00654E97" w:rsidRDefault="0008284F" w:rsidP="0008284F">
            <w:pPr>
              <w:pStyle w:val="tabela0"/>
              <w:rPr>
                <w:sz w:val="18"/>
                <w:szCs w:val="18"/>
                <w:lang w:eastAsia="pl-PL"/>
              </w:rPr>
            </w:pPr>
            <w:r w:rsidRPr="00654E97">
              <w:rPr>
                <w:sz w:val="18"/>
                <w:szCs w:val="18"/>
              </w:rPr>
              <w:t>0,09</w:t>
            </w:r>
          </w:p>
        </w:tc>
        <w:tc>
          <w:tcPr>
            <w:tcW w:w="794" w:type="dxa"/>
            <w:tcBorders>
              <w:top w:val="nil"/>
              <w:left w:val="nil"/>
              <w:bottom w:val="single" w:sz="4" w:space="0" w:color="auto"/>
              <w:right w:val="single" w:sz="4" w:space="0" w:color="auto"/>
            </w:tcBorders>
            <w:shd w:val="clear" w:color="auto" w:fill="auto"/>
            <w:vAlign w:val="center"/>
          </w:tcPr>
          <w:p w14:paraId="7AEF5626" w14:textId="14014539" w:rsidR="0008284F" w:rsidRPr="00654E97" w:rsidRDefault="0008284F" w:rsidP="0008284F">
            <w:pPr>
              <w:pStyle w:val="tabela0"/>
              <w:rPr>
                <w:sz w:val="18"/>
                <w:szCs w:val="18"/>
                <w:lang w:eastAsia="pl-PL"/>
              </w:rPr>
            </w:pPr>
            <w:r w:rsidRPr="00654E97">
              <w:rPr>
                <w:sz w:val="18"/>
                <w:szCs w:val="18"/>
              </w:rPr>
              <w:t>0,22</w:t>
            </w:r>
          </w:p>
        </w:tc>
        <w:tc>
          <w:tcPr>
            <w:tcW w:w="794" w:type="dxa"/>
            <w:tcBorders>
              <w:top w:val="nil"/>
              <w:left w:val="nil"/>
              <w:bottom w:val="single" w:sz="4" w:space="0" w:color="auto"/>
              <w:right w:val="single" w:sz="4" w:space="0" w:color="auto"/>
            </w:tcBorders>
            <w:shd w:val="clear" w:color="auto" w:fill="auto"/>
            <w:vAlign w:val="center"/>
          </w:tcPr>
          <w:p w14:paraId="4AC8DEEC" w14:textId="0FC95A17" w:rsidR="0008284F" w:rsidRPr="00654E97" w:rsidRDefault="0008284F" w:rsidP="0008284F">
            <w:pPr>
              <w:pStyle w:val="tabela0"/>
              <w:rPr>
                <w:sz w:val="18"/>
                <w:szCs w:val="18"/>
                <w:lang w:eastAsia="pl-PL"/>
              </w:rPr>
            </w:pPr>
            <w:r w:rsidRPr="00654E97">
              <w:rPr>
                <w:sz w:val="18"/>
                <w:szCs w:val="18"/>
              </w:rPr>
              <w:t>0,57</w:t>
            </w:r>
          </w:p>
        </w:tc>
        <w:tc>
          <w:tcPr>
            <w:tcW w:w="704" w:type="dxa"/>
            <w:tcBorders>
              <w:top w:val="nil"/>
              <w:left w:val="nil"/>
              <w:bottom w:val="single" w:sz="4" w:space="0" w:color="auto"/>
              <w:right w:val="single" w:sz="4" w:space="0" w:color="auto"/>
            </w:tcBorders>
            <w:shd w:val="clear" w:color="auto" w:fill="auto"/>
            <w:vAlign w:val="center"/>
          </w:tcPr>
          <w:p w14:paraId="171CEBF6" w14:textId="3A91CCEE" w:rsidR="0008284F" w:rsidRPr="00654E97" w:rsidRDefault="0008284F" w:rsidP="0008284F">
            <w:pPr>
              <w:pStyle w:val="tabela0"/>
              <w:rPr>
                <w:sz w:val="18"/>
                <w:szCs w:val="18"/>
                <w:lang w:eastAsia="pl-PL"/>
              </w:rPr>
            </w:pPr>
            <w:r w:rsidRPr="00654E97">
              <w:rPr>
                <w:sz w:val="18"/>
                <w:szCs w:val="18"/>
              </w:rPr>
              <w:t>0,45</w:t>
            </w:r>
          </w:p>
        </w:tc>
        <w:tc>
          <w:tcPr>
            <w:tcW w:w="624" w:type="dxa"/>
            <w:tcBorders>
              <w:top w:val="nil"/>
              <w:left w:val="nil"/>
              <w:bottom w:val="single" w:sz="4" w:space="0" w:color="auto"/>
              <w:right w:val="single" w:sz="4" w:space="0" w:color="auto"/>
            </w:tcBorders>
            <w:shd w:val="clear" w:color="auto" w:fill="auto"/>
            <w:vAlign w:val="center"/>
          </w:tcPr>
          <w:p w14:paraId="4B95093E" w14:textId="066F9ADF" w:rsidR="0008284F" w:rsidRPr="00654E97" w:rsidRDefault="0008284F" w:rsidP="0008284F">
            <w:pPr>
              <w:pStyle w:val="tabela0"/>
              <w:rPr>
                <w:sz w:val="18"/>
                <w:szCs w:val="18"/>
                <w:lang w:eastAsia="pl-PL"/>
              </w:rPr>
            </w:pPr>
            <w:r w:rsidRPr="00654E97">
              <w:rPr>
                <w:sz w:val="18"/>
                <w:szCs w:val="18"/>
              </w:rPr>
              <w:t>0,70</w:t>
            </w:r>
          </w:p>
        </w:tc>
        <w:tc>
          <w:tcPr>
            <w:tcW w:w="624" w:type="dxa"/>
            <w:tcBorders>
              <w:top w:val="nil"/>
              <w:left w:val="nil"/>
              <w:bottom w:val="single" w:sz="4" w:space="0" w:color="auto"/>
              <w:right w:val="single" w:sz="4" w:space="0" w:color="auto"/>
            </w:tcBorders>
            <w:shd w:val="clear" w:color="auto" w:fill="auto"/>
            <w:vAlign w:val="center"/>
          </w:tcPr>
          <w:p w14:paraId="2F90774D" w14:textId="02951510" w:rsidR="0008284F" w:rsidRPr="00654E97" w:rsidRDefault="0008284F" w:rsidP="0008284F">
            <w:pPr>
              <w:pStyle w:val="tabela0"/>
              <w:rPr>
                <w:sz w:val="18"/>
                <w:szCs w:val="18"/>
                <w:lang w:eastAsia="pl-PL"/>
              </w:rPr>
            </w:pPr>
            <w:r w:rsidRPr="00654E97">
              <w:rPr>
                <w:sz w:val="18"/>
                <w:szCs w:val="18"/>
              </w:rPr>
              <w:t>0,68</w:t>
            </w:r>
          </w:p>
        </w:tc>
        <w:tc>
          <w:tcPr>
            <w:tcW w:w="809" w:type="dxa"/>
            <w:tcBorders>
              <w:top w:val="nil"/>
              <w:left w:val="nil"/>
              <w:bottom w:val="single" w:sz="4" w:space="0" w:color="auto"/>
              <w:right w:val="single" w:sz="4" w:space="0" w:color="auto"/>
            </w:tcBorders>
            <w:shd w:val="clear" w:color="auto" w:fill="auto"/>
            <w:vAlign w:val="center"/>
          </w:tcPr>
          <w:p w14:paraId="543D8E67" w14:textId="2C55B532" w:rsidR="0008284F" w:rsidRPr="00654E97" w:rsidRDefault="0008284F" w:rsidP="0008284F">
            <w:pPr>
              <w:pStyle w:val="tabela0"/>
              <w:rPr>
                <w:sz w:val="18"/>
                <w:szCs w:val="18"/>
                <w:lang w:eastAsia="pl-PL"/>
              </w:rPr>
            </w:pPr>
            <w:r w:rsidRPr="00654E97">
              <w:rPr>
                <w:sz w:val="18"/>
                <w:szCs w:val="18"/>
              </w:rPr>
              <w:t>0,55</w:t>
            </w:r>
          </w:p>
        </w:tc>
        <w:tc>
          <w:tcPr>
            <w:tcW w:w="796" w:type="dxa"/>
            <w:tcBorders>
              <w:top w:val="nil"/>
              <w:left w:val="nil"/>
              <w:bottom w:val="single" w:sz="4" w:space="0" w:color="auto"/>
              <w:right w:val="single" w:sz="4" w:space="0" w:color="auto"/>
            </w:tcBorders>
            <w:shd w:val="clear" w:color="auto" w:fill="auto"/>
            <w:vAlign w:val="center"/>
          </w:tcPr>
          <w:p w14:paraId="588CDF8E" w14:textId="6F150359" w:rsidR="0008284F" w:rsidRPr="00654E97" w:rsidRDefault="0008284F" w:rsidP="0008284F">
            <w:pPr>
              <w:pStyle w:val="tabela0"/>
              <w:rPr>
                <w:sz w:val="18"/>
                <w:szCs w:val="18"/>
                <w:lang w:eastAsia="pl-PL"/>
              </w:rPr>
            </w:pPr>
            <w:r w:rsidRPr="00654E97">
              <w:rPr>
                <w:sz w:val="18"/>
                <w:szCs w:val="18"/>
              </w:rPr>
              <w:t>0,00</w:t>
            </w:r>
          </w:p>
        </w:tc>
        <w:tc>
          <w:tcPr>
            <w:tcW w:w="784" w:type="dxa"/>
            <w:tcBorders>
              <w:top w:val="nil"/>
              <w:left w:val="nil"/>
              <w:bottom w:val="single" w:sz="4" w:space="0" w:color="auto"/>
              <w:right w:val="single" w:sz="4" w:space="0" w:color="auto"/>
            </w:tcBorders>
            <w:shd w:val="clear" w:color="auto" w:fill="auto"/>
            <w:vAlign w:val="center"/>
          </w:tcPr>
          <w:p w14:paraId="2F693822" w14:textId="142E696B" w:rsidR="0008284F" w:rsidRPr="00654E97" w:rsidRDefault="0008284F" w:rsidP="0008284F">
            <w:pPr>
              <w:pStyle w:val="tabela0"/>
              <w:rPr>
                <w:sz w:val="18"/>
                <w:szCs w:val="18"/>
                <w:lang w:eastAsia="pl-PL"/>
              </w:rPr>
            </w:pPr>
            <w:r w:rsidRPr="00654E97">
              <w:rPr>
                <w:sz w:val="18"/>
                <w:szCs w:val="18"/>
              </w:rPr>
              <w:t>0,00</w:t>
            </w:r>
          </w:p>
        </w:tc>
        <w:tc>
          <w:tcPr>
            <w:tcW w:w="907" w:type="dxa"/>
            <w:tcBorders>
              <w:top w:val="nil"/>
              <w:left w:val="nil"/>
              <w:bottom w:val="single" w:sz="4" w:space="0" w:color="auto"/>
              <w:right w:val="single" w:sz="4" w:space="0" w:color="auto"/>
            </w:tcBorders>
            <w:shd w:val="clear" w:color="auto" w:fill="auto"/>
            <w:vAlign w:val="center"/>
          </w:tcPr>
          <w:p w14:paraId="729B3941" w14:textId="538ED98E" w:rsidR="0008284F" w:rsidRPr="00654E97" w:rsidRDefault="0008284F" w:rsidP="0008284F">
            <w:pPr>
              <w:pStyle w:val="tabela0"/>
              <w:rPr>
                <w:sz w:val="18"/>
                <w:szCs w:val="18"/>
                <w:lang w:eastAsia="pl-PL"/>
              </w:rPr>
            </w:pPr>
            <w:r w:rsidRPr="00654E97">
              <w:rPr>
                <w:sz w:val="18"/>
                <w:szCs w:val="18"/>
              </w:rPr>
              <w:t>0,30</w:t>
            </w:r>
          </w:p>
        </w:tc>
        <w:tc>
          <w:tcPr>
            <w:tcW w:w="794" w:type="dxa"/>
            <w:tcBorders>
              <w:top w:val="nil"/>
              <w:left w:val="nil"/>
              <w:bottom w:val="single" w:sz="4" w:space="0" w:color="auto"/>
              <w:right w:val="single" w:sz="4" w:space="0" w:color="auto"/>
            </w:tcBorders>
            <w:shd w:val="clear" w:color="auto" w:fill="auto"/>
            <w:vAlign w:val="center"/>
          </w:tcPr>
          <w:p w14:paraId="47F068B3" w14:textId="2A3CF275" w:rsidR="0008284F" w:rsidRPr="00654E97" w:rsidRDefault="0008284F" w:rsidP="0008284F">
            <w:pPr>
              <w:pStyle w:val="tabela0"/>
              <w:rPr>
                <w:sz w:val="18"/>
                <w:szCs w:val="18"/>
                <w:lang w:eastAsia="pl-PL"/>
              </w:rPr>
            </w:pPr>
            <w:r w:rsidRPr="00654E97">
              <w:rPr>
                <w:sz w:val="18"/>
                <w:szCs w:val="18"/>
              </w:rPr>
              <w:t>0,44</w:t>
            </w:r>
          </w:p>
        </w:tc>
        <w:tc>
          <w:tcPr>
            <w:tcW w:w="737" w:type="dxa"/>
            <w:tcBorders>
              <w:top w:val="nil"/>
              <w:left w:val="nil"/>
              <w:bottom w:val="single" w:sz="4" w:space="0" w:color="auto"/>
              <w:right w:val="single" w:sz="4" w:space="0" w:color="auto"/>
            </w:tcBorders>
            <w:shd w:val="clear" w:color="auto" w:fill="auto"/>
            <w:vAlign w:val="center"/>
          </w:tcPr>
          <w:p w14:paraId="6CED7F0E" w14:textId="7F2E2C1F" w:rsidR="0008284F" w:rsidRPr="00654E97" w:rsidRDefault="0008284F" w:rsidP="0008284F">
            <w:pPr>
              <w:pStyle w:val="tabela0"/>
              <w:rPr>
                <w:sz w:val="18"/>
                <w:szCs w:val="18"/>
                <w:lang w:eastAsia="pl-PL"/>
              </w:rPr>
            </w:pPr>
            <w:r w:rsidRPr="00654E97">
              <w:rPr>
                <w:sz w:val="18"/>
                <w:szCs w:val="18"/>
              </w:rPr>
              <w:t>0,53</w:t>
            </w:r>
          </w:p>
        </w:tc>
        <w:tc>
          <w:tcPr>
            <w:tcW w:w="907" w:type="dxa"/>
            <w:tcBorders>
              <w:top w:val="nil"/>
              <w:left w:val="nil"/>
              <w:bottom w:val="single" w:sz="4" w:space="0" w:color="auto"/>
              <w:right w:val="single" w:sz="4" w:space="0" w:color="auto"/>
            </w:tcBorders>
            <w:shd w:val="clear" w:color="auto" w:fill="auto"/>
            <w:vAlign w:val="center"/>
          </w:tcPr>
          <w:p w14:paraId="6E3028BB" w14:textId="295F9541" w:rsidR="0008284F" w:rsidRPr="00654E97" w:rsidRDefault="0008284F" w:rsidP="0008284F">
            <w:pPr>
              <w:pStyle w:val="tabela0"/>
              <w:rPr>
                <w:sz w:val="18"/>
                <w:szCs w:val="18"/>
                <w:lang w:eastAsia="pl-PL"/>
              </w:rPr>
            </w:pPr>
            <w:r w:rsidRPr="00654E97">
              <w:rPr>
                <w:sz w:val="18"/>
                <w:szCs w:val="18"/>
              </w:rPr>
              <w:t>0,68</w:t>
            </w:r>
          </w:p>
        </w:tc>
        <w:tc>
          <w:tcPr>
            <w:tcW w:w="907" w:type="dxa"/>
            <w:tcBorders>
              <w:top w:val="nil"/>
              <w:left w:val="nil"/>
              <w:bottom w:val="single" w:sz="4" w:space="0" w:color="auto"/>
              <w:right w:val="single" w:sz="4" w:space="0" w:color="auto"/>
            </w:tcBorders>
            <w:shd w:val="clear" w:color="auto" w:fill="auto"/>
            <w:vAlign w:val="center"/>
          </w:tcPr>
          <w:p w14:paraId="48977675" w14:textId="52ED98FB" w:rsidR="0008284F" w:rsidRPr="00654E97" w:rsidRDefault="0008284F" w:rsidP="0008284F">
            <w:pPr>
              <w:pStyle w:val="tabela0"/>
              <w:rPr>
                <w:sz w:val="18"/>
                <w:szCs w:val="18"/>
                <w:lang w:eastAsia="pl-PL"/>
              </w:rPr>
            </w:pPr>
            <w:r w:rsidRPr="00654E97">
              <w:rPr>
                <w:sz w:val="18"/>
                <w:szCs w:val="18"/>
              </w:rPr>
              <w:t>0,13</w:t>
            </w:r>
          </w:p>
        </w:tc>
        <w:tc>
          <w:tcPr>
            <w:tcW w:w="737" w:type="dxa"/>
            <w:tcBorders>
              <w:top w:val="nil"/>
              <w:left w:val="nil"/>
              <w:bottom w:val="single" w:sz="4" w:space="0" w:color="auto"/>
              <w:right w:val="single" w:sz="4" w:space="0" w:color="auto"/>
            </w:tcBorders>
            <w:shd w:val="clear" w:color="auto" w:fill="auto"/>
            <w:vAlign w:val="center"/>
          </w:tcPr>
          <w:p w14:paraId="75A84F53" w14:textId="0012C222" w:rsidR="0008284F" w:rsidRPr="00654E97" w:rsidRDefault="0008284F" w:rsidP="0008284F">
            <w:pPr>
              <w:pStyle w:val="tabela0"/>
              <w:rPr>
                <w:sz w:val="18"/>
                <w:szCs w:val="18"/>
                <w:lang w:eastAsia="pl-PL"/>
              </w:rPr>
            </w:pPr>
            <w:r w:rsidRPr="00654E97">
              <w:rPr>
                <w:sz w:val="18"/>
                <w:szCs w:val="18"/>
              </w:rPr>
              <w:t>5,38</w:t>
            </w:r>
          </w:p>
        </w:tc>
        <w:tc>
          <w:tcPr>
            <w:tcW w:w="737" w:type="dxa"/>
            <w:tcBorders>
              <w:top w:val="nil"/>
              <w:left w:val="nil"/>
              <w:bottom w:val="single" w:sz="4" w:space="0" w:color="auto"/>
              <w:right w:val="single" w:sz="4" w:space="0" w:color="auto"/>
            </w:tcBorders>
            <w:shd w:val="clear" w:color="auto" w:fill="auto"/>
            <w:vAlign w:val="center"/>
          </w:tcPr>
          <w:p w14:paraId="54F827C6" w14:textId="6AAE49DF" w:rsidR="0008284F" w:rsidRPr="00654E97" w:rsidRDefault="0008284F" w:rsidP="0008284F">
            <w:pPr>
              <w:pStyle w:val="tabela0"/>
              <w:rPr>
                <w:sz w:val="18"/>
                <w:szCs w:val="18"/>
                <w:lang w:eastAsia="pl-PL"/>
              </w:rPr>
            </w:pPr>
            <w:r w:rsidRPr="00654E97">
              <w:rPr>
                <w:sz w:val="18"/>
                <w:szCs w:val="18"/>
              </w:rPr>
              <w:t>0,36</w:t>
            </w:r>
          </w:p>
        </w:tc>
      </w:tr>
      <w:tr w:rsidR="00AC3FE2" w:rsidRPr="00654E97" w14:paraId="431F9690"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50E7A59D" w14:textId="77777777" w:rsidR="0008284F" w:rsidRPr="00654E97" w:rsidRDefault="0008284F" w:rsidP="0008284F">
            <w:pPr>
              <w:pStyle w:val="tabela0"/>
              <w:rPr>
                <w:sz w:val="18"/>
                <w:szCs w:val="18"/>
                <w:lang w:eastAsia="pl-PL"/>
              </w:rPr>
            </w:pPr>
            <w:r w:rsidRPr="00654E97">
              <w:rPr>
                <w:sz w:val="18"/>
                <w:szCs w:val="18"/>
                <w:lang w:eastAsia="pl-PL"/>
              </w:rPr>
              <w:t>Rolnictwo</w:t>
            </w:r>
          </w:p>
        </w:tc>
        <w:tc>
          <w:tcPr>
            <w:tcW w:w="624" w:type="dxa"/>
            <w:tcBorders>
              <w:top w:val="nil"/>
              <w:left w:val="nil"/>
              <w:bottom w:val="single" w:sz="4" w:space="0" w:color="auto"/>
              <w:right w:val="single" w:sz="4" w:space="0" w:color="auto"/>
            </w:tcBorders>
            <w:shd w:val="clear" w:color="auto" w:fill="auto"/>
            <w:vAlign w:val="center"/>
          </w:tcPr>
          <w:p w14:paraId="61C9541F" w14:textId="3B54E0B5"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03AD0C2C" w14:textId="423D480F"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0B89E79" w14:textId="44024C27"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5A43B0E" w14:textId="273052CE" w:rsidR="0008284F" w:rsidRPr="00654E97" w:rsidRDefault="0008284F" w:rsidP="0008284F">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687A83A4" w14:textId="03E56C20"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3F191893" w14:textId="1371BF73"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0D08BC1" w14:textId="0DCA5E9F" w:rsidR="0008284F" w:rsidRPr="00654E97" w:rsidRDefault="0008284F" w:rsidP="0008284F">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1B8E487A" w14:textId="279CA3F3" w:rsidR="0008284F" w:rsidRPr="00654E97" w:rsidRDefault="0008284F" w:rsidP="0008284F">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3C7F303C" w14:textId="3F4A5EDE" w:rsidR="0008284F" w:rsidRPr="00654E97" w:rsidRDefault="0008284F" w:rsidP="0008284F">
            <w:pPr>
              <w:pStyle w:val="tabela0"/>
              <w:rPr>
                <w:sz w:val="18"/>
                <w:szCs w:val="18"/>
                <w:lang w:eastAsia="pl-PL"/>
              </w:rPr>
            </w:pPr>
            <w:r w:rsidRPr="00654E97">
              <w:rPr>
                <w:sz w:val="18"/>
                <w:szCs w:val="18"/>
              </w:rPr>
              <w:t>0,0</w:t>
            </w:r>
          </w:p>
        </w:tc>
        <w:tc>
          <w:tcPr>
            <w:tcW w:w="784" w:type="dxa"/>
            <w:tcBorders>
              <w:top w:val="nil"/>
              <w:left w:val="nil"/>
              <w:bottom w:val="single" w:sz="4" w:space="0" w:color="auto"/>
              <w:right w:val="single" w:sz="4" w:space="0" w:color="auto"/>
            </w:tcBorders>
            <w:shd w:val="clear" w:color="auto" w:fill="auto"/>
            <w:vAlign w:val="center"/>
          </w:tcPr>
          <w:p w14:paraId="766A454F" w14:textId="23265054"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65F1EDE5" w14:textId="0FE46CA7"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D405052" w14:textId="4928F6BE"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7756235E" w14:textId="438EBA14"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3E97B539" w14:textId="5585700D"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5D103115" w14:textId="7B2873F1"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5137E99D" w14:textId="59F4E0DB"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690A16F5" w14:textId="22631896" w:rsidR="0008284F" w:rsidRPr="00654E97" w:rsidRDefault="0008284F" w:rsidP="0008284F">
            <w:pPr>
              <w:pStyle w:val="tabela0"/>
              <w:rPr>
                <w:sz w:val="18"/>
                <w:szCs w:val="18"/>
                <w:lang w:eastAsia="pl-PL"/>
              </w:rPr>
            </w:pPr>
            <w:r w:rsidRPr="00654E97">
              <w:rPr>
                <w:sz w:val="18"/>
                <w:szCs w:val="18"/>
              </w:rPr>
              <w:t>0,0</w:t>
            </w:r>
          </w:p>
        </w:tc>
      </w:tr>
      <w:tr w:rsidR="00AC3FE2" w:rsidRPr="00654E97" w14:paraId="6400697D"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2DDFD8D2" w14:textId="77777777" w:rsidR="0008284F" w:rsidRPr="00654E97" w:rsidRDefault="0008284F" w:rsidP="0008284F">
            <w:pPr>
              <w:pStyle w:val="tabela0"/>
              <w:rPr>
                <w:sz w:val="18"/>
                <w:szCs w:val="18"/>
                <w:lang w:eastAsia="pl-PL"/>
              </w:rPr>
            </w:pPr>
            <w:r w:rsidRPr="00654E97">
              <w:rPr>
                <w:sz w:val="18"/>
                <w:szCs w:val="18"/>
                <w:lang w:eastAsia="pl-PL"/>
              </w:rPr>
              <w:t>Sektor bytowo-komunalny</w:t>
            </w:r>
          </w:p>
        </w:tc>
        <w:tc>
          <w:tcPr>
            <w:tcW w:w="624" w:type="dxa"/>
            <w:tcBorders>
              <w:top w:val="nil"/>
              <w:left w:val="nil"/>
              <w:bottom w:val="single" w:sz="4" w:space="0" w:color="auto"/>
              <w:right w:val="single" w:sz="4" w:space="0" w:color="auto"/>
            </w:tcBorders>
            <w:shd w:val="clear" w:color="auto" w:fill="auto"/>
            <w:vAlign w:val="center"/>
          </w:tcPr>
          <w:p w14:paraId="7F8DC734" w14:textId="4EB302F7" w:rsidR="0008284F" w:rsidRPr="00654E97" w:rsidRDefault="0008284F" w:rsidP="0008284F">
            <w:pPr>
              <w:pStyle w:val="tabela0"/>
              <w:rPr>
                <w:sz w:val="18"/>
                <w:szCs w:val="18"/>
                <w:lang w:eastAsia="pl-PL"/>
              </w:rPr>
            </w:pPr>
            <w:r w:rsidRPr="00654E97">
              <w:rPr>
                <w:sz w:val="18"/>
                <w:szCs w:val="18"/>
              </w:rPr>
              <w:t>12,63</w:t>
            </w:r>
          </w:p>
        </w:tc>
        <w:tc>
          <w:tcPr>
            <w:tcW w:w="624" w:type="dxa"/>
            <w:tcBorders>
              <w:top w:val="nil"/>
              <w:left w:val="nil"/>
              <w:bottom w:val="single" w:sz="4" w:space="0" w:color="auto"/>
              <w:right w:val="single" w:sz="4" w:space="0" w:color="auto"/>
            </w:tcBorders>
            <w:shd w:val="clear" w:color="auto" w:fill="auto"/>
            <w:vAlign w:val="center"/>
          </w:tcPr>
          <w:p w14:paraId="7D200AB3" w14:textId="44859AB7" w:rsidR="0008284F" w:rsidRPr="00654E97" w:rsidRDefault="0008284F" w:rsidP="0008284F">
            <w:pPr>
              <w:pStyle w:val="tabela0"/>
              <w:rPr>
                <w:sz w:val="18"/>
                <w:szCs w:val="18"/>
                <w:lang w:eastAsia="pl-PL"/>
              </w:rPr>
            </w:pPr>
            <w:r w:rsidRPr="00654E97">
              <w:rPr>
                <w:sz w:val="18"/>
                <w:szCs w:val="18"/>
              </w:rPr>
              <w:t>7,78</w:t>
            </w:r>
          </w:p>
        </w:tc>
        <w:tc>
          <w:tcPr>
            <w:tcW w:w="794" w:type="dxa"/>
            <w:tcBorders>
              <w:top w:val="nil"/>
              <w:left w:val="nil"/>
              <w:bottom w:val="single" w:sz="4" w:space="0" w:color="auto"/>
              <w:right w:val="single" w:sz="4" w:space="0" w:color="auto"/>
            </w:tcBorders>
            <w:shd w:val="clear" w:color="auto" w:fill="auto"/>
            <w:vAlign w:val="center"/>
          </w:tcPr>
          <w:p w14:paraId="51477C1F" w14:textId="548D4847" w:rsidR="0008284F" w:rsidRPr="00654E97" w:rsidRDefault="0008284F" w:rsidP="0008284F">
            <w:pPr>
              <w:pStyle w:val="tabela0"/>
              <w:rPr>
                <w:sz w:val="18"/>
                <w:szCs w:val="18"/>
                <w:lang w:eastAsia="pl-PL"/>
              </w:rPr>
            </w:pPr>
            <w:r w:rsidRPr="00654E97">
              <w:rPr>
                <w:sz w:val="18"/>
                <w:szCs w:val="18"/>
              </w:rPr>
              <w:t>2,36</w:t>
            </w:r>
          </w:p>
        </w:tc>
        <w:tc>
          <w:tcPr>
            <w:tcW w:w="794" w:type="dxa"/>
            <w:tcBorders>
              <w:top w:val="nil"/>
              <w:left w:val="nil"/>
              <w:bottom w:val="single" w:sz="4" w:space="0" w:color="auto"/>
              <w:right w:val="single" w:sz="4" w:space="0" w:color="auto"/>
            </w:tcBorders>
            <w:shd w:val="clear" w:color="auto" w:fill="auto"/>
            <w:vAlign w:val="center"/>
          </w:tcPr>
          <w:p w14:paraId="3E719E48" w14:textId="4B1AB7EA" w:rsidR="0008284F" w:rsidRPr="00654E97" w:rsidRDefault="0008284F" w:rsidP="0008284F">
            <w:pPr>
              <w:pStyle w:val="tabela0"/>
              <w:rPr>
                <w:sz w:val="18"/>
                <w:szCs w:val="18"/>
                <w:lang w:eastAsia="pl-PL"/>
              </w:rPr>
            </w:pPr>
            <w:r w:rsidRPr="00654E97">
              <w:rPr>
                <w:sz w:val="18"/>
                <w:szCs w:val="18"/>
              </w:rPr>
              <w:t>7,37</w:t>
            </w:r>
          </w:p>
        </w:tc>
        <w:tc>
          <w:tcPr>
            <w:tcW w:w="704" w:type="dxa"/>
            <w:tcBorders>
              <w:top w:val="nil"/>
              <w:left w:val="nil"/>
              <w:bottom w:val="single" w:sz="4" w:space="0" w:color="auto"/>
              <w:right w:val="single" w:sz="4" w:space="0" w:color="auto"/>
            </w:tcBorders>
            <w:shd w:val="clear" w:color="auto" w:fill="auto"/>
            <w:vAlign w:val="center"/>
          </w:tcPr>
          <w:p w14:paraId="27D21503" w14:textId="5B0E69F7" w:rsidR="0008284F" w:rsidRPr="00654E97" w:rsidRDefault="0008284F" w:rsidP="0008284F">
            <w:pPr>
              <w:pStyle w:val="tabela0"/>
              <w:rPr>
                <w:sz w:val="18"/>
                <w:szCs w:val="18"/>
                <w:lang w:eastAsia="pl-PL"/>
              </w:rPr>
            </w:pPr>
            <w:r w:rsidRPr="00654E97">
              <w:rPr>
                <w:sz w:val="18"/>
                <w:szCs w:val="18"/>
              </w:rPr>
              <w:t>2,84</w:t>
            </w:r>
          </w:p>
        </w:tc>
        <w:tc>
          <w:tcPr>
            <w:tcW w:w="624" w:type="dxa"/>
            <w:tcBorders>
              <w:top w:val="nil"/>
              <w:left w:val="nil"/>
              <w:bottom w:val="single" w:sz="4" w:space="0" w:color="auto"/>
              <w:right w:val="single" w:sz="4" w:space="0" w:color="auto"/>
            </w:tcBorders>
            <w:shd w:val="clear" w:color="auto" w:fill="auto"/>
            <w:vAlign w:val="center"/>
          </w:tcPr>
          <w:p w14:paraId="417CDA4C" w14:textId="53042064" w:rsidR="0008284F" w:rsidRPr="00654E97" w:rsidRDefault="0008284F" w:rsidP="0008284F">
            <w:pPr>
              <w:pStyle w:val="tabela0"/>
              <w:rPr>
                <w:sz w:val="18"/>
                <w:szCs w:val="18"/>
                <w:lang w:eastAsia="pl-PL"/>
              </w:rPr>
            </w:pPr>
            <w:r w:rsidRPr="00654E97">
              <w:rPr>
                <w:sz w:val="18"/>
                <w:szCs w:val="18"/>
              </w:rPr>
              <w:t>4,41</w:t>
            </w:r>
          </w:p>
        </w:tc>
        <w:tc>
          <w:tcPr>
            <w:tcW w:w="624" w:type="dxa"/>
            <w:tcBorders>
              <w:top w:val="nil"/>
              <w:left w:val="nil"/>
              <w:bottom w:val="single" w:sz="4" w:space="0" w:color="auto"/>
              <w:right w:val="single" w:sz="4" w:space="0" w:color="auto"/>
            </w:tcBorders>
            <w:shd w:val="clear" w:color="auto" w:fill="auto"/>
            <w:vAlign w:val="center"/>
          </w:tcPr>
          <w:p w14:paraId="6DCF7704" w14:textId="605B793D" w:rsidR="0008284F" w:rsidRPr="00654E97" w:rsidRDefault="0008284F" w:rsidP="0008284F">
            <w:pPr>
              <w:pStyle w:val="tabela0"/>
              <w:rPr>
                <w:sz w:val="18"/>
                <w:szCs w:val="18"/>
                <w:lang w:eastAsia="pl-PL"/>
              </w:rPr>
            </w:pPr>
            <w:r w:rsidRPr="00654E97">
              <w:rPr>
                <w:sz w:val="18"/>
                <w:szCs w:val="18"/>
              </w:rPr>
              <w:t>3,27</w:t>
            </w:r>
          </w:p>
        </w:tc>
        <w:tc>
          <w:tcPr>
            <w:tcW w:w="809" w:type="dxa"/>
            <w:tcBorders>
              <w:top w:val="nil"/>
              <w:left w:val="nil"/>
              <w:bottom w:val="single" w:sz="4" w:space="0" w:color="auto"/>
              <w:right w:val="single" w:sz="4" w:space="0" w:color="auto"/>
            </w:tcBorders>
            <w:shd w:val="clear" w:color="auto" w:fill="auto"/>
            <w:vAlign w:val="center"/>
          </w:tcPr>
          <w:p w14:paraId="4B15B363" w14:textId="3046FBFE" w:rsidR="0008284F" w:rsidRPr="00654E97" w:rsidRDefault="0008284F" w:rsidP="0008284F">
            <w:pPr>
              <w:pStyle w:val="tabela0"/>
              <w:rPr>
                <w:sz w:val="18"/>
                <w:szCs w:val="18"/>
                <w:lang w:eastAsia="pl-PL"/>
              </w:rPr>
            </w:pPr>
            <w:r w:rsidRPr="00654E97">
              <w:rPr>
                <w:sz w:val="18"/>
                <w:szCs w:val="18"/>
              </w:rPr>
              <w:t>2,31</w:t>
            </w:r>
          </w:p>
        </w:tc>
        <w:tc>
          <w:tcPr>
            <w:tcW w:w="796" w:type="dxa"/>
            <w:tcBorders>
              <w:top w:val="nil"/>
              <w:left w:val="nil"/>
              <w:bottom w:val="single" w:sz="4" w:space="0" w:color="auto"/>
              <w:right w:val="single" w:sz="4" w:space="0" w:color="auto"/>
            </w:tcBorders>
            <w:shd w:val="clear" w:color="auto" w:fill="auto"/>
            <w:vAlign w:val="center"/>
          </w:tcPr>
          <w:p w14:paraId="1A8FBC34" w14:textId="2E3E0927" w:rsidR="0008284F" w:rsidRPr="00654E97" w:rsidRDefault="0008284F" w:rsidP="0008284F">
            <w:pPr>
              <w:pStyle w:val="tabela0"/>
              <w:rPr>
                <w:sz w:val="18"/>
                <w:szCs w:val="18"/>
                <w:lang w:eastAsia="pl-PL"/>
              </w:rPr>
            </w:pPr>
            <w:r w:rsidRPr="00654E97">
              <w:rPr>
                <w:sz w:val="18"/>
                <w:szCs w:val="18"/>
              </w:rPr>
              <w:t>0,29</w:t>
            </w:r>
          </w:p>
        </w:tc>
        <w:tc>
          <w:tcPr>
            <w:tcW w:w="784" w:type="dxa"/>
            <w:tcBorders>
              <w:top w:val="nil"/>
              <w:left w:val="nil"/>
              <w:bottom w:val="single" w:sz="4" w:space="0" w:color="auto"/>
              <w:right w:val="single" w:sz="4" w:space="0" w:color="auto"/>
            </w:tcBorders>
            <w:shd w:val="clear" w:color="auto" w:fill="auto"/>
            <w:vAlign w:val="center"/>
          </w:tcPr>
          <w:p w14:paraId="1733C533" w14:textId="1CF1FAC2" w:rsidR="0008284F" w:rsidRPr="00654E97" w:rsidRDefault="0008284F" w:rsidP="0008284F">
            <w:pPr>
              <w:pStyle w:val="tabela0"/>
              <w:rPr>
                <w:sz w:val="18"/>
                <w:szCs w:val="18"/>
                <w:lang w:eastAsia="pl-PL"/>
              </w:rPr>
            </w:pPr>
            <w:r w:rsidRPr="00654E97">
              <w:rPr>
                <w:sz w:val="18"/>
                <w:szCs w:val="18"/>
              </w:rPr>
              <w:t>0,00</w:t>
            </w:r>
          </w:p>
        </w:tc>
        <w:tc>
          <w:tcPr>
            <w:tcW w:w="907" w:type="dxa"/>
            <w:tcBorders>
              <w:top w:val="nil"/>
              <w:left w:val="nil"/>
              <w:bottom w:val="single" w:sz="4" w:space="0" w:color="auto"/>
              <w:right w:val="single" w:sz="4" w:space="0" w:color="auto"/>
            </w:tcBorders>
            <w:shd w:val="clear" w:color="auto" w:fill="auto"/>
            <w:vAlign w:val="center"/>
          </w:tcPr>
          <w:p w14:paraId="3820F2BF" w14:textId="0A2D92F0" w:rsidR="0008284F" w:rsidRPr="00654E97" w:rsidRDefault="0008284F" w:rsidP="0008284F">
            <w:pPr>
              <w:pStyle w:val="tabela0"/>
              <w:rPr>
                <w:sz w:val="18"/>
                <w:szCs w:val="18"/>
                <w:lang w:eastAsia="pl-PL"/>
              </w:rPr>
            </w:pPr>
            <w:r w:rsidRPr="00654E97">
              <w:rPr>
                <w:sz w:val="18"/>
                <w:szCs w:val="18"/>
              </w:rPr>
              <w:t>3,11</w:t>
            </w:r>
          </w:p>
        </w:tc>
        <w:tc>
          <w:tcPr>
            <w:tcW w:w="794" w:type="dxa"/>
            <w:tcBorders>
              <w:top w:val="nil"/>
              <w:left w:val="nil"/>
              <w:bottom w:val="single" w:sz="4" w:space="0" w:color="auto"/>
              <w:right w:val="single" w:sz="4" w:space="0" w:color="auto"/>
            </w:tcBorders>
            <w:shd w:val="clear" w:color="auto" w:fill="auto"/>
            <w:vAlign w:val="center"/>
          </w:tcPr>
          <w:p w14:paraId="630D4C39" w14:textId="116AA5FB" w:rsidR="0008284F" w:rsidRPr="00654E97" w:rsidRDefault="0008284F" w:rsidP="0008284F">
            <w:pPr>
              <w:pStyle w:val="tabela0"/>
              <w:rPr>
                <w:sz w:val="18"/>
                <w:szCs w:val="18"/>
                <w:lang w:eastAsia="pl-PL"/>
              </w:rPr>
            </w:pPr>
            <w:r w:rsidRPr="00654E97">
              <w:rPr>
                <w:sz w:val="18"/>
                <w:szCs w:val="18"/>
              </w:rPr>
              <w:t>7,34</w:t>
            </w:r>
          </w:p>
        </w:tc>
        <w:tc>
          <w:tcPr>
            <w:tcW w:w="737" w:type="dxa"/>
            <w:tcBorders>
              <w:top w:val="nil"/>
              <w:left w:val="nil"/>
              <w:bottom w:val="single" w:sz="4" w:space="0" w:color="auto"/>
              <w:right w:val="single" w:sz="4" w:space="0" w:color="auto"/>
            </w:tcBorders>
            <w:shd w:val="clear" w:color="auto" w:fill="auto"/>
            <w:vAlign w:val="center"/>
          </w:tcPr>
          <w:p w14:paraId="10320173" w14:textId="436E48C7" w:rsidR="0008284F" w:rsidRPr="00654E97" w:rsidRDefault="0008284F" w:rsidP="0008284F">
            <w:pPr>
              <w:pStyle w:val="tabela0"/>
              <w:rPr>
                <w:sz w:val="18"/>
                <w:szCs w:val="18"/>
                <w:lang w:eastAsia="pl-PL"/>
              </w:rPr>
            </w:pPr>
            <w:r w:rsidRPr="00654E97">
              <w:rPr>
                <w:sz w:val="18"/>
                <w:szCs w:val="18"/>
              </w:rPr>
              <w:t>10,84</w:t>
            </w:r>
          </w:p>
        </w:tc>
        <w:tc>
          <w:tcPr>
            <w:tcW w:w="907" w:type="dxa"/>
            <w:tcBorders>
              <w:top w:val="nil"/>
              <w:left w:val="nil"/>
              <w:bottom w:val="single" w:sz="4" w:space="0" w:color="auto"/>
              <w:right w:val="single" w:sz="4" w:space="0" w:color="auto"/>
            </w:tcBorders>
            <w:shd w:val="clear" w:color="auto" w:fill="auto"/>
            <w:vAlign w:val="center"/>
          </w:tcPr>
          <w:p w14:paraId="696E4AFA" w14:textId="78EAD5C7" w:rsidR="0008284F" w:rsidRPr="00654E97" w:rsidRDefault="0008284F" w:rsidP="0008284F">
            <w:pPr>
              <w:pStyle w:val="tabela0"/>
              <w:rPr>
                <w:sz w:val="18"/>
                <w:szCs w:val="18"/>
                <w:lang w:eastAsia="pl-PL"/>
              </w:rPr>
            </w:pPr>
            <w:r w:rsidRPr="00654E97">
              <w:rPr>
                <w:sz w:val="18"/>
                <w:szCs w:val="18"/>
              </w:rPr>
              <w:t>5,07</w:t>
            </w:r>
          </w:p>
        </w:tc>
        <w:tc>
          <w:tcPr>
            <w:tcW w:w="907" w:type="dxa"/>
            <w:tcBorders>
              <w:top w:val="nil"/>
              <w:left w:val="nil"/>
              <w:bottom w:val="single" w:sz="4" w:space="0" w:color="auto"/>
              <w:right w:val="single" w:sz="4" w:space="0" w:color="auto"/>
            </w:tcBorders>
            <w:shd w:val="clear" w:color="auto" w:fill="auto"/>
            <w:vAlign w:val="center"/>
          </w:tcPr>
          <w:p w14:paraId="473F4D7C" w14:textId="64182B2D" w:rsidR="0008284F" w:rsidRPr="00654E97" w:rsidRDefault="0008284F" w:rsidP="0008284F">
            <w:pPr>
              <w:pStyle w:val="tabela0"/>
              <w:rPr>
                <w:sz w:val="18"/>
                <w:szCs w:val="18"/>
                <w:lang w:eastAsia="pl-PL"/>
              </w:rPr>
            </w:pPr>
            <w:r w:rsidRPr="00654E97">
              <w:rPr>
                <w:sz w:val="18"/>
                <w:szCs w:val="18"/>
              </w:rPr>
              <w:t>1,50</w:t>
            </w:r>
          </w:p>
        </w:tc>
        <w:tc>
          <w:tcPr>
            <w:tcW w:w="737" w:type="dxa"/>
            <w:tcBorders>
              <w:top w:val="nil"/>
              <w:left w:val="nil"/>
              <w:bottom w:val="single" w:sz="4" w:space="0" w:color="auto"/>
              <w:right w:val="single" w:sz="4" w:space="0" w:color="auto"/>
            </w:tcBorders>
            <w:shd w:val="clear" w:color="auto" w:fill="auto"/>
            <w:vAlign w:val="center"/>
          </w:tcPr>
          <w:p w14:paraId="628C60C4" w14:textId="0E3D4F2B" w:rsidR="0008284F" w:rsidRPr="00654E97" w:rsidRDefault="0008284F" w:rsidP="0008284F">
            <w:pPr>
              <w:pStyle w:val="tabela0"/>
              <w:rPr>
                <w:sz w:val="18"/>
                <w:szCs w:val="18"/>
                <w:lang w:eastAsia="pl-PL"/>
              </w:rPr>
            </w:pPr>
            <w:r w:rsidRPr="00654E97">
              <w:rPr>
                <w:sz w:val="18"/>
                <w:szCs w:val="18"/>
              </w:rPr>
              <w:t>5,96</w:t>
            </w:r>
          </w:p>
        </w:tc>
        <w:tc>
          <w:tcPr>
            <w:tcW w:w="737" w:type="dxa"/>
            <w:tcBorders>
              <w:top w:val="nil"/>
              <w:left w:val="nil"/>
              <w:bottom w:val="single" w:sz="4" w:space="0" w:color="auto"/>
              <w:right w:val="single" w:sz="4" w:space="0" w:color="auto"/>
            </w:tcBorders>
            <w:shd w:val="clear" w:color="auto" w:fill="auto"/>
            <w:vAlign w:val="center"/>
          </w:tcPr>
          <w:p w14:paraId="3E692D6C" w14:textId="6112D4B9" w:rsidR="0008284F" w:rsidRPr="00654E97" w:rsidRDefault="0008284F" w:rsidP="0008284F">
            <w:pPr>
              <w:pStyle w:val="tabela0"/>
              <w:rPr>
                <w:sz w:val="18"/>
                <w:szCs w:val="18"/>
                <w:lang w:eastAsia="pl-PL"/>
              </w:rPr>
            </w:pPr>
            <w:r w:rsidRPr="00654E97">
              <w:rPr>
                <w:sz w:val="18"/>
                <w:szCs w:val="18"/>
              </w:rPr>
              <w:t>7,46</w:t>
            </w:r>
          </w:p>
        </w:tc>
      </w:tr>
      <w:tr w:rsidR="00AC3FE2" w:rsidRPr="00654E97" w14:paraId="6F531E63"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7EDBD7C4" w14:textId="77777777" w:rsidR="0008284F" w:rsidRPr="00654E97" w:rsidRDefault="0008284F" w:rsidP="0008284F">
            <w:pPr>
              <w:pStyle w:val="tabela0"/>
              <w:rPr>
                <w:sz w:val="18"/>
                <w:szCs w:val="18"/>
                <w:lang w:eastAsia="pl-PL"/>
              </w:rPr>
            </w:pPr>
            <w:r w:rsidRPr="00654E97">
              <w:rPr>
                <w:sz w:val="18"/>
                <w:szCs w:val="18"/>
                <w:lang w:eastAsia="pl-PL"/>
              </w:rPr>
              <w:t>Żegluga</w:t>
            </w:r>
          </w:p>
        </w:tc>
        <w:tc>
          <w:tcPr>
            <w:tcW w:w="624" w:type="dxa"/>
            <w:tcBorders>
              <w:top w:val="nil"/>
              <w:left w:val="nil"/>
              <w:bottom w:val="single" w:sz="4" w:space="0" w:color="auto"/>
              <w:right w:val="single" w:sz="4" w:space="0" w:color="auto"/>
            </w:tcBorders>
            <w:shd w:val="clear" w:color="auto" w:fill="auto"/>
            <w:vAlign w:val="center"/>
          </w:tcPr>
          <w:p w14:paraId="52F187F7" w14:textId="2A77AE93"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16FA020C" w14:textId="4C71106C"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02D4EBE" w14:textId="288FE2F7"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5329455" w14:textId="3302EE81" w:rsidR="0008284F" w:rsidRPr="00654E97" w:rsidRDefault="0008284F" w:rsidP="0008284F">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70715B64" w14:textId="12849D5D"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7CBF55A" w14:textId="0495ABBE"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7690586E" w14:textId="7CEA38EA" w:rsidR="0008284F" w:rsidRPr="00654E97" w:rsidRDefault="0008284F" w:rsidP="0008284F">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1A9D72E4" w14:textId="40965F3F" w:rsidR="0008284F" w:rsidRPr="00654E97" w:rsidRDefault="0008284F" w:rsidP="0008284F">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254D6348" w14:textId="63D0BFA3" w:rsidR="0008284F" w:rsidRPr="00654E97" w:rsidRDefault="0008284F" w:rsidP="0008284F">
            <w:pPr>
              <w:pStyle w:val="tabela0"/>
              <w:rPr>
                <w:sz w:val="18"/>
                <w:szCs w:val="18"/>
                <w:lang w:eastAsia="pl-PL"/>
              </w:rPr>
            </w:pPr>
            <w:r w:rsidRPr="00654E97">
              <w:rPr>
                <w:sz w:val="18"/>
                <w:szCs w:val="18"/>
              </w:rPr>
              <w:t>0,0</w:t>
            </w:r>
          </w:p>
        </w:tc>
        <w:tc>
          <w:tcPr>
            <w:tcW w:w="784" w:type="dxa"/>
            <w:tcBorders>
              <w:top w:val="nil"/>
              <w:left w:val="nil"/>
              <w:bottom w:val="single" w:sz="4" w:space="0" w:color="auto"/>
              <w:right w:val="single" w:sz="4" w:space="0" w:color="auto"/>
            </w:tcBorders>
            <w:shd w:val="clear" w:color="auto" w:fill="auto"/>
            <w:vAlign w:val="center"/>
          </w:tcPr>
          <w:p w14:paraId="24E67B74" w14:textId="5A54C28E"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391AD0C1" w14:textId="00B8A279"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4C75E1E" w14:textId="463DAA1D"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7F729536" w14:textId="46B3F02E"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69D34388" w14:textId="0011EB42"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68D2AF9D" w14:textId="4A7AEE96"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75A819DC" w14:textId="691FBF64"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4CF5087A" w14:textId="01FE5113" w:rsidR="0008284F" w:rsidRPr="00654E97" w:rsidRDefault="0008284F" w:rsidP="0008284F">
            <w:pPr>
              <w:pStyle w:val="tabela0"/>
              <w:rPr>
                <w:sz w:val="18"/>
                <w:szCs w:val="18"/>
                <w:lang w:eastAsia="pl-PL"/>
              </w:rPr>
            </w:pPr>
            <w:r w:rsidRPr="00654E97">
              <w:rPr>
                <w:sz w:val="18"/>
                <w:szCs w:val="18"/>
              </w:rPr>
              <w:t>0,0</w:t>
            </w:r>
          </w:p>
        </w:tc>
      </w:tr>
      <w:tr w:rsidR="00AC3FE2" w:rsidRPr="00654E97" w14:paraId="78386496"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62C1B5A6" w14:textId="77777777" w:rsidR="0008284F" w:rsidRPr="00654E97" w:rsidRDefault="0008284F" w:rsidP="0008284F">
            <w:pPr>
              <w:pStyle w:val="tabela0"/>
              <w:rPr>
                <w:sz w:val="18"/>
                <w:szCs w:val="18"/>
                <w:lang w:eastAsia="pl-PL"/>
              </w:rPr>
            </w:pPr>
            <w:r w:rsidRPr="00654E97">
              <w:rPr>
                <w:sz w:val="18"/>
                <w:szCs w:val="18"/>
                <w:lang w:eastAsia="pl-PL"/>
              </w:rPr>
              <w:t>Terenowe maszyny jezdne</w:t>
            </w:r>
          </w:p>
        </w:tc>
        <w:tc>
          <w:tcPr>
            <w:tcW w:w="624" w:type="dxa"/>
            <w:tcBorders>
              <w:top w:val="nil"/>
              <w:left w:val="nil"/>
              <w:bottom w:val="single" w:sz="4" w:space="0" w:color="auto"/>
              <w:right w:val="single" w:sz="4" w:space="0" w:color="auto"/>
            </w:tcBorders>
            <w:shd w:val="clear" w:color="auto" w:fill="auto"/>
            <w:vAlign w:val="center"/>
          </w:tcPr>
          <w:p w14:paraId="3C627A8B" w14:textId="1478EF0A"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29040D26" w14:textId="7E7721C2"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B793ECD" w14:textId="3B56F920"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56B09B4" w14:textId="12A01EF6" w:rsidR="0008284F" w:rsidRPr="00654E97" w:rsidRDefault="0008284F" w:rsidP="0008284F">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465FFFF4" w14:textId="23D09125"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6BEB0B01" w14:textId="135D00C0" w:rsidR="0008284F" w:rsidRPr="00654E97" w:rsidRDefault="0008284F" w:rsidP="0008284F">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33121DA0" w14:textId="71F28416" w:rsidR="0008284F" w:rsidRPr="00654E97" w:rsidRDefault="0008284F" w:rsidP="0008284F">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59074B21" w14:textId="7FC244FD" w:rsidR="0008284F" w:rsidRPr="00654E97" w:rsidRDefault="0008284F" w:rsidP="0008284F">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07DA2030" w14:textId="5ADD87A2" w:rsidR="0008284F" w:rsidRPr="00654E97" w:rsidRDefault="0008284F" w:rsidP="0008284F">
            <w:pPr>
              <w:pStyle w:val="tabela0"/>
              <w:rPr>
                <w:sz w:val="18"/>
                <w:szCs w:val="18"/>
                <w:lang w:eastAsia="pl-PL"/>
              </w:rPr>
            </w:pPr>
            <w:r w:rsidRPr="00654E97">
              <w:rPr>
                <w:sz w:val="18"/>
                <w:szCs w:val="18"/>
              </w:rPr>
              <w:t>0,0</w:t>
            </w:r>
          </w:p>
        </w:tc>
        <w:tc>
          <w:tcPr>
            <w:tcW w:w="784" w:type="dxa"/>
            <w:tcBorders>
              <w:top w:val="nil"/>
              <w:left w:val="nil"/>
              <w:bottom w:val="single" w:sz="4" w:space="0" w:color="auto"/>
              <w:right w:val="single" w:sz="4" w:space="0" w:color="auto"/>
            </w:tcBorders>
            <w:shd w:val="clear" w:color="auto" w:fill="auto"/>
            <w:vAlign w:val="center"/>
          </w:tcPr>
          <w:p w14:paraId="561173D4" w14:textId="7FA93713"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7695742A" w14:textId="19B2E351" w:rsidR="0008284F" w:rsidRPr="00654E97" w:rsidRDefault="0008284F" w:rsidP="0008284F">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E965B87" w14:textId="7EC76760"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49423604" w14:textId="42D5BC9F"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0C1F077B" w14:textId="1CB1E539" w:rsidR="0008284F" w:rsidRPr="00654E97" w:rsidRDefault="0008284F" w:rsidP="0008284F">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1D6EACDD" w14:textId="6FB37DCB"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39EA5016" w14:textId="53EDB687" w:rsidR="0008284F" w:rsidRPr="00654E97" w:rsidRDefault="0008284F" w:rsidP="0008284F">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6D0F1F80" w14:textId="61803487" w:rsidR="0008284F" w:rsidRPr="00654E97" w:rsidRDefault="0008284F" w:rsidP="0008284F">
            <w:pPr>
              <w:pStyle w:val="tabela0"/>
              <w:rPr>
                <w:sz w:val="18"/>
                <w:szCs w:val="18"/>
                <w:lang w:eastAsia="pl-PL"/>
              </w:rPr>
            </w:pPr>
            <w:r w:rsidRPr="00654E97">
              <w:rPr>
                <w:sz w:val="18"/>
                <w:szCs w:val="18"/>
              </w:rPr>
              <w:t>0,0</w:t>
            </w:r>
          </w:p>
        </w:tc>
      </w:tr>
      <w:tr w:rsidR="00AC3FE2" w:rsidRPr="00654E97" w14:paraId="2215E076" w14:textId="77777777" w:rsidTr="00875551">
        <w:trPr>
          <w:cantSplit/>
          <w:trHeight w:val="907"/>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2677CEB2" w14:textId="77777777" w:rsidR="00637DAB" w:rsidRPr="00654E97" w:rsidRDefault="00637DAB" w:rsidP="0008284F">
            <w:pPr>
              <w:pStyle w:val="tabela0"/>
              <w:rPr>
                <w:sz w:val="18"/>
                <w:szCs w:val="18"/>
                <w:lang w:eastAsia="pl-PL"/>
              </w:rPr>
            </w:pPr>
            <w:r w:rsidRPr="00654E97">
              <w:rPr>
                <w:sz w:val="18"/>
                <w:szCs w:val="18"/>
                <w:lang w:eastAsia="pl-PL"/>
              </w:rPr>
              <w:t>PL [µg/m³], w tym:</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5D415469"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2E502081"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52FBBEF7"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1ED9FC39"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04" w:type="dxa"/>
            <w:tcBorders>
              <w:top w:val="nil"/>
              <w:left w:val="nil"/>
              <w:bottom w:val="single" w:sz="4" w:space="0" w:color="auto"/>
              <w:right w:val="single" w:sz="4" w:space="0" w:color="auto"/>
            </w:tcBorders>
            <w:shd w:val="clear" w:color="auto" w:fill="auto"/>
            <w:textDirection w:val="btLr"/>
            <w:vAlign w:val="center"/>
            <w:hideMark/>
          </w:tcPr>
          <w:p w14:paraId="2BADDF2A"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48571A89"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624" w:type="dxa"/>
            <w:tcBorders>
              <w:top w:val="nil"/>
              <w:left w:val="nil"/>
              <w:bottom w:val="single" w:sz="4" w:space="0" w:color="auto"/>
              <w:right w:val="single" w:sz="4" w:space="0" w:color="auto"/>
            </w:tcBorders>
            <w:shd w:val="clear" w:color="auto" w:fill="auto"/>
            <w:textDirection w:val="btLr"/>
            <w:vAlign w:val="center"/>
            <w:hideMark/>
          </w:tcPr>
          <w:p w14:paraId="50A1D029"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809" w:type="dxa"/>
            <w:tcBorders>
              <w:top w:val="nil"/>
              <w:left w:val="nil"/>
              <w:bottom w:val="single" w:sz="4" w:space="0" w:color="auto"/>
              <w:right w:val="single" w:sz="4" w:space="0" w:color="auto"/>
            </w:tcBorders>
            <w:shd w:val="clear" w:color="auto" w:fill="auto"/>
            <w:textDirection w:val="btLr"/>
            <w:vAlign w:val="center"/>
            <w:hideMark/>
          </w:tcPr>
          <w:p w14:paraId="6ABB9F4A"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96" w:type="dxa"/>
            <w:tcBorders>
              <w:top w:val="nil"/>
              <w:left w:val="nil"/>
              <w:bottom w:val="single" w:sz="4" w:space="0" w:color="auto"/>
              <w:right w:val="single" w:sz="4" w:space="0" w:color="auto"/>
            </w:tcBorders>
            <w:shd w:val="clear" w:color="auto" w:fill="auto"/>
            <w:textDirection w:val="btLr"/>
            <w:vAlign w:val="center"/>
            <w:hideMark/>
          </w:tcPr>
          <w:p w14:paraId="3ADAD763"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84" w:type="dxa"/>
            <w:tcBorders>
              <w:top w:val="nil"/>
              <w:left w:val="nil"/>
              <w:bottom w:val="single" w:sz="4" w:space="0" w:color="auto"/>
              <w:right w:val="single" w:sz="4" w:space="0" w:color="auto"/>
            </w:tcBorders>
            <w:shd w:val="clear" w:color="auto" w:fill="auto"/>
            <w:textDirection w:val="btLr"/>
            <w:vAlign w:val="center"/>
            <w:hideMark/>
          </w:tcPr>
          <w:p w14:paraId="7885D451"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412F2215"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94" w:type="dxa"/>
            <w:tcBorders>
              <w:top w:val="nil"/>
              <w:left w:val="nil"/>
              <w:bottom w:val="single" w:sz="4" w:space="0" w:color="auto"/>
              <w:right w:val="single" w:sz="4" w:space="0" w:color="auto"/>
            </w:tcBorders>
            <w:shd w:val="clear" w:color="auto" w:fill="auto"/>
            <w:textDirection w:val="btLr"/>
            <w:vAlign w:val="center"/>
            <w:hideMark/>
          </w:tcPr>
          <w:p w14:paraId="483B66CE"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29E3CB3F"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22F904A2"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907" w:type="dxa"/>
            <w:tcBorders>
              <w:top w:val="nil"/>
              <w:left w:val="nil"/>
              <w:bottom w:val="single" w:sz="4" w:space="0" w:color="auto"/>
              <w:right w:val="single" w:sz="4" w:space="0" w:color="auto"/>
            </w:tcBorders>
            <w:shd w:val="clear" w:color="auto" w:fill="auto"/>
            <w:textDirection w:val="btLr"/>
            <w:vAlign w:val="center"/>
            <w:hideMark/>
          </w:tcPr>
          <w:p w14:paraId="46337F09"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409D6159" w14:textId="77777777" w:rsidR="00637DAB" w:rsidRPr="00654E97" w:rsidRDefault="00637DAB" w:rsidP="0008284F">
            <w:pPr>
              <w:pStyle w:val="tabela0"/>
              <w:rPr>
                <w:sz w:val="18"/>
                <w:szCs w:val="18"/>
                <w:lang w:eastAsia="pl-PL"/>
              </w:rPr>
            </w:pPr>
            <w:r w:rsidRPr="00654E97">
              <w:rPr>
                <w:sz w:val="18"/>
                <w:szCs w:val="18"/>
                <w:lang w:eastAsia="pl-PL"/>
              </w:rPr>
              <w:t>PL [µg/m³]</w:t>
            </w:r>
          </w:p>
        </w:tc>
        <w:tc>
          <w:tcPr>
            <w:tcW w:w="737" w:type="dxa"/>
            <w:tcBorders>
              <w:top w:val="nil"/>
              <w:left w:val="nil"/>
              <w:bottom w:val="single" w:sz="4" w:space="0" w:color="auto"/>
              <w:right w:val="single" w:sz="4" w:space="0" w:color="auto"/>
            </w:tcBorders>
            <w:shd w:val="clear" w:color="auto" w:fill="auto"/>
            <w:textDirection w:val="btLr"/>
            <w:vAlign w:val="center"/>
            <w:hideMark/>
          </w:tcPr>
          <w:p w14:paraId="70AC6E71" w14:textId="77777777" w:rsidR="00637DAB" w:rsidRPr="00654E97" w:rsidRDefault="00637DAB" w:rsidP="0008284F">
            <w:pPr>
              <w:pStyle w:val="tabela0"/>
              <w:rPr>
                <w:sz w:val="18"/>
                <w:szCs w:val="18"/>
                <w:lang w:eastAsia="pl-PL"/>
              </w:rPr>
            </w:pPr>
            <w:r w:rsidRPr="00654E97">
              <w:rPr>
                <w:sz w:val="18"/>
                <w:szCs w:val="18"/>
                <w:lang w:eastAsia="pl-PL"/>
              </w:rPr>
              <w:t>PL [µg/m³]</w:t>
            </w:r>
          </w:p>
        </w:tc>
      </w:tr>
      <w:tr w:rsidR="00AC3FE2" w:rsidRPr="00654E97" w14:paraId="6D8DEF8A"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3C50C8A3" w14:textId="77777777" w:rsidR="002C23EE" w:rsidRPr="00654E97" w:rsidRDefault="002C23EE" w:rsidP="002C23EE">
            <w:pPr>
              <w:pStyle w:val="tabela0"/>
              <w:rPr>
                <w:sz w:val="18"/>
                <w:szCs w:val="18"/>
                <w:lang w:eastAsia="pl-PL"/>
              </w:rPr>
            </w:pPr>
            <w:r w:rsidRPr="00654E97">
              <w:rPr>
                <w:sz w:val="18"/>
                <w:szCs w:val="18"/>
                <w:lang w:eastAsia="pl-PL"/>
              </w:rPr>
              <w:t>Ogółem</w:t>
            </w:r>
          </w:p>
        </w:tc>
        <w:tc>
          <w:tcPr>
            <w:tcW w:w="624" w:type="dxa"/>
            <w:tcBorders>
              <w:top w:val="nil"/>
              <w:left w:val="nil"/>
              <w:bottom w:val="single" w:sz="4" w:space="0" w:color="auto"/>
              <w:right w:val="single" w:sz="4" w:space="0" w:color="auto"/>
            </w:tcBorders>
            <w:shd w:val="clear" w:color="auto" w:fill="auto"/>
            <w:vAlign w:val="center"/>
          </w:tcPr>
          <w:p w14:paraId="022DF0C8" w14:textId="7976298C" w:rsidR="002C23EE" w:rsidRPr="00654E97" w:rsidRDefault="002C23EE" w:rsidP="002C23EE">
            <w:pPr>
              <w:pStyle w:val="tabela0"/>
              <w:rPr>
                <w:sz w:val="18"/>
                <w:szCs w:val="18"/>
                <w:lang w:eastAsia="pl-PL"/>
              </w:rPr>
            </w:pPr>
            <w:r w:rsidRPr="00654E97">
              <w:rPr>
                <w:sz w:val="18"/>
                <w:szCs w:val="18"/>
              </w:rPr>
              <w:t>0,71</w:t>
            </w:r>
          </w:p>
        </w:tc>
        <w:tc>
          <w:tcPr>
            <w:tcW w:w="624" w:type="dxa"/>
            <w:tcBorders>
              <w:top w:val="nil"/>
              <w:left w:val="nil"/>
              <w:bottom w:val="single" w:sz="4" w:space="0" w:color="auto"/>
              <w:right w:val="single" w:sz="4" w:space="0" w:color="auto"/>
            </w:tcBorders>
            <w:shd w:val="clear" w:color="auto" w:fill="auto"/>
            <w:vAlign w:val="center"/>
          </w:tcPr>
          <w:p w14:paraId="377ADAC9" w14:textId="344145B7" w:rsidR="002C23EE" w:rsidRPr="00654E97" w:rsidRDefault="002C23EE" w:rsidP="002C23EE">
            <w:pPr>
              <w:pStyle w:val="tabela0"/>
              <w:rPr>
                <w:sz w:val="18"/>
                <w:szCs w:val="18"/>
                <w:lang w:eastAsia="pl-PL"/>
              </w:rPr>
            </w:pPr>
            <w:r w:rsidRPr="00654E97">
              <w:rPr>
                <w:sz w:val="18"/>
                <w:szCs w:val="18"/>
              </w:rPr>
              <w:t>1,35</w:t>
            </w:r>
          </w:p>
        </w:tc>
        <w:tc>
          <w:tcPr>
            <w:tcW w:w="794" w:type="dxa"/>
            <w:tcBorders>
              <w:top w:val="nil"/>
              <w:left w:val="nil"/>
              <w:bottom w:val="single" w:sz="4" w:space="0" w:color="auto"/>
              <w:right w:val="single" w:sz="4" w:space="0" w:color="auto"/>
            </w:tcBorders>
            <w:shd w:val="clear" w:color="auto" w:fill="auto"/>
            <w:vAlign w:val="center"/>
          </w:tcPr>
          <w:p w14:paraId="7F28185A" w14:textId="218BC1CA" w:rsidR="002C23EE" w:rsidRPr="00654E97" w:rsidRDefault="002C23EE" w:rsidP="002C23EE">
            <w:pPr>
              <w:pStyle w:val="tabela0"/>
              <w:rPr>
                <w:sz w:val="18"/>
                <w:szCs w:val="18"/>
                <w:lang w:eastAsia="pl-PL"/>
              </w:rPr>
            </w:pPr>
            <w:r w:rsidRPr="00654E97">
              <w:rPr>
                <w:sz w:val="18"/>
                <w:szCs w:val="18"/>
              </w:rPr>
              <w:t>0,00175</w:t>
            </w:r>
          </w:p>
        </w:tc>
        <w:tc>
          <w:tcPr>
            <w:tcW w:w="794" w:type="dxa"/>
            <w:tcBorders>
              <w:top w:val="nil"/>
              <w:left w:val="nil"/>
              <w:bottom w:val="single" w:sz="4" w:space="0" w:color="auto"/>
              <w:right w:val="single" w:sz="4" w:space="0" w:color="auto"/>
            </w:tcBorders>
            <w:shd w:val="clear" w:color="auto" w:fill="auto"/>
            <w:vAlign w:val="center"/>
          </w:tcPr>
          <w:p w14:paraId="403B228A" w14:textId="5DAC0C46" w:rsidR="002C23EE" w:rsidRPr="00654E97" w:rsidRDefault="002C23EE" w:rsidP="002C23EE">
            <w:pPr>
              <w:pStyle w:val="tabela0"/>
              <w:rPr>
                <w:sz w:val="18"/>
                <w:szCs w:val="18"/>
                <w:lang w:eastAsia="pl-PL"/>
              </w:rPr>
            </w:pPr>
            <w:r w:rsidRPr="00654E97">
              <w:rPr>
                <w:sz w:val="18"/>
                <w:szCs w:val="18"/>
              </w:rPr>
              <w:t>0,0064</w:t>
            </w:r>
          </w:p>
        </w:tc>
        <w:tc>
          <w:tcPr>
            <w:tcW w:w="704" w:type="dxa"/>
            <w:tcBorders>
              <w:top w:val="nil"/>
              <w:left w:val="nil"/>
              <w:bottom w:val="single" w:sz="4" w:space="0" w:color="auto"/>
              <w:right w:val="single" w:sz="4" w:space="0" w:color="auto"/>
            </w:tcBorders>
            <w:shd w:val="clear" w:color="auto" w:fill="auto"/>
            <w:vAlign w:val="center"/>
          </w:tcPr>
          <w:p w14:paraId="37A8ED10" w14:textId="70A37642" w:rsidR="002C23EE" w:rsidRPr="00654E97" w:rsidRDefault="002C23EE" w:rsidP="002C23EE">
            <w:pPr>
              <w:pStyle w:val="tabela0"/>
              <w:rPr>
                <w:sz w:val="18"/>
                <w:szCs w:val="18"/>
                <w:lang w:eastAsia="pl-PL"/>
              </w:rPr>
            </w:pPr>
            <w:r w:rsidRPr="00654E97">
              <w:rPr>
                <w:sz w:val="18"/>
                <w:szCs w:val="18"/>
              </w:rPr>
              <w:t>0,0090</w:t>
            </w:r>
          </w:p>
        </w:tc>
        <w:tc>
          <w:tcPr>
            <w:tcW w:w="624" w:type="dxa"/>
            <w:tcBorders>
              <w:top w:val="nil"/>
              <w:left w:val="nil"/>
              <w:bottom w:val="single" w:sz="4" w:space="0" w:color="auto"/>
              <w:right w:val="single" w:sz="4" w:space="0" w:color="auto"/>
            </w:tcBorders>
            <w:shd w:val="clear" w:color="auto" w:fill="auto"/>
            <w:vAlign w:val="center"/>
          </w:tcPr>
          <w:p w14:paraId="669B4BFD" w14:textId="7FB25C0A"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6EBF0631" w14:textId="2ABFE863"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315D8B79" w14:textId="627DA14E" w:rsidR="002C23EE" w:rsidRPr="00654E97" w:rsidRDefault="002C23EE" w:rsidP="002C23EE">
            <w:pPr>
              <w:pStyle w:val="tabela0"/>
              <w:rPr>
                <w:sz w:val="18"/>
                <w:szCs w:val="18"/>
                <w:lang w:eastAsia="pl-PL"/>
              </w:rPr>
            </w:pPr>
            <w:r w:rsidRPr="00654E97">
              <w:rPr>
                <w:sz w:val="18"/>
                <w:szCs w:val="18"/>
              </w:rPr>
              <w:t>0,0041</w:t>
            </w:r>
          </w:p>
        </w:tc>
        <w:tc>
          <w:tcPr>
            <w:tcW w:w="796" w:type="dxa"/>
            <w:tcBorders>
              <w:top w:val="nil"/>
              <w:left w:val="nil"/>
              <w:bottom w:val="single" w:sz="4" w:space="0" w:color="auto"/>
              <w:right w:val="single" w:sz="4" w:space="0" w:color="auto"/>
            </w:tcBorders>
            <w:shd w:val="clear" w:color="auto" w:fill="auto"/>
            <w:vAlign w:val="center"/>
          </w:tcPr>
          <w:p w14:paraId="6CBC7C98" w14:textId="4EDCAE46" w:rsidR="002C23EE" w:rsidRPr="00654E97" w:rsidRDefault="002C23EE" w:rsidP="002C23EE">
            <w:pPr>
              <w:pStyle w:val="tabela0"/>
              <w:rPr>
                <w:sz w:val="18"/>
                <w:szCs w:val="18"/>
                <w:lang w:eastAsia="pl-PL"/>
              </w:rPr>
            </w:pPr>
            <w:r w:rsidRPr="00654E97">
              <w:rPr>
                <w:sz w:val="18"/>
                <w:szCs w:val="18"/>
              </w:rPr>
              <w:t>23,41</w:t>
            </w:r>
          </w:p>
        </w:tc>
        <w:tc>
          <w:tcPr>
            <w:tcW w:w="784" w:type="dxa"/>
            <w:tcBorders>
              <w:top w:val="nil"/>
              <w:left w:val="nil"/>
              <w:bottom w:val="single" w:sz="4" w:space="0" w:color="auto"/>
              <w:right w:val="single" w:sz="4" w:space="0" w:color="auto"/>
            </w:tcBorders>
            <w:shd w:val="clear" w:color="auto" w:fill="auto"/>
            <w:vAlign w:val="center"/>
          </w:tcPr>
          <w:p w14:paraId="1604B2AE" w14:textId="122DEDA4" w:rsidR="002C23EE" w:rsidRPr="00654E97" w:rsidRDefault="002C23EE" w:rsidP="002C23EE">
            <w:pPr>
              <w:pStyle w:val="tabela0"/>
              <w:rPr>
                <w:sz w:val="18"/>
                <w:szCs w:val="18"/>
                <w:lang w:eastAsia="pl-PL"/>
              </w:rPr>
            </w:pPr>
            <w:r w:rsidRPr="00654E97">
              <w:rPr>
                <w:sz w:val="18"/>
                <w:szCs w:val="18"/>
              </w:rPr>
              <w:t>15,15</w:t>
            </w:r>
          </w:p>
        </w:tc>
        <w:tc>
          <w:tcPr>
            <w:tcW w:w="907" w:type="dxa"/>
            <w:tcBorders>
              <w:top w:val="nil"/>
              <w:left w:val="nil"/>
              <w:bottom w:val="single" w:sz="4" w:space="0" w:color="auto"/>
              <w:right w:val="single" w:sz="4" w:space="0" w:color="auto"/>
            </w:tcBorders>
            <w:shd w:val="clear" w:color="auto" w:fill="auto"/>
            <w:vAlign w:val="center"/>
          </w:tcPr>
          <w:p w14:paraId="4D478092" w14:textId="006E2A4D" w:rsidR="002C23EE" w:rsidRPr="00654E97" w:rsidRDefault="002C23EE" w:rsidP="002C23EE">
            <w:pPr>
              <w:pStyle w:val="tabela0"/>
              <w:rPr>
                <w:sz w:val="18"/>
                <w:szCs w:val="18"/>
                <w:lang w:eastAsia="pl-PL"/>
              </w:rPr>
            </w:pPr>
            <w:r w:rsidRPr="00654E97">
              <w:rPr>
                <w:sz w:val="18"/>
                <w:szCs w:val="18"/>
              </w:rPr>
              <w:t>3,35</w:t>
            </w:r>
          </w:p>
        </w:tc>
        <w:tc>
          <w:tcPr>
            <w:tcW w:w="794" w:type="dxa"/>
            <w:tcBorders>
              <w:top w:val="nil"/>
              <w:left w:val="nil"/>
              <w:bottom w:val="single" w:sz="4" w:space="0" w:color="auto"/>
              <w:right w:val="single" w:sz="4" w:space="0" w:color="auto"/>
            </w:tcBorders>
            <w:shd w:val="clear" w:color="auto" w:fill="auto"/>
            <w:vAlign w:val="center"/>
          </w:tcPr>
          <w:p w14:paraId="4B1C4631" w14:textId="0C925AEE" w:rsidR="002C23EE" w:rsidRPr="00654E97" w:rsidRDefault="002C23EE" w:rsidP="002C23EE">
            <w:pPr>
              <w:pStyle w:val="tabela0"/>
              <w:rPr>
                <w:sz w:val="18"/>
                <w:szCs w:val="18"/>
                <w:lang w:eastAsia="pl-PL"/>
              </w:rPr>
            </w:pPr>
            <w:r w:rsidRPr="00654E97">
              <w:rPr>
                <w:sz w:val="18"/>
                <w:szCs w:val="18"/>
              </w:rPr>
              <w:t>6,03</w:t>
            </w:r>
          </w:p>
        </w:tc>
        <w:tc>
          <w:tcPr>
            <w:tcW w:w="737" w:type="dxa"/>
            <w:tcBorders>
              <w:top w:val="nil"/>
              <w:left w:val="nil"/>
              <w:bottom w:val="single" w:sz="4" w:space="0" w:color="auto"/>
              <w:right w:val="single" w:sz="4" w:space="0" w:color="auto"/>
            </w:tcBorders>
            <w:shd w:val="clear" w:color="auto" w:fill="auto"/>
            <w:vAlign w:val="center"/>
          </w:tcPr>
          <w:p w14:paraId="16BDA7E2" w14:textId="3ADB6C92" w:rsidR="002C23EE" w:rsidRPr="00654E97" w:rsidRDefault="002C23EE" w:rsidP="002C23EE">
            <w:pPr>
              <w:pStyle w:val="tabela0"/>
              <w:rPr>
                <w:sz w:val="18"/>
                <w:szCs w:val="18"/>
                <w:lang w:eastAsia="pl-PL"/>
              </w:rPr>
            </w:pPr>
            <w:r w:rsidRPr="00654E97">
              <w:rPr>
                <w:sz w:val="18"/>
                <w:szCs w:val="18"/>
              </w:rPr>
              <w:t>0,80</w:t>
            </w:r>
          </w:p>
        </w:tc>
        <w:tc>
          <w:tcPr>
            <w:tcW w:w="907" w:type="dxa"/>
            <w:tcBorders>
              <w:top w:val="nil"/>
              <w:left w:val="nil"/>
              <w:bottom w:val="single" w:sz="4" w:space="0" w:color="auto"/>
              <w:right w:val="single" w:sz="4" w:space="0" w:color="auto"/>
            </w:tcBorders>
            <w:shd w:val="clear" w:color="auto" w:fill="auto"/>
            <w:vAlign w:val="center"/>
          </w:tcPr>
          <w:p w14:paraId="04DE5A07" w14:textId="67E1C21B" w:rsidR="002C23EE" w:rsidRPr="00654E97" w:rsidRDefault="002C23EE" w:rsidP="002C23EE">
            <w:pPr>
              <w:pStyle w:val="tabela0"/>
              <w:rPr>
                <w:sz w:val="18"/>
                <w:szCs w:val="18"/>
                <w:lang w:eastAsia="pl-PL"/>
              </w:rPr>
            </w:pPr>
            <w:r w:rsidRPr="00654E97">
              <w:rPr>
                <w:sz w:val="18"/>
                <w:szCs w:val="18"/>
              </w:rPr>
              <w:t>0,01</w:t>
            </w:r>
          </w:p>
        </w:tc>
        <w:tc>
          <w:tcPr>
            <w:tcW w:w="907" w:type="dxa"/>
            <w:tcBorders>
              <w:top w:val="nil"/>
              <w:left w:val="nil"/>
              <w:bottom w:val="single" w:sz="4" w:space="0" w:color="auto"/>
              <w:right w:val="single" w:sz="4" w:space="0" w:color="auto"/>
            </w:tcBorders>
            <w:shd w:val="clear" w:color="auto" w:fill="auto"/>
            <w:vAlign w:val="center"/>
          </w:tcPr>
          <w:p w14:paraId="6130789C" w14:textId="701DAE4E" w:rsidR="002C23EE" w:rsidRPr="00654E97" w:rsidRDefault="002C23EE" w:rsidP="002C23EE">
            <w:pPr>
              <w:pStyle w:val="tabela0"/>
              <w:rPr>
                <w:sz w:val="18"/>
                <w:szCs w:val="18"/>
                <w:lang w:eastAsia="pl-PL"/>
              </w:rPr>
            </w:pPr>
            <w:r w:rsidRPr="00654E97">
              <w:rPr>
                <w:sz w:val="18"/>
                <w:szCs w:val="18"/>
              </w:rPr>
              <w:t>2,99</w:t>
            </w:r>
          </w:p>
        </w:tc>
        <w:tc>
          <w:tcPr>
            <w:tcW w:w="737" w:type="dxa"/>
            <w:tcBorders>
              <w:top w:val="nil"/>
              <w:left w:val="nil"/>
              <w:bottom w:val="single" w:sz="4" w:space="0" w:color="auto"/>
              <w:right w:val="single" w:sz="4" w:space="0" w:color="auto"/>
            </w:tcBorders>
            <w:shd w:val="clear" w:color="auto" w:fill="auto"/>
            <w:vAlign w:val="center"/>
          </w:tcPr>
          <w:p w14:paraId="1B8FF01C" w14:textId="5F3C7678" w:rsidR="002C23EE" w:rsidRPr="00654E97" w:rsidRDefault="002C23EE" w:rsidP="002C23EE">
            <w:pPr>
              <w:pStyle w:val="tabela0"/>
              <w:rPr>
                <w:sz w:val="18"/>
                <w:szCs w:val="18"/>
                <w:lang w:eastAsia="pl-PL"/>
              </w:rPr>
            </w:pPr>
            <w:r w:rsidRPr="00654E97">
              <w:rPr>
                <w:sz w:val="18"/>
                <w:szCs w:val="18"/>
              </w:rPr>
              <w:t>1,48</w:t>
            </w:r>
          </w:p>
        </w:tc>
        <w:tc>
          <w:tcPr>
            <w:tcW w:w="737" w:type="dxa"/>
            <w:tcBorders>
              <w:top w:val="nil"/>
              <w:left w:val="nil"/>
              <w:bottom w:val="single" w:sz="4" w:space="0" w:color="auto"/>
              <w:right w:val="single" w:sz="4" w:space="0" w:color="auto"/>
            </w:tcBorders>
            <w:shd w:val="clear" w:color="auto" w:fill="auto"/>
            <w:vAlign w:val="center"/>
          </w:tcPr>
          <w:p w14:paraId="7BFB2A2D" w14:textId="7D968EB5" w:rsidR="002C23EE" w:rsidRPr="00654E97" w:rsidRDefault="002C23EE" w:rsidP="002C23EE">
            <w:pPr>
              <w:pStyle w:val="tabela0"/>
              <w:rPr>
                <w:sz w:val="18"/>
                <w:szCs w:val="18"/>
                <w:lang w:eastAsia="pl-PL"/>
              </w:rPr>
            </w:pPr>
            <w:r w:rsidRPr="00654E97">
              <w:rPr>
                <w:sz w:val="18"/>
                <w:szCs w:val="18"/>
              </w:rPr>
              <w:t>4,52</w:t>
            </w:r>
          </w:p>
        </w:tc>
      </w:tr>
      <w:tr w:rsidR="00AC3FE2" w:rsidRPr="00654E97" w14:paraId="3CE54AAD"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792B7040" w14:textId="77777777" w:rsidR="002C23EE" w:rsidRPr="00654E97" w:rsidRDefault="002C23EE" w:rsidP="002C23EE">
            <w:pPr>
              <w:pStyle w:val="tabela0"/>
              <w:rPr>
                <w:sz w:val="18"/>
                <w:szCs w:val="18"/>
                <w:lang w:eastAsia="pl-PL"/>
              </w:rPr>
            </w:pPr>
            <w:r w:rsidRPr="00654E97">
              <w:rPr>
                <w:sz w:val="18"/>
                <w:szCs w:val="18"/>
                <w:lang w:eastAsia="pl-PL"/>
              </w:rPr>
              <w:t>Ruch drogowy</w:t>
            </w:r>
          </w:p>
        </w:tc>
        <w:tc>
          <w:tcPr>
            <w:tcW w:w="624" w:type="dxa"/>
            <w:tcBorders>
              <w:top w:val="nil"/>
              <w:left w:val="nil"/>
              <w:bottom w:val="single" w:sz="4" w:space="0" w:color="auto"/>
              <w:right w:val="single" w:sz="4" w:space="0" w:color="auto"/>
            </w:tcBorders>
            <w:shd w:val="clear" w:color="auto" w:fill="auto"/>
            <w:vAlign w:val="center"/>
          </w:tcPr>
          <w:p w14:paraId="127E2F7A" w14:textId="202B3808" w:rsidR="002C23EE" w:rsidRPr="00654E97" w:rsidRDefault="002C23EE" w:rsidP="002C23EE">
            <w:pPr>
              <w:pStyle w:val="tabela0"/>
              <w:rPr>
                <w:sz w:val="18"/>
                <w:szCs w:val="18"/>
                <w:lang w:eastAsia="pl-PL"/>
              </w:rPr>
            </w:pPr>
            <w:r w:rsidRPr="00654E97">
              <w:rPr>
                <w:sz w:val="18"/>
                <w:szCs w:val="18"/>
              </w:rPr>
              <w:t>0,562</w:t>
            </w:r>
          </w:p>
        </w:tc>
        <w:tc>
          <w:tcPr>
            <w:tcW w:w="624" w:type="dxa"/>
            <w:tcBorders>
              <w:top w:val="nil"/>
              <w:left w:val="nil"/>
              <w:bottom w:val="single" w:sz="4" w:space="0" w:color="auto"/>
              <w:right w:val="single" w:sz="4" w:space="0" w:color="auto"/>
            </w:tcBorders>
            <w:shd w:val="clear" w:color="auto" w:fill="auto"/>
            <w:vAlign w:val="center"/>
          </w:tcPr>
          <w:p w14:paraId="0DF02846" w14:textId="76D16AE0" w:rsidR="002C23EE" w:rsidRPr="00654E97" w:rsidRDefault="002C23EE" w:rsidP="002C23EE">
            <w:pPr>
              <w:pStyle w:val="tabela0"/>
              <w:rPr>
                <w:sz w:val="18"/>
                <w:szCs w:val="18"/>
                <w:lang w:eastAsia="pl-PL"/>
              </w:rPr>
            </w:pPr>
            <w:r w:rsidRPr="00654E97">
              <w:rPr>
                <w:sz w:val="18"/>
                <w:szCs w:val="18"/>
              </w:rPr>
              <w:t>1,114</w:t>
            </w:r>
          </w:p>
        </w:tc>
        <w:tc>
          <w:tcPr>
            <w:tcW w:w="794" w:type="dxa"/>
            <w:tcBorders>
              <w:top w:val="nil"/>
              <w:left w:val="nil"/>
              <w:bottom w:val="single" w:sz="4" w:space="0" w:color="auto"/>
              <w:right w:val="single" w:sz="4" w:space="0" w:color="auto"/>
            </w:tcBorders>
            <w:shd w:val="clear" w:color="auto" w:fill="auto"/>
            <w:vAlign w:val="center"/>
          </w:tcPr>
          <w:p w14:paraId="5145CDCF" w14:textId="5F3C5234" w:rsidR="002C23EE" w:rsidRPr="00654E97" w:rsidRDefault="002C23EE" w:rsidP="002C23EE">
            <w:pPr>
              <w:pStyle w:val="tabela0"/>
              <w:rPr>
                <w:sz w:val="18"/>
                <w:szCs w:val="18"/>
                <w:lang w:eastAsia="pl-PL"/>
              </w:rPr>
            </w:pPr>
            <w:r w:rsidRPr="00654E97">
              <w:rPr>
                <w:sz w:val="18"/>
                <w:szCs w:val="18"/>
              </w:rPr>
              <w:t>0,00002</w:t>
            </w:r>
          </w:p>
        </w:tc>
        <w:tc>
          <w:tcPr>
            <w:tcW w:w="794" w:type="dxa"/>
            <w:tcBorders>
              <w:top w:val="nil"/>
              <w:left w:val="nil"/>
              <w:bottom w:val="single" w:sz="4" w:space="0" w:color="auto"/>
              <w:right w:val="single" w:sz="4" w:space="0" w:color="auto"/>
            </w:tcBorders>
            <w:shd w:val="clear" w:color="auto" w:fill="auto"/>
            <w:vAlign w:val="center"/>
          </w:tcPr>
          <w:p w14:paraId="7DF569DE" w14:textId="034ABB0B" w:rsidR="002C23EE" w:rsidRPr="00654E97" w:rsidRDefault="002C23EE" w:rsidP="002C23EE">
            <w:pPr>
              <w:pStyle w:val="tabela0"/>
              <w:rPr>
                <w:sz w:val="18"/>
                <w:szCs w:val="18"/>
                <w:lang w:eastAsia="pl-PL"/>
              </w:rPr>
            </w:pPr>
            <w:r w:rsidRPr="00654E97">
              <w:rPr>
                <w:sz w:val="18"/>
                <w:szCs w:val="18"/>
              </w:rPr>
              <w:t>0,001</w:t>
            </w:r>
          </w:p>
        </w:tc>
        <w:tc>
          <w:tcPr>
            <w:tcW w:w="704" w:type="dxa"/>
            <w:tcBorders>
              <w:top w:val="nil"/>
              <w:left w:val="nil"/>
              <w:bottom w:val="single" w:sz="4" w:space="0" w:color="auto"/>
              <w:right w:val="single" w:sz="4" w:space="0" w:color="auto"/>
            </w:tcBorders>
            <w:shd w:val="clear" w:color="auto" w:fill="auto"/>
            <w:vAlign w:val="center"/>
          </w:tcPr>
          <w:p w14:paraId="4AEB6A86" w14:textId="5732FC89" w:rsidR="002C23EE" w:rsidRPr="00654E97" w:rsidRDefault="002C23EE" w:rsidP="002C23EE">
            <w:pPr>
              <w:pStyle w:val="tabela0"/>
              <w:rPr>
                <w:sz w:val="18"/>
                <w:szCs w:val="18"/>
                <w:lang w:eastAsia="pl-PL"/>
              </w:rPr>
            </w:pPr>
            <w:r w:rsidRPr="00654E97">
              <w:rPr>
                <w:sz w:val="18"/>
                <w:szCs w:val="18"/>
              </w:rPr>
              <w:t>0,004</w:t>
            </w:r>
          </w:p>
        </w:tc>
        <w:tc>
          <w:tcPr>
            <w:tcW w:w="624" w:type="dxa"/>
            <w:tcBorders>
              <w:top w:val="nil"/>
              <w:left w:val="nil"/>
              <w:bottom w:val="single" w:sz="4" w:space="0" w:color="auto"/>
              <w:right w:val="single" w:sz="4" w:space="0" w:color="auto"/>
            </w:tcBorders>
            <w:shd w:val="clear" w:color="auto" w:fill="auto"/>
            <w:vAlign w:val="center"/>
          </w:tcPr>
          <w:p w14:paraId="446280B4" w14:textId="0BB274D8"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11F0540F" w14:textId="278C42EE"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4BD56EAF" w14:textId="0535F827" w:rsidR="002C23EE" w:rsidRPr="00654E97" w:rsidRDefault="002C23EE" w:rsidP="002C23EE">
            <w:pPr>
              <w:pStyle w:val="tabela0"/>
              <w:rPr>
                <w:sz w:val="18"/>
                <w:szCs w:val="18"/>
                <w:lang w:eastAsia="pl-PL"/>
              </w:rPr>
            </w:pPr>
            <w:r w:rsidRPr="00654E97">
              <w:rPr>
                <w:sz w:val="18"/>
                <w:szCs w:val="18"/>
              </w:rPr>
              <w:t>0,0022</w:t>
            </w:r>
          </w:p>
        </w:tc>
        <w:tc>
          <w:tcPr>
            <w:tcW w:w="796" w:type="dxa"/>
            <w:tcBorders>
              <w:top w:val="nil"/>
              <w:left w:val="nil"/>
              <w:bottom w:val="single" w:sz="4" w:space="0" w:color="auto"/>
              <w:right w:val="single" w:sz="4" w:space="0" w:color="auto"/>
            </w:tcBorders>
            <w:shd w:val="clear" w:color="auto" w:fill="auto"/>
            <w:vAlign w:val="center"/>
          </w:tcPr>
          <w:p w14:paraId="560401FF" w14:textId="272457D3" w:rsidR="002C23EE" w:rsidRPr="00654E97" w:rsidRDefault="002C23EE" w:rsidP="002C23EE">
            <w:pPr>
              <w:pStyle w:val="tabela0"/>
              <w:rPr>
                <w:sz w:val="18"/>
                <w:szCs w:val="18"/>
                <w:lang w:eastAsia="pl-PL"/>
              </w:rPr>
            </w:pPr>
            <w:r w:rsidRPr="00654E97">
              <w:rPr>
                <w:sz w:val="18"/>
                <w:szCs w:val="18"/>
              </w:rPr>
              <w:t>2,0</w:t>
            </w:r>
          </w:p>
        </w:tc>
        <w:tc>
          <w:tcPr>
            <w:tcW w:w="784" w:type="dxa"/>
            <w:tcBorders>
              <w:top w:val="nil"/>
              <w:left w:val="nil"/>
              <w:bottom w:val="single" w:sz="4" w:space="0" w:color="auto"/>
              <w:right w:val="single" w:sz="4" w:space="0" w:color="auto"/>
            </w:tcBorders>
            <w:shd w:val="clear" w:color="auto" w:fill="auto"/>
            <w:vAlign w:val="center"/>
          </w:tcPr>
          <w:p w14:paraId="72CD65FB" w14:textId="0A960B93" w:rsidR="002C23EE" w:rsidRPr="00654E97" w:rsidRDefault="002C23EE" w:rsidP="002C23EE">
            <w:pPr>
              <w:pStyle w:val="tabela0"/>
              <w:rPr>
                <w:sz w:val="18"/>
                <w:szCs w:val="18"/>
                <w:lang w:eastAsia="pl-PL"/>
              </w:rPr>
            </w:pPr>
            <w:r w:rsidRPr="00654E97">
              <w:rPr>
                <w:sz w:val="18"/>
                <w:szCs w:val="18"/>
              </w:rPr>
              <w:t>1,186</w:t>
            </w:r>
          </w:p>
        </w:tc>
        <w:tc>
          <w:tcPr>
            <w:tcW w:w="907" w:type="dxa"/>
            <w:tcBorders>
              <w:top w:val="nil"/>
              <w:left w:val="nil"/>
              <w:bottom w:val="single" w:sz="4" w:space="0" w:color="auto"/>
              <w:right w:val="single" w:sz="4" w:space="0" w:color="auto"/>
            </w:tcBorders>
            <w:shd w:val="clear" w:color="auto" w:fill="auto"/>
            <w:vAlign w:val="center"/>
          </w:tcPr>
          <w:p w14:paraId="4CCE3FED" w14:textId="6BEDC089" w:rsidR="002C23EE" w:rsidRPr="00654E97" w:rsidRDefault="002C23EE" w:rsidP="002C23EE">
            <w:pPr>
              <w:pStyle w:val="tabela0"/>
              <w:rPr>
                <w:sz w:val="18"/>
                <w:szCs w:val="18"/>
                <w:lang w:eastAsia="pl-PL"/>
              </w:rPr>
            </w:pPr>
            <w:r w:rsidRPr="00654E97">
              <w:rPr>
                <w:sz w:val="18"/>
                <w:szCs w:val="18"/>
              </w:rPr>
              <w:t>0,335</w:t>
            </w:r>
          </w:p>
        </w:tc>
        <w:tc>
          <w:tcPr>
            <w:tcW w:w="794" w:type="dxa"/>
            <w:tcBorders>
              <w:top w:val="nil"/>
              <w:left w:val="nil"/>
              <w:bottom w:val="single" w:sz="4" w:space="0" w:color="auto"/>
              <w:right w:val="single" w:sz="4" w:space="0" w:color="auto"/>
            </w:tcBorders>
            <w:shd w:val="clear" w:color="auto" w:fill="auto"/>
            <w:vAlign w:val="center"/>
          </w:tcPr>
          <w:p w14:paraId="1F7736C0" w14:textId="701603D5" w:rsidR="002C23EE" w:rsidRPr="00654E97" w:rsidRDefault="002C23EE" w:rsidP="002C23EE">
            <w:pPr>
              <w:pStyle w:val="tabela0"/>
              <w:rPr>
                <w:sz w:val="18"/>
                <w:szCs w:val="18"/>
                <w:lang w:eastAsia="pl-PL"/>
              </w:rPr>
            </w:pPr>
            <w:r w:rsidRPr="00654E97">
              <w:rPr>
                <w:sz w:val="18"/>
                <w:szCs w:val="18"/>
              </w:rPr>
              <w:t>0,268</w:t>
            </w:r>
          </w:p>
        </w:tc>
        <w:tc>
          <w:tcPr>
            <w:tcW w:w="737" w:type="dxa"/>
            <w:tcBorders>
              <w:top w:val="nil"/>
              <w:left w:val="nil"/>
              <w:bottom w:val="single" w:sz="4" w:space="0" w:color="auto"/>
              <w:right w:val="single" w:sz="4" w:space="0" w:color="auto"/>
            </w:tcBorders>
            <w:shd w:val="clear" w:color="auto" w:fill="auto"/>
            <w:vAlign w:val="center"/>
          </w:tcPr>
          <w:p w14:paraId="3B7C1A73" w14:textId="208BA5D8" w:rsidR="002C23EE" w:rsidRPr="00654E97" w:rsidRDefault="002C23EE" w:rsidP="002C23EE">
            <w:pPr>
              <w:pStyle w:val="tabela0"/>
              <w:rPr>
                <w:sz w:val="18"/>
                <w:szCs w:val="18"/>
                <w:lang w:eastAsia="pl-PL"/>
              </w:rPr>
            </w:pPr>
            <w:r w:rsidRPr="00654E97">
              <w:rPr>
                <w:sz w:val="18"/>
                <w:szCs w:val="18"/>
              </w:rPr>
              <w:t>0,022</w:t>
            </w:r>
          </w:p>
        </w:tc>
        <w:tc>
          <w:tcPr>
            <w:tcW w:w="907" w:type="dxa"/>
            <w:tcBorders>
              <w:top w:val="nil"/>
              <w:left w:val="nil"/>
              <w:bottom w:val="single" w:sz="4" w:space="0" w:color="auto"/>
              <w:right w:val="single" w:sz="4" w:space="0" w:color="auto"/>
            </w:tcBorders>
            <w:shd w:val="clear" w:color="auto" w:fill="auto"/>
            <w:vAlign w:val="center"/>
          </w:tcPr>
          <w:p w14:paraId="230F782F" w14:textId="714BB8E1" w:rsidR="002C23EE" w:rsidRPr="00654E97" w:rsidRDefault="002C23EE" w:rsidP="002C23EE">
            <w:pPr>
              <w:pStyle w:val="tabela0"/>
              <w:rPr>
                <w:sz w:val="18"/>
                <w:szCs w:val="18"/>
                <w:lang w:eastAsia="pl-PL"/>
              </w:rPr>
            </w:pPr>
            <w:r w:rsidRPr="00654E97">
              <w:rPr>
                <w:sz w:val="18"/>
                <w:szCs w:val="18"/>
              </w:rPr>
              <w:t>0,001</w:t>
            </w:r>
          </w:p>
        </w:tc>
        <w:tc>
          <w:tcPr>
            <w:tcW w:w="907" w:type="dxa"/>
            <w:tcBorders>
              <w:top w:val="nil"/>
              <w:left w:val="nil"/>
              <w:bottom w:val="single" w:sz="4" w:space="0" w:color="auto"/>
              <w:right w:val="single" w:sz="4" w:space="0" w:color="auto"/>
            </w:tcBorders>
            <w:shd w:val="clear" w:color="auto" w:fill="auto"/>
            <w:vAlign w:val="center"/>
          </w:tcPr>
          <w:p w14:paraId="238264B7" w14:textId="0B06E01A" w:rsidR="002C23EE" w:rsidRPr="00654E97" w:rsidRDefault="002C23EE" w:rsidP="002C23EE">
            <w:pPr>
              <w:pStyle w:val="tabela0"/>
              <w:rPr>
                <w:sz w:val="18"/>
                <w:szCs w:val="18"/>
                <w:lang w:eastAsia="pl-PL"/>
              </w:rPr>
            </w:pPr>
            <w:r w:rsidRPr="00654E97">
              <w:rPr>
                <w:sz w:val="18"/>
                <w:szCs w:val="18"/>
              </w:rPr>
              <w:t>0,456</w:t>
            </w:r>
          </w:p>
        </w:tc>
        <w:tc>
          <w:tcPr>
            <w:tcW w:w="737" w:type="dxa"/>
            <w:tcBorders>
              <w:top w:val="nil"/>
              <w:left w:val="nil"/>
              <w:bottom w:val="single" w:sz="4" w:space="0" w:color="auto"/>
              <w:right w:val="single" w:sz="4" w:space="0" w:color="auto"/>
            </w:tcBorders>
            <w:shd w:val="clear" w:color="auto" w:fill="auto"/>
            <w:vAlign w:val="center"/>
          </w:tcPr>
          <w:p w14:paraId="5C5E7873" w14:textId="416AFFF8" w:rsidR="002C23EE" w:rsidRPr="00654E97" w:rsidRDefault="002C23EE" w:rsidP="002C23EE">
            <w:pPr>
              <w:pStyle w:val="tabela0"/>
              <w:rPr>
                <w:sz w:val="18"/>
                <w:szCs w:val="18"/>
                <w:lang w:eastAsia="pl-PL"/>
              </w:rPr>
            </w:pPr>
            <w:r w:rsidRPr="00654E97">
              <w:rPr>
                <w:sz w:val="18"/>
                <w:szCs w:val="18"/>
              </w:rPr>
              <w:t>0,103</w:t>
            </w:r>
          </w:p>
        </w:tc>
        <w:tc>
          <w:tcPr>
            <w:tcW w:w="737" w:type="dxa"/>
            <w:tcBorders>
              <w:top w:val="nil"/>
              <w:left w:val="nil"/>
              <w:bottom w:val="single" w:sz="4" w:space="0" w:color="auto"/>
              <w:right w:val="single" w:sz="4" w:space="0" w:color="auto"/>
            </w:tcBorders>
            <w:shd w:val="clear" w:color="auto" w:fill="auto"/>
            <w:vAlign w:val="center"/>
          </w:tcPr>
          <w:p w14:paraId="2F3FC7EB" w14:textId="065651EA" w:rsidR="002C23EE" w:rsidRPr="00654E97" w:rsidRDefault="002C23EE" w:rsidP="002C23EE">
            <w:pPr>
              <w:pStyle w:val="tabela0"/>
              <w:rPr>
                <w:sz w:val="18"/>
                <w:szCs w:val="18"/>
                <w:lang w:eastAsia="pl-PL"/>
              </w:rPr>
            </w:pPr>
            <w:r w:rsidRPr="00654E97">
              <w:rPr>
                <w:sz w:val="18"/>
                <w:szCs w:val="18"/>
              </w:rPr>
              <w:t>0,964</w:t>
            </w:r>
          </w:p>
        </w:tc>
      </w:tr>
      <w:tr w:rsidR="00AC3FE2" w:rsidRPr="00654E97" w14:paraId="20B256EE" w14:textId="77777777" w:rsidTr="00875551">
        <w:trPr>
          <w:trHeight w:val="552"/>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436EB38D" w14:textId="77777777" w:rsidR="002C23EE" w:rsidRPr="00654E97" w:rsidRDefault="002C23EE" w:rsidP="002C23EE">
            <w:pPr>
              <w:pStyle w:val="tabela0"/>
              <w:rPr>
                <w:sz w:val="18"/>
                <w:szCs w:val="18"/>
                <w:lang w:eastAsia="pl-PL"/>
              </w:rPr>
            </w:pPr>
            <w:r w:rsidRPr="00654E97">
              <w:rPr>
                <w:sz w:val="18"/>
                <w:szCs w:val="18"/>
                <w:lang w:eastAsia="pl-PL"/>
              </w:rPr>
              <w:t>Przemysł, w tym produkcja ciepła i energii elektrycznej</w:t>
            </w:r>
          </w:p>
        </w:tc>
        <w:tc>
          <w:tcPr>
            <w:tcW w:w="624" w:type="dxa"/>
            <w:tcBorders>
              <w:top w:val="nil"/>
              <w:left w:val="nil"/>
              <w:bottom w:val="single" w:sz="4" w:space="0" w:color="auto"/>
              <w:right w:val="single" w:sz="4" w:space="0" w:color="auto"/>
            </w:tcBorders>
            <w:shd w:val="clear" w:color="auto" w:fill="auto"/>
            <w:vAlign w:val="center"/>
          </w:tcPr>
          <w:p w14:paraId="08EB06DC" w14:textId="34104023"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3B72E935" w14:textId="3C41FF8F"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42697470" w14:textId="540CBDC8"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2A4D2E3" w14:textId="403DA7F6" w:rsidR="002C23EE" w:rsidRPr="00654E97" w:rsidRDefault="002C23EE" w:rsidP="002C23EE">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683B4560" w14:textId="694C7095"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4E157D4" w14:textId="5D2CEFD0"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13F345B2" w14:textId="2BF1124B"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76C583CB" w14:textId="6D6CEA70" w:rsidR="002C23EE" w:rsidRPr="00654E97" w:rsidRDefault="002C23EE" w:rsidP="002C23EE">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125E038D" w14:textId="4A80585E" w:rsidR="002C23EE" w:rsidRPr="00654E97" w:rsidRDefault="002C23EE" w:rsidP="002C23EE">
            <w:pPr>
              <w:pStyle w:val="tabela0"/>
              <w:rPr>
                <w:sz w:val="18"/>
                <w:szCs w:val="18"/>
                <w:lang w:eastAsia="pl-PL"/>
              </w:rPr>
            </w:pPr>
            <w:r w:rsidRPr="00654E97">
              <w:rPr>
                <w:sz w:val="18"/>
                <w:szCs w:val="18"/>
              </w:rPr>
              <w:t>10,79</w:t>
            </w:r>
          </w:p>
        </w:tc>
        <w:tc>
          <w:tcPr>
            <w:tcW w:w="784" w:type="dxa"/>
            <w:tcBorders>
              <w:top w:val="nil"/>
              <w:left w:val="nil"/>
              <w:bottom w:val="single" w:sz="4" w:space="0" w:color="auto"/>
              <w:right w:val="single" w:sz="4" w:space="0" w:color="auto"/>
            </w:tcBorders>
            <w:shd w:val="clear" w:color="auto" w:fill="auto"/>
            <w:vAlign w:val="center"/>
          </w:tcPr>
          <w:p w14:paraId="3BBAF4FD" w14:textId="5B46C5AD" w:rsidR="002C23EE" w:rsidRPr="00654E97" w:rsidRDefault="002C23EE" w:rsidP="002C23EE">
            <w:pPr>
              <w:pStyle w:val="tabela0"/>
              <w:rPr>
                <w:sz w:val="18"/>
                <w:szCs w:val="18"/>
                <w:lang w:eastAsia="pl-PL"/>
              </w:rPr>
            </w:pPr>
            <w:r w:rsidRPr="00654E97">
              <w:rPr>
                <w:sz w:val="18"/>
                <w:szCs w:val="18"/>
              </w:rPr>
              <w:t>0,5488</w:t>
            </w:r>
          </w:p>
        </w:tc>
        <w:tc>
          <w:tcPr>
            <w:tcW w:w="907" w:type="dxa"/>
            <w:tcBorders>
              <w:top w:val="nil"/>
              <w:left w:val="nil"/>
              <w:bottom w:val="single" w:sz="4" w:space="0" w:color="auto"/>
              <w:right w:val="single" w:sz="4" w:space="0" w:color="auto"/>
            </w:tcBorders>
            <w:shd w:val="clear" w:color="auto" w:fill="auto"/>
            <w:vAlign w:val="center"/>
          </w:tcPr>
          <w:p w14:paraId="0E5573AB" w14:textId="1FFE9CF7" w:rsidR="002C23EE" w:rsidRPr="00654E97" w:rsidRDefault="002C23EE" w:rsidP="002C23EE">
            <w:pPr>
              <w:pStyle w:val="tabela0"/>
              <w:rPr>
                <w:sz w:val="18"/>
                <w:szCs w:val="18"/>
                <w:lang w:eastAsia="pl-PL"/>
              </w:rPr>
            </w:pPr>
            <w:r w:rsidRPr="00654E97">
              <w:rPr>
                <w:sz w:val="18"/>
                <w:szCs w:val="18"/>
              </w:rPr>
              <w:t>0,000018</w:t>
            </w:r>
          </w:p>
        </w:tc>
        <w:tc>
          <w:tcPr>
            <w:tcW w:w="794" w:type="dxa"/>
            <w:tcBorders>
              <w:top w:val="nil"/>
              <w:left w:val="nil"/>
              <w:bottom w:val="single" w:sz="4" w:space="0" w:color="auto"/>
              <w:right w:val="single" w:sz="4" w:space="0" w:color="auto"/>
            </w:tcBorders>
            <w:shd w:val="clear" w:color="auto" w:fill="auto"/>
            <w:vAlign w:val="center"/>
          </w:tcPr>
          <w:p w14:paraId="7F430DDB" w14:textId="59545A92" w:rsidR="002C23EE" w:rsidRPr="00654E97" w:rsidRDefault="002C23EE" w:rsidP="002C23EE">
            <w:pPr>
              <w:pStyle w:val="tabela0"/>
              <w:rPr>
                <w:sz w:val="18"/>
                <w:szCs w:val="18"/>
                <w:lang w:eastAsia="pl-PL"/>
              </w:rPr>
            </w:pPr>
            <w:r w:rsidRPr="00654E97">
              <w:rPr>
                <w:sz w:val="18"/>
                <w:szCs w:val="18"/>
              </w:rPr>
              <w:t>0,0394</w:t>
            </w:r>
          </w:p>
        </w:tc>
        <w:tc>
          <w:tcPr>
            <w:tcW w:w="737" w:type="dxa"/>
            <w:tcBorders>
              <w:top w:val="nil"/>
              <w:left w:val="nil"/>
              <w:bottom w:val="single" w:sz="4" w:space="0" w:color="auto"/>
              <w:right w:val="single" w:sz="4" w:space="0" w:color="auto"/>
            </w:tcBorders>
            <w:shd w:val="clear" w:color="auto" w:fill="auto"/>
            <w:vAlign w:val="center"/>
          </w:tcPr>
          <w:p w14:paraId="4A77873D" w14:textId="311A029F"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668C1297" w14:textId="28916A8A" w:rsidR="002C23EE" w:rsidRPr="00654E97" w:rsidRDefault="002C23EE" w:rsidP="002C23EE">
            <w:pPr>
              <w:pStyle w:val="tabela0"/>
              <w:rPr>
                <w:sz w:val="18"/>
                <w:szCs w:val="18"/>
                <w:lang w:eastAsia="pl-PL"/>
              </w:rPr>
            </w:pPr>
            <w:r w:rsidRPr="00654E97">
              <w:rPr>
                <w:sz w:val="18"/>
                <w:szCs w:val="18"/>
              </w:rPr>
              <w:t>0,000007</w:t>
            </w:r>
          </w:p>
        </w:tc>
        <w:tc>
          <w:tcPr>
            <w:tcW w:w="907" w:type="dxa"/>
            <w:tcBorders>
              <w:top w:val="nil"/>
              <w:left w:val="nil"/>
              <w:bottom w:val="single" w:sz="4" w:space="0" w:color="auto"/>
              <w:right w:val="single" w:sz="4" w:space="0" w:color="auto"/>
            </w:tcBorders>
            <w:shd w:val="clear" w:color="auto" w:fill="auto"/>
            <w:vAlign w:val="center"/>
          </w:tcPr>
          <w:p w14:paraId="26B2061F" w14:textId="3B7F4B23" w:rsidR="002C23EE" w:rsidRPr="00654E97" w:rsidRDefault="002C23EE" w:rsidP="002C23EE">
            <w:pPr>
              <w:pStyle w:val="tabela0"/>
              <w:rPr>
                <w:sz w:val="18"/>
                <w:szCs w:val="18"/>
                <w:lang w:eastAsia="pl-PL"/>
              </w:rPr>
            </w:pPr>
            <w:r w:rsidRPr="00654E97">
              <w:rPr>
                <w:sz w:val="18"/>
                <w:szCs w:val="18"/>
              </w:rPr>
              <w:t>0,000052</w:t>
            </w:r>
          </w:p>
        </w:tc>
        <w:tc>
          <w:tcPr>
            <w:tcW w:w="737" w:type="dxa"/>
            <w:tcBorders>
              <w:top w:val="nil"/>
              <w:left w:val="nil"/>
              <w:bottom w:val="single" w:sz="4" w:space="0" w:color="auto"/>
              <w:right w:val="single" w:sz="4" w:space="0" w:color="auto"/>
            </w:tcBorders>
            <w:shd w:val="clear" w:color="auto" w:fill="auto"/>
            <w:vAlign w:val="center"/>
          </w:tcPr>
          <w:p w14:paraId="16A18FE2" w14:textId="486D1F0C" w:rsidR="002C23EE" w:rsidRPr="00654E97" w:rsidRDefault="002C23EE" w:rsidP="002C23EE">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4F19828E" w14:textId="2CBD42A1" w:rsidR="002C23EE" w:rsidRPr="00654E97" w:rsidRDefault="002C23EE" w:rsidP="002C23EE">
            <w:pPr>
              <w:pStyle w:val="tabela0"/>
              <w:rPr>
                <w:sz w:val="18"/>
                <w:szCs w:val="18"/>
                <w:lang w:eastAsia="pl-PL"/>
              </w:rPr>
            </w:pPr>
            <w:r w:rsidRPr="00654E97">
              <w:rPr>
                <w:sz w:val="18"/>
                <w:szCs w:val="18"/>
              </w:rPr>
              <w:t>0,0</w:t>
            </w:r>
          </w:p>
        </w:tc>
      </w:tr>
      <w:tr w:rsidR="00AC3FE2" w:rsidRPr="00654E97" w14:paraId="35038C9A"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74BDBE07" w14:textId="77777777" w:rsidR="002C23EE" w:rsidRPr="00654E97" w:rsidRDefault="002C23EE" w:rsidP="002C23EE">
            <w:pPr>
              <w:pStyle w:val="tabela0"/>
              <w:rPr>
                <w:sz w:val="18"/>
                <w:szCs w:val="18"/>
                <w:lang w:eastAsia="pl-PL"/>
              </w:rPr>
            </w:pPr>
            <w:r w:rsidRPr="00654E97">
              <w:rPr>
                <w:sz w:val="18"/>
                <w:szCs w:val="18"/>
                <w:lang w:eastAsia="pl-PL"/>
              </w:rPr>
              <w:t>Rolnictwo</w:t>
            </w:r>
          </w:p>
        </w:tc>
        <w:tc>
          <w:tcPr>
            <w:tcW w:w="624" w:type="dxa"/>
            <w:tcBorders>
              <w:top w:val="nil"/>
              <w:left w:val="nil"/>
              <w:bottom w:val="single" w:sz="4" w:space="0" w:color="auto"/>
              <w:right w:val="single" w:sz="4" w:space="0" w:color="auto"/>
            </w:tcBorders>
            <w:shd w:val="clear" w:color="auto" w:fill="auto"/>
            <w:vAlign w:val="center"/>
          </w:tcPr>
          <w:p w14:paraId="2E2FFD04" w14:textId="0A8A2820"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020A60A4" w14:textId="2866B530"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32A336A" w14:textId="7DF6C31F" w:rsidR="002C23EE" w:rsidRPr="00654E97" w:rsidRDefault="002C23EE" w:rsidP="002C23EE">
            <w:pPr>
              <w:pStyle w:val="tabela0"/>
              <w:rPr>
                <w:sz w:val="18"/>
                <w:szCs w:val="18"/>
                <w:lang w:eastAsia="pl-PL"/>
              </w:rPr>
            </w:pPr>
            <w:r w:rsidRPr="00654E97">
              <w:rPr>
                <w:sz w:val="18"/>
                <w:szCs w:val="18"/>
              </w:rPr>
              <w:t>0,0017</w:t>
            </w:r>
          </w:p>
        </w:tc>
        <w:tc>
          <w:tcPr>
            <w:tcW w:w="794" w:type="dxa"/>
            <w:tcBorders>
              <w:top w:val="nil"/>
              <w:left w:val="nil"/>
              <w:bottom w:val="single" w:sz="4" w:space="0" w:color="auto"/>
              <w:right w:val="single" w:sz="4" w:space="0" w:color="auto"/>
            </w:tcBorders>
            <w:shd w:val="clear" w:color="auto" w:fill="auto"/>
            <w:vAlign w:val="center"/>
          </w:tcPr>
          <w:p w14:paraId="6503606B" w14:textId="221A6334" w:rsidR="002C23EE" w:rsidRPr="00654E97" w:rsidRDefault="002C23EE" w:rsidP="002C23EE">
            <w:pPr>
              <w:pStyle w:val="tabela0"/>
              <w:rPr>
                <w:sz w:val="18"/>
                <w:szCs w:val="18"/>
                <w:lang w:eastAsia="pl-PL"/>
              </w:rPr>
            </w:pPr>
            <w:r w:rsidRPr="00654E97">
              <w:rPr>
                <w:sz w:val="18"/>
                <w:szCs w:val="18"/>
              </w:rPr>
              <w:t>0,0054</w:t>
            </w:r>
          </w:p>
        </w:tc>
        <w:tc>
          <w:tcPr>
            <w:tcW w:w="704" w:type="dxa"/>
            <w:tcBorders>
              <w:top w:val="nil"/>
              <w:left w:val="nil"/>
              <w:bottom w:val="single" w:sz="4" w:space="0" w:color="auto"/>
              <w:right w:val="single" w:sz="4" w:space="0" w:color="auto"/>
            </w:tcBorders>
            <w:shd w:val="clear" w:color="auto" w:fill="auto"/>
            <w:vAlign w:val="center"/>
          </w:tcPr>
          <w:p w14:paraId="4D96E3D4" w14:textId="1B71246D" w:rsidR="002C23EE" w:rsidRPr="00654E97" w:rsidRDefault="002C23EE" w:rsidP="002C23EE">
            <w:pPr>
              <w:pStyle w:val="tabela0"/>
              <w:rPr>
                <w:sz w:val="18"/>
                <w:szCs w:val="18"/>
                <w:lang w:eastAsia="pl-PL"/>
              </w:rPr>
            </w:pPr>
            <w:r w:rsidRPr="00654E97">
              <w:rPr>
                <w:sz w:val="18"/>
                <w:szCs w:val="18"/>
              </w:rPr>
              <w:t>0,0052</w:t>
            </w:r>
          </w:p>
        </w:tc>
        <w:tc>
          <w:tcPr>
            <w:tcW w:w="624" w:type="dxa"/>
            <w:tcBorders>
              <w:top w:val="nil"/>
              <w:left w:val="nil"/>
              <w:bottom w:val="single" w:sz="4" w:space="0" w:color="auto"/>
              <w:right w:val="single" w:sz="4" w:space="0" w:color="auto"/>
            </w:tcBorders>
            <w:shd w:val="clear" w:color="auto" w:fill="auto"/>
            <w:vAlign w:val="center"/>
          </w:tcPr>
          <w:p w14:paraId="30AF18A1" w14:textId="35499D55"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8509F72" w14:textId="0F9E87DA"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5801B2C7" w14:textId="3BD2C781" w:rsidR="002C23EE" w:rsidRPr="00654E97" w:rsidRDefault="002C23EE" w:rsidP="002C23EE">
            <w:pPr>
              <w:pStyle w:val="tabela0"/>
              <w:rPr>
                <w:sz w:val="18"/>
                <w:szCs w:val="18"/>
                <w:lang w:eastAsia="pl-PL"/>
              </w:rPr>
            </w:pPr>
            <w:r w:rsidRPr="00654E97">
              <w:rPr>
                <w:sz w:val="18"/>
                <w:szCs w:val="18"/>
              </w:rPr>
              <w:t>0,0019</w:t>
            </w:r>
          </w:p>
        </w:tc>
        <w:tc>
          <w:tcPr>
            <w:tcW w:w="796" w:type="dxa"/>
            <w:tcBorders>
              <w:top w:val="nil"/>
              <w:left w:val="nil"/>
              <w:bottom w:val="single" w:sz="4" w:space="0" w:color="auto"/>
              <w:right w:val="single" w:sz="4" w:space="0" w:color="auto"/>
            </w:tcBorders>
            <w:shd w:val="clear" w:color="auto" w:fill="auto"/>
            <w:vAlign w:val="center"/>
          </w:tcPr>
          <w:p w14:paraId="54345861" w14:textId="48AE9BBD" w:rsidR="002C23EE" w:rsidRPr="00654E97" w:rsidRDefault="002C23EE" w:rsidP="002C23EE">
            <w:pPr>
              <w:pStyle w:val="tabela0"/>
              <w:rPr>
                <w:sz w:val="18"/>
                <w:szCs w:val="18"/>
                <w:lang w:eastAsia="pl-PL"/>
              </w:rPr>
            </w:pPr>
            <w:r w:rsidRPr="00654E97">
              <w:rPr>
                <w:sz w:val="18"/>
                <w:szCs w:val="18"/>
              </w:rPr>
              <w:t>0,8988</w:t>
            </w:r>
          </w:p>
        </w:tc>
        <w:tc>
          <w:tcPr>
            <w:tcW w:w="784" w:type="dxa"/>
            <w:tcBorders>
              <w:top w:val="nil"/>
              <w:left w:val="nil"/>
              <w:bottom w:val="single" w:sz="4" w:space="0" w:color="auto"/>
              <w:right w:val="single" w:sz="4" w:space="0" w:color="auto"/>
            </w:tcBorders>
            <w:shd w:val="clear" w:color="auto" w:fill="auto"/>
            <w:vAlign w:val="center"/>
          </w:tcPr>
          <w:p w14:paraId="772F6424" w14:textId="340130BA" w:rsidR="002C23EE" w:rsidRPr="00654E97" w:rsidRDefault="002C23EE" w:rsidP="002C23EE">
            <w:pPr>
              <w:pStyle w:val="tabela0"/>
              <w:rPr>
                <w:sz w:val="18"/>
                <w:szCs w:val="18"/>
                <w:lang w:eastAsia="pl-PL"/>
              </w:rPr>
            </w:pPr>
            <w:r w:rsidRPr="00654E97">
              <w:rPr>
                <w:sz w:val="18"/>
                <w:szCs w:val="18"/>
              </w:rPr>
              <w:t>0,1621</w:t>
            </w:r>
          </w:p>
        </w:tc>
        <w:tc>
          <w:tcPr>
            <w:tcW w:w="907" w:type="dxa"/>
            <w:tcBorders>
              <w:top w:val="nil"/>
              <w:left w:val="nil"/>
              <w:bottom w:val="single" w:sz="4" w:space="0" w:color="auto"/>
              <w:right w:val="single" w:sz="4" w:space="0" w:color="auto"/>
            </w:tcBorders>
            <w:shd w:val="clear" w:color="auto" w:fill="auto"/>
            <w:vAlign w:val="center"/>
          </w:tcPr>
          <w:p w14:paraId="7021B049" w14:textId="059AA26A" w:rsidR="002C23EE" w:rsidRPr="00654E97" w:rsidRDefault="002C23EE" w:rsidP="002C23EE">
            <w:pPr>
              <w:pStyle w:val="tabela0"/>
              <w:rPr>
                <w:sz w:val="18"/>
                <w:szCs w:val="18"/>
                <w:lang w:eastAsia="pl-PL"/>
              </w:rPr>
            </w:pPr>
            <w:r w:rsidRPr="00654E97">
              <w:rPr>
                <w:sz w:val="18"/>
                <w:szCs w:val="18"/>
              </w:rPr>
              <w:t>0,1608</w:t>
            </w:r>
          </w:p>
        </w:tc>
        <w:tc>
          <w:tcPr>
            <w:tcW w:w="794" w:type="dxa"/>
            <w:tcBorders>
              <w:top w:val="nil"/>
              <w:left w:val="nil"/>
              <w:bottom w:val="single" w:sz="4" w:space="0" w:color="auto"/>
              <w:right w:val="single" w:sz="4" w:space="0" w:color="auto"/>
            </w:tcBorders>
            <w:shd w:val="clear" w:color="auto" w:fill="auto"/>
            <w:vAlign w:val="center"/>
          </w:tcPr>
          <w:p w14:paraId="5774E06C" w14:textId="1DF2C809" w:rsidR="002C23EE" w:rsidRPr="00654E97" w:rsidRDefault="002C23EE" w:rsidP="002C23EE">
            <w:pPr>
              <w:pStyle w:val="tabela0"/>
              <w:rPr>
                <w:sz w:val="18"/>
                <w:szCs w:val="18"/>
                <w:lang w:eastAsia="pl-PL"/>
              </w:rPr>
            </w:pPr>
            <w:r w:rsidRPr="00654E97">
              <w:rPr>
                <w:sz w:val="18"/>
                <w:szCs w:val="18"/>
              </w:rPr>
              <w:t>0,1569</w:t>
            </w:r>
          </w:p>
        </w:tc>
        <w:tc>
          <w:tcPr>
            <w:tcW w:w="737" w:type="dxa"/>
            <w:tcBorders>
              <w:top w:val="nil"/>
              <w:left w:val="nil"/>
              <w:bottom w:val="single" w:sz="4" w:space="0" w:color="auto"/>
              <w:right w:val="single" w:sz="4" w:space="0" w:color="auto"/>
            </w:tcBorders>
            <w:shd w:val="clear" w:color="auto" w:fill="auto"/>
            <w:vAlign w:val="center"/>
          </w:tcPr>
          <w:p w14:paraId="39D26B79" w14:textId="00B439A5" w:rsidR="002C23EE" w:rsidRPr="00654E97" w:rsidRDefault="002C23EE" w:rsidP="002C23EE">
            <w:pPr>
              <w:pStyle w:val="tabela0"/>
              <w:rPr>
                <w:sz w:val="18"/>
                <w:szCs w:val="18"/>
                <w:lang w:eastAsia="pl-PL"/>
              </w:rPr>
            </w:pPr>
            <w:r w:rsidRPr="00654E97">
              <w:rPr>
                <w:sz w:val="18"/>
                <w:szCs w:val="18"/>
              </w:rPr>
              <w:t>0,0205</w:t>
            </w:r>
          </w:p>
        </w:tc>
        <w:tc>
          <w:tcPr>
            <w:tcW w:w="907" w:type="dxa"/>
            <w:tcBorders>
              <w:top w:val="nil"/>
              <w:left w:val="nil"/>
              <w:bottom w:val="single" w:sz="4" w:space="0" w:color="auto"/>
              <w:right w:val="single" w:sz="4" w:space="0" w:color="auto"/>
            </w:tcBorders>
            <w:shd w:val="clear" w:color="auto" w:fill="auto"/>
            <w:vAlign w:val="center"/>
          </w:tcPr>
          <w:p w14:paraId="5871CB6F" w14:textId="29B56652" w:rsidR="002C23EE" w:rsidRPr="00654E97" w:rsidRDefault="002C23EE" w:rsidP="002C23EE">
            <w:pPr>
              <w:pStyle w:val="tabela0"/>
              <w:rPr>
                <w:sz w:val="18"/>
                <w:szCs w:val="18"/>
                <w:lang w:eastAsia="pl-PL"/>
              </w:rPr>
            </w:pPr>
            <w:r w:rsidRPr="00654E97">
              <w:rPr>
                <w:sz w:val="18"/>
                <w:szCs w:val="18"/>
              </w:rPr>
              <w:t>0,0025</w:t>
            </w:r>
          </w:p>
        </w:tc>
        <w:tc>
          <w:tcPr>
            <w:tcW w:w="907" w:type="dxa"/>
            <w:tcBorders>
              <w:top w:val="nil"/>
              <w:left w:val="nil"/>
              <w:bottom w:val="single" w:sz="4" w:space="0" w:color="auto"/>
              <w:right w:val="single" w:sz="4" w:space="0" w:color="auto"/>
            </w:tcBorders>
            <w:shd w:val="clear" w:color="auto" w:fill="auto"/>
            <w:vAlign w:val="center"/>
          </w:tcPr>
          <w:p w14:paraId="2096504C" w14:textId="712A3224" w:rsidR="002C23EE" w:rsidRPr="00654E97" w:rsidRDefault="002C23EE" w:rsidP="002C23EE">
            <w:pPr>
              <w:pStyle w:val="tabela0"/>
              <w:rPr>
                <w:sz w:val="18"/>
                <w:szCs w:val="18"/>
                <w:lang w:eastAsia="pl-PL"/>
              </w:rPr>
            </w:pPr>
            <w:r w:rsidRPr="00654E97">
              <w:rPr>
                <w:sz w:val="18"/>
                <w:szCs w:val="18"/>
              </w:rPr>
              <w:t>0,0483</w:t>
            </w:r>
          </w:p>
        </w:tc>
        <w:tc>
          <w:tcPr>
            <w:tcW w:w="737" w:type="dxa"/>
            <w:tcBorders>
              <w:top w:val="nil"/>
              <w:left w:val="nil"/>
              <w:bottom w:val="single" w:sz="4" w:space="0" w:color="auto"/>
              <w:right w:val="single" w:sz="4" w:space="0" w:color="auto"/>
            </w:tcBorders>
            <w:shd w:val="clear" w:color="auto" w:fill="auto"/>
            <w:vAlign w:val="center"/>
          </w:tcPr>
          <w:p w14:paraId="41932776" w14:textId="78333D01" w:rsidR="002C23EE" w:rsidRPr="00654E97" w:rsidRDefault="002C23EE" w:rsidP="002C23EE">
            <w:pPr>
              <w:pStyle w:val="tabela0"/>
              <w:rPr>
                <w:sz w:val="18"/>
                <w:szCs w:val="18"/>
                <w:lang w:eastAsia="pl-PL"/>
              </w:rPr>
            </w:pPr>
            <w:r w:rsidRPr="00654E97">
              <w:rPr>
                <w:sz w:val="18"/>
                <w:szCs w:val="18"/>
              </w:rPr>
              <w:t>0,0435</w:t>
            </w:r>
          </w:p>
        </w:tc>
        <w:tc>
          <w:tcPr>
            <w:tcW w:w="737" w:type="dxa"/>
            <w:tcBorders>
              <w:top w:val="nil"/>
              <w:left w:val="nil"/>
              <w:bottom w:val="single" w:sz="4" w:space="0" w:color="auto"/>
              <w:right w:val="single" w:sz="4" w:space="0" w:color="auto"/>
            </w:tcBorders>
            <w:shd w:val="clear" w:color="auto" w:fill="auto"/>
            <w:vAlign w:val="center"/>
          </w:tcPr>
          <w:p w14:paraId="455DA804" w14:textId="1B2FEFA6" w:rsidR="002C23EE" w:rsidRPr="00654E97" w:rsidRDefault="002C23EE" w:rsidP="002C23EE">
            <w:pPr>
              <w:pStyle w:val="tabela0"/>
              <w:rPr>
                <w:sz w:val="18"/>
                <w:szCs w:val="18"/>
                <w:lang w:eastAsia="pl-PL"/>
              </w:rPr>
            </w:pPr>
            <w:r w:rsidRPr="00654E97">
              <w:rPr>
                <w:sz w:val="18"/>
                <w:szCs w:val="18"/>
              </w:rPr>
              <w:t>0,0222</w:t>
            </w:r>
          </w:p>
        </w:tc>
      </w:tr>
      <w:tr w:rsidR="00AC3FE2" w:rsidRPr="00654E97" w14:paraId="0894E1A1"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6435C00B" w14:textId="77777777" w:rsidR="002C23EE" w:rsidRPr="00654E97" w:rsidRDefault="002C23EE" w:rsidP="002C23EE">
            <w:pPr>
              <w:pStyle w:val="tabela0"/>
              <w:rPr>
                <w:sz w:val="18"/>
                <w:szCs w:val="18"/>
                <w:lang w:eastAsia="pl-PL"/>
              </w:rPr>
            </w:pPr>
            <w:r w:rsidRPr="00654E97">
              <w:rPr>
                <w:sz w:val="18"/>
                <w:szCs w:val="18"/>
                <w:lang w:eastAsia="pl-PL"/>
              </w:rPr>
              <w:t>Sektor bytowo-komunalny</w:t>
            </w:r>
          </w:p>
        </w:tc>
        <w:tc>
          <w:tcPr>
            <w:tcW w:w="624" w:type="dxa"/>
            <w:tcBorders>
              <w:top w:val="nil"/>
              <w:left w:val="nil"/>
              <w:bottom w:val="single" w:sz="4" w:space="0" w:color="auto"/>
              <w:right w:val="single" w:sz="4" w:space="0" w:color="auto"/>
            </w:tcBorders>
            <w:shd w:val="clear" w:color="auto" w:fill="auto"/>
            <w:vAlign w:val="center"/>
          </w:tcPr>
          <w:p w14:paraId="7D154680" w14:textId="1917B410" w:rsidR="002C23EE" w:rsidRPr="00654E97" w:rsidRDefault="002C23EE" w:rsidP="002C23EE">
            <w:pPr>
              <w:pStyle w:val="tabela0"/>
              <w:rPr>
                <w:sz w:val="18"/>
                <w:szCs w:val="18"/>
                <w:lang w:eastAsia="pl-PL"/>
              </w:rPr>
            </w:pPr>
            <w:r w:rsidRPr="00654E97">
              <w:rPr>
                <w:sz w:val="18"/>
                <w:szCs w:val="18"/>
              </w:rPr>
              <w:t>0,148</w:t>
            </w:r>
          </w:p>
        </w:tc>
        <w:tc>
          <w:tcPr>
            <w:tcW w:w="624" w:type="dxa"/>
            <w:tcBorders>
              <w:top w:val="nil"/>
              <w:left w:val="nil"/>
              <w:bottom w:val="single" w:sz="4" w:space="0" w:color="auto"/>
              <w:right w:val="single" w:sz="4" w:space="0" w:color="auto"/>
            </w:tcBorders>
            <w:shd w:val="clear" w:color="auto" w:fill="auto"/>
            <w:vAlign w:val="center"/>
          </w:tcPr>
          <w:p w14:paraId="343E9AE8" w14:textId="2F56D433" w:rsidR="002C23EE" w:rsidRPr="00654E97" w:rsidRDefault="002C23EE" w:rsidP="002C23EE">
            <w:pPr>
              <w:pStyle w:val="tabela0"/>
              <w:rPr>
                <w:sz w:val="18"/>
                <w:szCs w:val="18"/>
                <w:lang w:eastAsia="pl-PL"/>
              </w:rPr>
            </w:pPr>
            <w:r w:rsidRPr="00654E97">
              <w:rPr>
                <w:sz w:val="18"/>
                <w:szCs w:val="18"/>
              </w:rPr>
              <w:t>0,236</w:t>
            </w:r>
          </w:p>
        </w:tc>
        <w:tc>
          <w:tcPr>
            <w:tcW w:w="794" w:type="dxa"/>
            <w:tcBorders>
              <w:top w:val="nil"/>
              <w:left w:val="nil"/>
              <w:bottom w:val="single" w:sz="4" w:space="0" w:color="auto"/>
              <w:right w:val="single" w:sz="4" w:space="0" w:color="auto"/>
            </w:tcBorders>
            <w:shd w:val="clear" w:color="auto" w:fill="auto"/>
            <w:vAlign w:val="center"/>
          </w:tcPr>
          <w:p w14:paraId="60C97A3D" w14:textId="6BA99C12"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C636CB3" w14:textId="67729E6C" w:rsidR="002C23EE" w:rsidRPr="00654E97" w:rsidRDefault="002C23EE" w:rsidP="002C23EE">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7D4DD023" w14:textId="013673CE"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2D36C900" w14:textId="66EC7077"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29C9C943" w14:textId="7322647C"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3D3AD506" w14:textId="07EA3763" w:rsidR="002C23EE" w:rsidRPr="00654E97" w:rsidRDefault="002C23EE" w:rsidP="002C23EE">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150B1E2D" w14:textId="3256F2DB" w:rsidR="002C23EE" w:rsidRPr="00654E97" w:rsidRDefault="002C23EE" w:rsidP="002C23EE">
            <w:pPr>
              <w:pStyle w:val="tabela0"/>
              <w:rPr>
                <w:sz w:val="18"/>
                <w:szCs w:val="18"/>
                <w:lang w:eastAsia="pl-PL"/>
              </w:rPr>
            </w:pPr>
            <w:r w:rsidRPr="00654E97">
              <w:rPr>
                <w:sz w:val="18"/>
                <w:szCs w:val="18"/>
              </w:rPr>
              <w:t>9,64</w:t>
            </w:r>
          </w:p>
        </w:tc>
        <w:tc>
          <w:tcPr>
            <w:tcW w:w="784" w:type="dxa"/>
            <w:tcBorders>
              <w:top w:val="nil"/>
              <w:left w:val="nil"/>
              <w:bottom w:val="single" w:sz="4" w:space="0" w:color="auto"/>
              <w:right w:val="single" w:sz="4" w:space="0" w:color="auto"/>
            </w:tcBorders>
            <w:shd w:val="clear" w:color="auto" w:fill="auto"/>
            <w:vAlign w:val="center"/>
          </w:tcPr>
          <w:p w14:paraId="66915367" w14:textId="071D1A91" w:rsidR="002C23EE" w:rsidRPr="00654E97" w:rsidRDefault="002C23EE" w:rsidP="002C23EE">
            <w:pPr>
              <w:pStyle w:val="tabela0"/>
              <w:rPr>
                <w:sz w:val="18"/>
                <w:szCs w:val="18"/>
                <w:lang w:eastAsia="pl-PL"/>
              </w:rPr>
            </w:pPr>
            <w:r w:rsidRPr="00654E97">
              <w:rPr>
                <w:sz w:val="18"/>
                <w:szCs w:val="18"/>
              </w:rPr>
              <w:t>13,25</w:t>
            </w:r>
          </w:p>
        </w:tc>
        <w:tc>
          <w:tcPr>
            <w:tcW w:w="907" w:type="dxa"/>
            <w:tcBorders>
              <w:top w:val="nil"/>
              <w:left w:val="nil"/>
              <w:bottom w:val="single" w:sz="4" w:space="0" w:color="auto"/>
              <w:right w:val="single" w:sz="4" w:space="0" w:color="auto"/>
            </w:tcBorders>
            <w:shd w:val="clear" w:color="auto" w:fill="auto"/>
            <w:vAlign w:val="center"/>
          </w:tcPr>
          <w:p w14:paraId="703972F4" w14:textId="0B13A86C" w:rsidR="002C23EE" w:rsidRPr="00654E97" w:rsidRDefault="002C23EE" w:rsidP="002C23EE">
            <w:pPr>
              <w:pStyle w:val="tabela0"/>
              <w:rPr>
                <w:sz w:val="18"/>
                <w:szCs w:val="18"/>
                <w:lang w:eastAsia="pl-PL"/>
              </w:rPr>
            </w:pPr>
            <w:r w:rsidRPr="00654E97">
              <w:rPr>
                <w:sz w:val="18"/>
                <w:szCs w:val="18"/>
              </w:rPr>
              <w:t>2,84</w:t>
            </w:r>
          </w:p>
        </w:tc>
        <w:tc>
          <w:tcPr>
            <w:tcW w:w="794" w:type="dxa"/>
            <w:tcBorders>
              <w:top w:val="nil"/>
              <w:left w:val="nil"/>
              <w:bottom w:val="single" w:sz="4" w:space="0" w:color="auto"/>
              <w:right w:val="single" w:sz="4" w:space="0" w:color="auto"/>
            </w:tcBorders>
            <w:shd w:val="clear" w:color="auto" w:fill="auto"/>
            <w:vAlign w:val="center"/>
          </w:tcPr>
          <w:p w14:paraId="66FBE0FE" w14:textId="4A8C9D96" w:rsidR="002C23EE" w:rsidRPr="00654E97" w:rsidRDefault="002C23EE" w:rsidP="002C23EE">
            <w:pPr>
              <w:pStyle w:val="tabela0"/>
              <w:rPr>
                <w:sz w:val="18"/>
                <w:szCs w:val="18"/>
                <w:lang w:eastAsia="pl-PL"/>
              </w:rPr>
            </w:pPr>
            <w:r w:rsidRPr="00654E97">
              <w:rPr>
                <w:sz w:val="18"/>
                <w:szCs w:val="18"/>
              </w:rPr>
              <w:t>5,56</w:t>
            </w:r>
          </w:p>
        </w:tc>
        <w:tc>
          <w:tcPr>
            <w:tcW w:w="737" w:type="dxa"/>
            <w:tcBorders>
              <w:top w:val="nil"/>
              <w:left w:val="nil"/>
              <w:bottom w:val="single" w:sz="4" w:space="0" w:color="auto"/>
              <w:right w:val="single" w:sz="4" w:space="0" w:color="auto"/>
            </w:tcBorders>
            <w:shd w:val="clear" w:color="auto" w:fill="auto"/>
            <w:vAlign w:val="center"/>
          </w:tcPr>
          <w:p w14:paraId="67F34EE8" w14:textId="30A72C4A" w:rsidR="002C23EE" w:rsidRPr="00654E97" w:rsidRDefault="002C23EE" w:rsidP="002C23EE">
            <w:pPr>
              <w:pStyle w:val="tabela0"/>
              <w:rPr>
                <w:sz w:val="18"/>
                <w:szCs w:val="18"/>
                <w:lang w:eastAsia="pl-PL"/>
              </w:rPr>
            </w:pPr>
            <w:r w:rsidRPr="00654E97">
              <w:rPr>
                <w:sz w:val="18"/>
                <w:szCs w:val="18"/>
              </w:rPr>
              <w:t>0,76</w:t>
            </w:r>
          </w:p>
        </w:tc>
        <w:tc>
          <w:tcPr>
            <w:tcW w:w="907" w:type="dxa"/>
            <w:tcBorders>
              <w:top w:val="nil"/>
              <w:left w:val="nil"/>
              <w:bottom w:val="single" w:sz="4" w:space="0" w:color="auto"/>
              <w:right w:val="single" w:sz="4" w:space="0" w:color="auto"/>
            </w:tcBorders>
            <w:shd w:val="clear" w:color="auto" w:fill="auto"/>
            <w:vAlign w:val="center"/>
          </w:tcPr>
          <w:p w14:paraId="7C2703ED" w14:textId="7102005A" w:rsidR="002C23EE" w:rsidRPr="00654E97" w:rsidRDefault="002C23EE" w:rsidP="002C23EE">
            <w:pPr>
              <w:pStyle w:val="tabela0"/>
              <w:rPr>
                <w:sz w:val="18"/>
                <w:szCs w:val="18"/>
                <w:lang w:eastAsia="pl-PL"/>
              </w:rPr>
            </w:pPr>
            <w:r w:rsidRPr="00654E97">
              <w:rPr>
                <w:sz w:val="18"/>
                <w:szCs w:val="18"/>
              </w:rPr>
              <w:t>0,0084</w:t>
            </w:r>
          </w:p>
        </w:tc>
        <w:tc>
          <w:tcPr>
            <w:tcW w:w="907" w:type="dxa"/>
            <w:tcBorders>
              <w:top w:val="nil"/>
              <w:left w:val="nil"/>
              <w:bottom w:val="single" w:sz="4" w:space="0" w:color="auto"/>
              <w:right w:val="single" w:sz="4" w:space="0" w:color="auto"/>
            </w:tcBorders>
            <w:shd w:val="clear" w:color="auto" w:fill="auto"/>
            <w:vAlign w:val="center"/>
          </w:tcPr>
          <w:p w14:paraId="7FCE9FA4" w14:textId="17A5AB45" w:rsidR="002C23EE" w:rsidRPr="00654E97" w:rsidRDefault="002C23EE" w:rsidP="002C23EE">
            <w:pPr>
              <w:pStyle w:val="tabela0"/>
              <w:rPr>
                <w:sz w:val="18"/>
                <w:szCs w:val="18"/>
                <w:lang w:eastAsia="pl-PL"/>
              </w:rPr>
            </w:pPr>
            <w:r w:rsidRPr="00654E97">
              <w:rPr>
                <w:sz w:val="18"/>
                <w:szCs w:val="18"/>
              </w:rPr>
              <w:t>2,49</w:t>
            </w:r>
          </w:p>
        </w:tc>
        <w:tc>
          <w:tcPr>
            <w:tcW w:w="737" w:type="dxa"/>
            <w:tcBorders>
              <w:top w:val="nil"/>
              <w:left w:val="nil"/>
              <w:bottom w:val="single" w:sz="4" w:space="0" w:color="auto"/>
              <w:right w:val="single" w:sz="4" w:space="0" w:color="auto"/>
            </w:tcBorders>
            <w:shd w:val="clear" w:color="auto" w:fill="auto"/>
            <w:vAlign w:val="center"/>
          </w:tcPr>
          <w:p w14:paraId="34CF6338" w14:textId="57705B93" w:rsidR="002C23EE" w:rsidRPr="00654E97" w:rsidRDefault="002C23EE" w:rsidP="002C23EE">
            <w:pPr>
              <w:pStyle w:val="tabela0"/>
              <w:rPr>
                <w:sz w:val="18"/>
                <w:szCs w:val="18"/>
                <w:lang w:eastAsia="pl-PL"/>
              </w:rPr>
            </w:pPr>
            <w:r w:rsidRPr="00654E97">
              <w:rPr>
                <w:sz w:val="18"/>
                <w:szCs w:val="18"/>
              </w:rPr>
              <w:t>1,33</w:t>
            </w:r>
          </w:p>
        </w:tc>
        <w:tc>
          <w:tcPr>
            <w:tcW w:w="737" w:type="dxa"/>
            <w:tcBorders>
              <w:top w:val="nil"/>
              <w:left w:val="nil"/>
              <w:bottom w:val="single" w:sz="4" w:space="0" w:color="auto"/>
              <w:right w:val="single" w:sz="4" w:space="0" w:color="auto"/>
            </w:tcBorders>
            <w:shd w:val="clear" w:color="auto" w:fill="auto"/>
            <w:vAlign w:val="center"/>
          </w:tcPr>
          <w:p w14:paraId="131E32F0" w14:textId="262EEDEF" w:rsidR="002C23EE" w:rsidRPr="00654E97" w:rsidRDefault="002C23EE" w:rsidP="002C23EE">
            <w:pPr>
              <w:pStyle w:val="tabela0"/>
              <w:rPr>
                <w:sz w:val="18"/>
                <w:szCs w:val="18"/>
                <w:lang w:eastAsia="pl-PL"/>
              </w:rPr>
            </w:pPr>
            <w:r w:rsidRPr="00654E97">
              <w:rPr>
                <w:sz w:val="18"/>
                <w:szCs w:val="18"/>
              </w:rPr>
              <w:t>3,54</w:t>
            </w:r>
          </w:p>
        </w:tc>
      </w:tr>
      <w:tr w:rsidR="00AC3FE2" w:rsidRPr="00654E97" w14:paraId="34562AAC"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52A0990E" w14:textId="77777777" w:rsidR="002C23EE" w:rsidRPr="00654E97" w:rsidRDefault="002C23EE" w:rsidP="002C23EE">
            <w:pPr>
              <w:pStyle w:val="tabela0"/>
              <w:rPr>
                <w:sz w:val="18"/>
                <w:szCs w:val="18"/>
                <w:lang w:eastAsia="pl-PL"/>
              </w:rPr>
            </w:pPr>
            <w:r w:rsidRPr="00654E97">
              <w:rPr>
                <w:sz w:val="18"/>
                <w:szCs w:val="18"/>
                <w:lang w:eastAsia="pl-PL"/>
              </w:rPr>
              <w:t>Żegluga</w:t>
            </w:r>
          </w:p>
        </w:tc>
        <w:tc>
          <w:tcPr>
            <w:tcW w:w="624" w:type="dxa"/>
            <w:tcBorders>
              <w:top w:val="nil"/>
              <w:left w:val="nil"/>
              <w:bottom w:val="single" w:sz="4" w:space="0" w:color="auto"/>
              <w:right w:val="single" w:sz="4" w:space="0" w:color="auto"/>
            </w:tcBorders>
            <w:shd w:val="clear" w:color="auto" w:fill="auto"/>
            <w:vAlign w:val="center"/>
          </w:tcPr>
          <w:p w14:paraId="761C976F" w14:textId="2706AC43"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1EA6600" w14:textId="389BCE41"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857DE66" w14:textId="74ACB4E7"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DFBC513" w14:textId="7138E015" w:rsidR="002C23EE" w:rsidRPr="00654E97" w:rsidRDefault="002C23EE" w:rsidP="002C23EE">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7EC43175" w14:textId="545FDE70"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47AA4140" w14:textId="058638EA"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699615E1" w14:textId="47B059B4"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3DD24C94" w14:textId="42D3BF13" w:rsidR="002C23EE" w:rsidRPr="00654E97" w:rsidRDefault="002C23EE" w:rsidP="002C23EE">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47D09C90" w14:textId="0F3146DB" w:rsidR="002C23EE" w:rsidRPr="00654E97" w:rsidRDefault="002C23EE" w:rsidP="002C23EE">
            <w:pPr>
              <w:pStyle w:val="tabela0"/>
              <w:rPr>
                <w:sz w:val="18"/>
                <w:szCs w:val="18"/>
                <w:lang w:eastAsia="pl-PL"/>
              </w:rPr>
            </w:pPr>
            <w:r w:rsidRPr="00654E97">
              <w:rPr>
                <w:sz w:val="18"/>
                <w:szCs w:val="18"/>
              </w:rPr>
              <w:t>0,00452</w:t>
            </w:r>
          </w:p>
        </w:tc>
        <w:tc>
          <w:tcPr>
            <w:tcW w:w="784" w:type="dxa"/>
            <w:tcBorders>
              <w:top w:val="nil"/>
              <w:left w:val="nil"/>
              <w:bottom w:val="single" w:sz="4" w:space="0" w:color="auto"/>
              <w:right w:val="single" w:sz="4" w:space="0" w:color="auto"/>
            </w:tcBorders>
            <w:shd w:val="clear" w:color="auto" w:fill="auto"/>
            <w:vAlign w:val="center"/>
          </w:tcPr>
          <w:p w14:paraId="29130F24" w14:textId="47D84DBB"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5B388ED9" w14:textId="164C7B4B"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3CD1292" w14:textId="42725E8C" w:rsidR="002C23EE" w:rsidRPr="00654E97" w:rsidRDefault="002C23EE" w:rsidP="002C23EE">
            <w:pPr>
              <w:pStyle w:val="tabela0"/>
              <w:rPr>
                <w:sz w:val="18"/>
                <w:szCs w:val="18"/>
                <w:lang w:eastAsia="pl-PL"/>
              </w:rPr>
            </w:pPr>
            <w:r w:rsidRPr="00654E97">
              <w:rPr>
                <w:sz w:val="18"/>
                <w:szCs w:val="18"/>
              </w:rPr>
              <w:t>0,00175</w:t>
            </w:r>
          </w:p>
        </w:tc>
        <w:tc>
          <w:tcPr>
            <w:tcW w:w="737" w:type="dxa"/>
            <w:tcBorders>
              <w:top w:val="nil"/>
              <w:left w:val="nil"/>
              <w:bottom w:val="single" w:sz="4" w:space="0" w:color="auto"/>
              <w:right w:val="single" w:sz="4" w:space="0" w:color="auto"/>
            </w:tcBorders>
            <w:shd w:val="clear" w:color="auto" w:fill="auto"/>
            <w:vAlign w:val="center"/>
          </w:tcPr>
          <w:p w14:paraId="0D4E288F" w14:textId="37388C6D"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0A76AE4D" w14:textId="58A75708"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060963DE" w14:textId="14FA9871" w:rsidR="002C23EE" w:rsidRPr="00654E97" w:rsidRDefault="002C23EE" w:rsidP="002C23EE">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3148EF5A" w14:textId="3DCD8002" w:rsidR="002C23EE" w:rsidRPr="00654E97" w:rsidRDefault="002C23EE" w:rsidP="002C23EE">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56130FE8" w14:textId="20C2D636" w:rsidR="002C23EE" w:rsidRPr="00654E97" w:rsidRDefault="002C23EE" w:rsidP="002C23EE">
            <w:pPr>
              <w:pStyle w:val="tabela0"/>
              <w:rPr>
                <w:sz w:val="18"/>
                <w:szCs w:val="18"/>
                <w:lang w:eastAsia="pl-PL"/>
              </w:rPr>
            </w:pPr>
            <w:r w:rsidRPr="00654E97">
              <w:rPr>
                <w:sz w:val="18"/>
                <w:szCs w:val="18"/>
              </w:rPr>
              <w:t>0,0</w:t>
            </w:r>
          </w:p>
        </w:tc>
      </w:tr>
      <w:tr w:rsidR="00AC3FE2" w:rsidRPr="00654E97" w14:paraId="41A2C6C2" w14:textId="77777777" w:rsidTr="00875551">
        <w:trPr>
          <w:trHeight w:val="276"/>
        </w:trPr>
        <w:tc>
          <w:tcPr>
            <w:tcW w:w="1474" w:type="dxa"/>
            <w:tcBorders>
              <w:top w:val="nil"/>
              <w:left w:val="single" w:sz="4" w:space="0" w:color="auto"/>
              <w:bottom w:val="single" w:sz="4" w:space="0" w:color="auto"/>
              <w:right w:val="single" w:sz="4" w:space="0" w:color="auto"/>
            </w:tcBorders>
            <w:shd w:val="clear" w:color="auto" w:fill="auto"/>
            <w:vAlign w:val="center"/>
            <w:hideMark/>
          </w:tcPr>
          <w:p w14:paraId="68AFD7D5" w14:textId="77777777" w:rsidR="002C23EE" w:rsidRPr="00654E97" w:rsidRDefault="002C23EE" w:rsidP="002C23EE">
            <w:pPr>
              <w:pStyle w:val="tabela0"/>
              <w:rPr>
                <w:sz w:val="18"/>
                <w:szCs w:val="18"/>
                <w:lang w:eastAsia="pl-PL"/>
              </w:rPr>
            </w:pPr>
            <w:r w:rsidRPr="00654E97">
              <w:rPr>
                <w:sz w:val="18"/>
                <w:szCs w:val="18"/>
                <w:lang w:eastAsia="pl-PL"/>
              </w:rPr>
              <w:t>Terenowe maszyny jezdne</w:t>
            </w:r>
          </w:p>
        </w:tc>
        <w:tc>
          <w:tcPr>
            <w:tcW w:w="624" w:type="dxa"/>
            <w:tcBorders>
              <w:top w:val="nil"/>
              <w:left w:val="nil"/>
              <w:bottom w:val="single" w:sz="4" w:space="0" w:color="auto"/>
              <w:right w:val="single" w:sz="4" w:space="0" w:color="auto"/>
            </w:tcBorders>
            <w:shd w:val="clear" w:color="auto" w:fill="auto"/>
            <w:vAlign w:val="center"/>
          </w:tcPr>
          <w:p w14:paraId="3CF7EDEE" w14:textId="45E2CAEC"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0E6F9E5A" w14:textId="26430240"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B1AA2D5" w14:textId="469E33D7"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7E5B1CC" w14:textId="75AE50B0" w:rsidR="002C23EE" w:rsidRPr="00654E97" w:rsidRDefault="002C23EE" w:rsidP="002C23EE">
            <w:pPr>
              <w:pStyle w:val="tabela0"/>
              <w:rPr>
                <w:sz w:val="18"/>
                <w:szCs w:val="18"/>
                <w:lang w:eastAsia="pl-PL"/>
              </w:rPr>
            </w:pPr>
            <w:r w:rsidRPr="00654E97">
              <w:rPr>
                <w:sz w:val="18"/>
                <w:szCs w:val="18"/>
              </w:rPr>
              <w:t>0,0</w:t>
            </w:r>
          </w:p>
        </w:tc>
        <w:tc>
          <w:tcPr>
            <w:tcW w:w="704" w:type="dxa"/>
            <w:tcBorders>
              <w:top w:val="nil"/>
              <w:left w:val="nil"/>
              <w:bottom w:val="single" w:sz="4" w:space="0" w:color="auto"/>
              <w:right w:val="single" w:sz="4" w:space="0" w:color="auto"/>
            </w:tcBorders>
            <w:shd w:val="clear" w:color="auto" w:fill="auto"/>
            <w:vAlign w:val="center"/>
          </w:tcPr>
          <w:p w14:paraId="41E2D905" w14:textId="150EC38A"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36AC5CAC" w14:textId="5652692E" w:rsidR="002C23EE" w:rsidRPr="00654E97" w:rsidRDefault="002C23EE" w:rsidP="002C23EE">
            <w:pPr>
              <w:pStyle w:val="tabela0"/>
              <w:rPr>
                <w:sz w:val="18"/>
                <w:szCs w:val="18"/>
                <w:lang w:eastAsia="pl-PL"/>
              </w:rPr>
            </w:pPr>
            <w:r w:rsidRPr="00654E97">
              <w:rPr>
                <w:sz w:val="18"/>
                <w:szCs w:val="18"/>
              </w:rPr>
              <w:t>0,0</w:t>
            </w:r>
          </w:p>
        </w:tc>
        <w:tc>
          <w:tcPr>
            <w:tcW w:w="624" w:type="dxa"/>
            <w:tcBorders>
              <w:top w:val="nil"/>
              <w:left w:val="nil"/>
              <w:bottom w:val="single" w:sz="4" w:space="0" w:color="auto"/>
              <w:right w:val="single" w:sz="4" w:space="0" w:color="auto"/>
            </w:tcBorders>
            <w:shd w:val="clear" w:color="auto" w:fill="auto"/>
            <w:vAlign w:val="center"/>
          </w:tcPr>
          <w:p w14:paraId="0D6C13BF" w14:textId="54DDE857" w:rsidR="002C23EE" w:rsidRPr="00654E97" w:rsidRDefault="002C23EE" w:rsidP="002C23EE">
            <w:pPr>
              <w:pStyle w:val="tabela0"/>
              <w:rPr>
                <w:sz w:val="18"/>
                <w:szCs w:val="18"/>
                <w:lang w:eastAsia="pl-PL"/>
              </w:rPr>
            </w:pPr>
            <w:r w:rsidRPr="00654E97">
              <w:rPr>
                <w:sz w:val="18"/>
                <w:szCs w:val="18"/>
              </w:rPr>
              <w:t>0,0</w:t>
            </w:r>
          </w:p>
        </w:tc>
        <w:tc>
          <w:tcPr>
            <w:tcW w:w="809" w:type="dxa"/>
            <w:tcBorders>
              <w:top w:val="nil"/>
              <w:left w:val="nil"/>
              <w:bottom w:val="single" w:sz="4" w:space="0" w:color="auto"/>
              <w:right w:val="single" w:sz="4" w:space="0" w:color="auto"/>
            </w:tcBorders>
            <w:shd w:val="clear" w:color="auto" w:fill="auto"/>
            <w:vAlign w:val="center"/>
          </w:tcPr>
          <w:p w14:paraId="063E3106" w14:textId="5DBF97C9" w:rsidR="002C23EE" w:rsidRPr="00654E97" w:rsidRDefault="002C23EE" w:rsidP="002C23EE">
            <w:pPr>
              <w:pStyle w:val="tabela0"/>
              <w:rPr>
                <w:sz w:val="18"/>
                <w:szCs w:val="18"/>
                <w:lang w:eastAsia="pl-PL"/>
              </w:rPr>
            </w:pPr>
            <w:r w:rsidRPr="00654E97">
              <w:rPr>
                <w:sz w:val="18"/>
                <w:szCs w:val="18"/>
              </w:rPr>
              <w:t>0,0</w:t>
            </w:r>
          </w:p>
        </w:tc>
        <w:tc>
          <w:tcPr>
            <w:tcW w:w="796" w:type="dxa"/>
            <w:tcBorders>
              <w:top w:val="nil"/>
              <w:left w:val="nil"/>
              <w:bottom w:val="single" w:sz="4" w:space="0" w:color="auto"/>
              <w:right w:val="single" w:sz="4" w:space="0" w:color="auto"/>
            </w:tcBorders>
            <w:shd w:val="clear" w:color="auto" w:fill="auto"/>
            <w:vAlign w:val="center"/>
          </w:tcPr>
          <w:p w14:paraId="1AEB7438" w14:textId="14904D6C" w:rsidR="002C23EE" w:rsidRPr="00654E97" w:rsidRDefault="002C23EE" w:rsidP="002C23EE">
            <w:pPr>
              <w:pStyle w:val="tabela0"/>
              <w:rPr>
                <w:sz w:val="18"/>
                <w:szCs w:val="18"/>
                <w:lang w:eastAsia="pl-PL"/>
              </w:rPr>
            </w:pPr>
            <w:r w:rsidRPr="00654E97">
              <w:rPr>
                <w:sz w:val="18"/>
                <w:szCs w:val="18"/>
              </w:rPr>
              <w:t>0,074</w:t>
            </w:r>
          </w:p>
        </w:tc>
        <w:tc>
          <w:tcPr>
            <w:tcW w:w="784" w:type="dxa"/>
            <w:tcBorders>
              <w:top w:val="nil"/>
              <w:left w:val="nil"/>
              <w:bottom w:val="single" w:sz="4" w:space="0" w:color="auto"/>
              <w:right w:val="single" w:sz="4" w:space="0" w:color="auto"/>
            </w:tcBorders>
            <w:shd w:val="clear" w:color="auto" w:fill="auto"/>
            <w:vAlign w:val="center"/>
          </w:tcPr>
          <w:p w14:paraId="55D6554B" w14:textId="5E04760C"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1A930CFE" w14:textId="467ABE3A" w:rsidR="002C23EE" w:rsidRPr="00654E97" w:rsidRDefault="002C23EE" w:rsidP="002C23EE">
            <w:pPr>
              <w:pStyle w:val="tabela0"/>
              <w:rPr>
                <w:sz w:val="18"/>
                <w:szCs w:val="18"/>
                <w:lang w:eastAsia="pl-PL"/>
              </w:rPr>
            </w:pPr>
            <w:r w:rsidRPr="00654E97">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6663196" w14:textId="5DD5ED47" w:rsidR="002C23EE" w:rsidRPr="00654E97" w:rsidRDefault="002C23EE" w:rsidP="002C23EE">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6988FBA4" w14:textId="6062088E"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472AAC9A" w14:textId="0E885268" w:rsidR="002C23EE" w:rsidRPr="00654E97" w:rsidRDefault="002C23EE" w:rsidP="002C23EE">
            <w:pPr>
              <w:pStyle w:val="tabela0"/>
              <w:rPr>
                <w:sz w:val="18"/>
                <w:szCs w:val="18"/>
                <w:lang w:eastAsia="pl-PL"/>
              </w:rPr>
            </w:pPr>
            <w:r w:rsidRPr="00654E97">
              <w:rPr>
                <w:sz w:val="18"/>
                <w:szCs w:val="18"/>
              </w:rPr>
              <w:t>0,0</w:t>
            </w:r>
          </w:p>
        </w:tc>
        <w:tc>
          <w:tcPr>
            <w:tcW w:w="907" w:type="dxa"/>
            <w:tcBorders>
              <w:top w:val="nil"/>
              <w:left w:val="nil"/>
              <w:bottom w:val="single" w:sz="4" w:space="0" w:color="auto"/>
              <w:right w:val="single" w:sz="4" w:space="0" w:color="auto"/>
            </w:tcBorders>
            <w:shd w:val="clear" w:color="auto" w:fill="auto"/>
            <w:vAlign w:val="center"/>
          </w:tcPr>
          <w:p w14:paraId="4B2C6A9C" w14:textId="65AB3B48" w:rsidR="002C23EE" w:rsidRPr="00654E97" w:rsidRDefault="002C23EE" w:rsidP="002C23EE">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0202B446" w14:textId="398E0034" w:rsidR="002C23EE" w:rsidRPr="00654E97" w:rsidRDefault="002C23EE" w:rsidP="002C23EE">
            <w:pPr>
              <w:pStyle w:val="tabela0"/>
              <w:rPr>
                <w:sz w:val="18"/>
                <w:szCs w:val="18"/>
                <w:lang w:eastAsia="pl-PL"/>
              </w:rPr>
            </w:pPr>
            <w:r w:rsidRPr="00654E97">
              <w:rPr>
                <w:sz w:val="18"/>
                <w:szCs w:val="18"/>
              </w:rPr>
              <w:t>0,0</w:t>
            </w:r>
          </w:p>
        </w:tc>
        <w:tc>
          <w:tcPr>
            <w:tcW w:w="737" w:type="dxa"/>
            <w:tcBorders>
              <w:top w:val="nil"/>
              <w:left w:val="nil"/>
              <w:bottom w:val="single" w:sz="4" w:space="0" w:color="auto"/>
              <w:right w:val="single" w:sz="4" w:space="0" w:color="auto"/>
            </w:tcBorders>
            <w:shd w:val="clear" w:color="auto" w:fill="auto"/>
            <w:vAlign w:val="center"/>
          </w:tcPr>
          <w:p w14:paraId="3CCA8D7D" w14:textId="08396EB7" w:rsidR="002C23EE" w:rsidRPr="00654E97" w:rsidRDefault="002C23EE" w:rsidP="002C23EE">
            <w:pPr>
              <w:pStyle w:val="tabela0"/>
              <w:rPr>
                <w:sz w:val="18"/>
                <w:szCs w:val="18"/>
                <w:lang w:eastAsia="pl-PL"/>
              </w:rPr>
            </w:pPr>
            <w:r w:rsidRPr="00654E97">
              <w:rPr>
                <w:sz w:val="18"/>
                <w:szCs w:val="18"/>
              </w:rPr>
              <w:t>0,0</w:t>
            </w:r>
          </w:p>
        </w:tc>
      </w:tr>
    </w:tbl>
    <w:p w14:paraId="1CAFE2DC" w14:textId="77777777" w:rsidR="00637DAB" w:rsidRPr="00654E97" w:rsidRDefault="00637DAB" w:rsidP="00637DAB">
      <w:pPr>
        <w:pStyle w:val="rdo0"/>
      </w:pPr>
      <w:r w:rsidRPr="00654E97">
        <w:t>Źródło: Opracowanie własne na podstawie modelowania</w:t>
      </w:r>
    </w:p>
    <w:p w14:paraId="0EF1079F" w14:textId="798574D7" w:rsidR="00637DAB" w:rsidRPr="00654E97" w:rsidRDefault="00637DAB" w:rsidP="00637DAB">
      <w:pPr>
        <w:pStyle w:val="Podpnadobiektem"/>
      </w:pPr>
      <w:bookmarkStart w:id="215" w:name="_Toc142663692"/>
      <w:r w:rsidRPr="00654E97">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29</w:t>
      </w:r>
      <w:r w:rsidR="00000000">
        <w:rPr>
          <w:noProof/>
        </w:rPr>
        <w:fldChar w:fldCharType="end"/>
      </w:r>
      <w:r w:rsidRPr="00654E97">
        <w:t xml:space="preserve"> Prognozowane stężenie pyłu zawieszonego PM2,5, na koniec roku 2026, w strefie miasto Rzeszów, wg. scenariusza bazowego</w:t>
      </w:r>
      <w:bookmarkEnd w:id="215"/>
    </w:p>
    <w:tbl>
      <w:tblPr>
        <w:tblW w:w="5000" w:type="pct"/>
        <w:tblCellMar>
          <w:left w:w="70" w:type="dxa"/>
          <w:right w:w="70" w:type="dxa"/>
        </w:tblCellMar>
        <w:tblLook w:val="04A0" w:firstRow="1" w:lastRow="0" w:firstColumn="1" w:lastColumn="0" w:noHBand="0" w:noVBand="1"/>
        <w:tblCaption w:val="Prognozowane stężenie pyłu zawieszonego PM2,5, na koniec roku 2026, w strefie miasto Rzeszów, wg. scenariusza bazowego"/>
      </w:tblPr>
      <w:tblGrid>
        <w:gridCol w:w="2409"/>
        <w:gridCol w:w="1128"/>
        <w:gridCol w:w="1136"/>
        <w:gridCol w:w="1036"/>
        <w:gridCol w:w="1052"/>
        <w:gridCol w:w="1313"/>
        <w:gridCol w:w="1276"/>
        <w:gridCol w:w="1134"/>
        <w:gridCol w:w="1136"/>
        <w:gridCol w:w="1134"/>
        <w:gridCol w:w="1240"/>
      </w:tblGrid>
      <w:tr w:rsidR="00637DAB" w:rsidRPr="00654E97" w14:paraId="75DE913F" w14:textId="77777777" w:rsidTr="009B4960">
        <w:trPr>
          <w:cantSplit/>
          <w:trHeight w:val="2891"/>
          <w:tblHeader/>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EEB02" w14:textId="77777777" w:rsidR="00637DAB" w:rsidRPr="00654E97" w:rsidRDefault="00637DAB" w:rsidP="009B4960">
            <w:pPr>
              <w:pStyle w:val="tabela0"/>
              <w:rPr>
                <w:sz w:val="18"/>
                <w:szCs w:val="18"/>
                <w:lang w:eastAsia="pl-PL"/>
              </w:rPr>
            </w:pPr>
            <w:r w:rsidRPr="00654E97">
              <w:rPr>
                <w:sz w:val="18"/>
                <w:szCs w:val="18"/>
                <w:lang w:eastAsia="pl-PL"/>
              </w:rPr>
              <w:t>Kod obszaru przekroczeń</w:t>
            </w:r>
          </w:p>
        </w:tc>
        <w:tc>
          <w:tcPr>
            <w:tcW w:w="403" w:type="pct"/>
            <w:tcBorders>
              <w:top w:val="single" w:sz="4" w:space="0" w:color="auto"/>
              <w:left w:val="nil"/>
              <w:bottom w:val="single" w:sz="4" w:space="0" w:color="auto"/>
              <w:right w:val="single" w:sz="4" w:space="0" w:color="auto"/>
            </w:tcBorders>
            <w:shd w:val="clear" w:color="auto" w:fill="auto"/>
            <w:textDirection w:val="btLr"/>
            <w:vAlign w:val="center"/>
            <w:hideMark/>
          </w:tcPr>
          <w:p w14:paraId="7CEA7E4B" w14:textId="77777777" w:rsidR="00637DAB" w:rsidRPr="00654E97" w:rsidRDefault="00637DAB" w:rsidP="009B4960">
            <w:pPr>
              <w:pStyle w:val="tabela0"/>
              <w:rPr>
                <w:sz w:val="18"/>
                <w:szCs w:val="18"/>
                <w:lang w:eastAsia="pl-PL"/>
              </w:rPr>
            </w:pPr>
            <w:r w:rsidRPr="00654E97">
              <w:rPr>
                <w:sz w:val="18"/>
                <w:szCs w:val="18"/>
                <w:lang w:eastAsia="pl-PL"/>
              </w:rPr>
              <w:t>PL_Pk_2021_PL1801_PM2,5_a_01</w:t>
            </w:r>
          </w:p>
        </w:tc>
        <w:tc>
          <w:tcPr>
            <w:tcW w:w="406" w:type="pct"/>
            <w:tcBorders>
              <w:top w:val="single" w:sz="4" w:space="0" w:color="auto"/>
              <w:left w:val="nil"/>
              <w:bottom w:val="single" w:sz="4" w:space="0" w:color="auto"/>
              <w:right w:val="single" w:sz="4" w:space="0" w:color="auto"/>
            </w:tcBorders>
            <w:shd w:val="clear" w:color="auto" w:fill="auto"/>
            <w:textDirection w:val="btLr"/>
            <w:vAlign w:val="center"/>
            <w:hideMark/>
          </w:tcPr>
          <w:p w14:paraId="4AFC09E4" w14:textId="77777777" w:rsidR="00637DAB" w:rsidRPr="00654E97" w:rsidRDefault="00637DAB" w:rsidP="009B4960">
            <w:pPr>
              <w:pStyle w:val="tabela0"/>
              <w:rPr>
                <w:sz w:val="18"/>
                <w:szCs w:val="18"/>
                <w:lang w:eastAsia="pl-PL"/>
              </w:rPr>
            </w:pPr>
            <w:r w:rsidRPr="00654E97">
              <w:rPr>
                <w:sz w:val="18"/>
                <w:szCs w:val="18"/>
                <w:lang w:eastAsia="pl-PL"/>
              </w:rPr>
              <w:t>PL_Pk_2021_PL1801_PM2,5_a_02</w:t>
            </w:r>
          </w:p>
        </w:tc>
        <w:tc>
          <w:tcPr>
            <w:tcW w:w="370" w:type="pct"/>
            <w:tcBorders>
              <w:top w:val="single" w:sz="4" w:space="0" w:color="auto"/>
              <w:left w:val="nil"/>
              <w:bottom w:val="single" w:sz="4" w:space="0" w:color="auto"/>
              <w:right w:val="single" w:sz="4" w:space="0" w:color="auto"/>
            </w:tcBorders>
            <w:shd w:val="clear" w:color="auto" w:fill="auto"/>
            <w:textDirection w:val="btLr"/>
            <w:vAlign w:val="center"/>
            <w:hideMark/>
          </w:tcPr>
          <w:p w14:paraId="42145967" w14:textId="77777777" w:rsidR="00637DAB" w:rsidRPr="00654E97" w:rsidRDefault="00637DAB" w:rsidP="009B4960">
            <w:pPr>
              <w:pStyle w:val="tabela0"/>
              <w:rPr>
                <w:sz w:val="18"/>
                <w:szCs w:val="18"/>
                <w:lang w:eastAsia="pl-PL"/>
              </w:rPr>
            </w:pPr>
            <w:r w:rsidRPr="00654E97">
              <w:rPr>
                <w:sz w:val="18"/>
                <w:szCs w:val="18"/>
                <w:lang w:eastAsia="pl-PL"/>
              </w:rPr>
              <w:t>PL_Pk_2021_PL1801_PM2,5_a_03</w:t>
            </w:r>
          </w:p>
        </w:tc>
        <w:tc>
          <w:tcPr>
            <w:tcW w:w="376" w:type="pct"/>
            <w:tcBorders>
              <w:top w:val="single" w:sz="4" w:space="0" w:color="auto"/>
              <w:left w:val="nil"/>
              <w:bottom w:val="single" w:sz="4" w:space="0" w:color="auto"/>
              <w:right w:val="single" w:sz="4" w:space="0" w:color="auto"/>
            </w:tcBorders>
            <w:shd w:val="clear" w:color="auto" w:fill="auto"/>
            <w:textDirection w:val="btLr"/>
            <w:vAlign w:val="center"/>
            <w:hideMark/>
          </w:tcPr>
          <w:p w14:paraId="21B69BA3" w14:textId="77777777" w:rsidR="00637DAB" w:rsidRPr="00654E97" w:rsidRDefault="00637DAB" w:rsidP="009B4960">
            <w:pPr>
              <w:pStyle w:val="tabela0"/>
              <w:rPr>
                <w:sz w:val="18"/>
                <w:szCs w:val="18"/>
                <w:lang w:eastAsia="pl-PL"/>
              </w:rPr>
            </w:pPr>
            <w:r w:rsidRPr="00654E97">
              <w:rPr>
                <w:sz w:val="18"/>
                <w:szCs w:val="18"/>
                <w:lang w:eastAsia="pl-PL"/>
              </w:rPr>
              <w:t>PL_Pk_2021_PL1801_PM2,5_a_04</w:t>
            </w:r>
          </w:p>
        </w:tc>
        <w:tc>
          <w:tcPr>
            <w:tcW w:w="469" w:type="pct"/>
            <w:tcBorders>
              <w:top w:val="single" w:sz="4" w:space="0" w:color="auto"/>
              <w:left w:val="nil"/>
              <w:bottom w:val="single" w:sz="4" w:space="0" w:color="auto"/>
              <w:right w:val="single" w:sz="4" w:space="0" w:color="auto"/>
            </w:tcBorders>
            <w:shd w:val="clear" w:color="auto" w:fill="auto"/>
            <w:textDirection w:val="btLr"/>
            <w:vAlign w:val="center"/>
            <w:hideMark/>
          </w:tcPr>
          <w:p w14:paraId="757D802C" w14:textId="77777777" w:rsidR="00637DAB" w:rsidRPr="00654E97" w:rsidRDefault="00637DAB" w:rsidP="009B4960">
            <w:pPr>
              <w:pStyle w:val="tabela0"/>
              <w:rPr>
                <w:sz w:val="18"/>
                <w:szCs w:val="18"/>
                <w:lang w:eastAsia="pl-PL"/>
              </w:rPr>
            </w:pPr>
            <w:r w:rsidRPr="00654E97">
              <w:rPr>
                <w:sz w:val="18"/>
                <w:szCs w:val="18"/>
                <w:lang w:eastAsia="pl-PL"/>
              </w:rPr>
              <w:t>PL_Pk_2021_PL1801_PM2,5_a_05</w:t>
            </w:r>
          </w:p>
        </w:tc>
        <w:tc>
          <w:tcPr>
            <w:tcW w:w="456" w:type="pct"/>
            <w:tcBorders>
              <w:top w:val="single" w:sz="4" w:space="0" w:color="auto"/>
              <w:left w:val="nil"/>
              <w:bottom w:val="single" w:sz="4" w:space="0" w:color="auto"/>
              <w:right w:val="single" w:sz="4" w:space="0" w:color="auto"/>
            </w:tcBorders>
            <w:shd w:val="clear" w:color="auto" w:fill="auto"/>
            <w:textDirection w:val="btLr"/>
            <w:vAlign w:val="center"/>
            <w:hideMark/>
          </w:tcPr>
          <w:p w14:paraId="6AAB0E85" w14:textId="77777777" w:rsidR="00637DAB" w:rsidRPr="00654E97" w:rsidRDefault="00637DAB" w:rsidP="009B4960">
            <w:pPr>
              <w:pStyle w:val="tabela0"/>
              <w:rPr>
                <w:sz w:val="18"/>
                <w:szCs w:val="18"/>
                <w:lang w:eastAsia="pl-PL"/>
              </w:rPr>
            </w:pPr>
            <w:r w:rsidRPr="00654E97">
              <w:rPr>
                <w:sz w:val="18"/>
                <w:szCs w:val="18"/>
                <w:lang w:eastAsia="pl-PL"/>
              </w:rPr>
              <w:t>PL_Pk_2021_PL1801_PM2,5_a_06</w:t>
            </w:r>
          </w:p>
        </w:tc>
        <w:tc>
          <w:tcPr>
            <w:tcW w:w="405" w:type="pct"/>
            <w:tcBorders>
              <w:top w:val="single" w:sz="4" w:space="0" w:color="auto"/>
              <w:left w:val="nil"/>
              <w:bottom w:val="single" w:sz="4" w:space="0" w:color="auto"/>
              <w:right w:val="single" w:sz="4" w:space="0" w:color="auto"/>
            </w:tcBorders>
            <w:shd w:val="clear" w:color="auto" w:fill="auto"/>
            <w:textDirection w:val="btLr"/>
            <w:vAlign w:val="center"/>
            <w:hideMark/>
          </w:tcPr>
          <w:p w14:paraId="3F58EBF1" w14:textId="77777777" w:rsidR="00637DAB" w:rsidRPr="00654E97" w:rsidRDefault="00637DAB" w:rsidP="009B4960">
            <w:pPr>
              <w:pStyle w:val="tabela0"/>
              <w:rPr>
                <w:sz w:val="18"/>
                <w:szCs w:val="18"/>
                <w:lang w:eastAsia="pl-PL"/>
              </w:rPr>
            </w:pPr>
            <w:r w:rsidRPr="00654E97">
              <w:rPr>
                <w:sz w:val="18"/>
                <w:szCs w:val="18"/>
                <w:lang w:eastAsia="pl-PL"/>
              </w:rPr>
              <w:t>PL_Pk_2021_PL1801_PM2,5_a_07</w:t>
            </w:r>
          </w:p>
        </w:tc>
        <w:tc>
          <w:tcPr>
            <w:tcW w:w="406" w:type="pct"/>
            <w:tcBorders>
              <w:top w:val="single" w:sz="4" w:space="0" w:color="auto"/>
              <w:left w:val="nil"/>
              <w:bottom w:val="single" w:sz="4" w:space="0" w:color="auto"/>
              <w:right w:val="single" w:sz="4" w:space="0" w:color="auto"/>
            </w:tcBorders>
            <w:shd w:val="clear" w:color="auto" w:fill="auto"/>
            <w:textDirection w:val="btLr"/>
            <w:vAlign w:val="center"/>
            <w:hideMark/>
          </w:tcPr>
          <w:p w14:paraId="51605E68" w14:textId="77777777" w:rsidR="00637DAB" w:rsidRPr="00654E97" w:rsidRDefault="00637DAB" w:rsidP="009B4960">
            <w:pPr>
              <w:pStyle w:val="tabela0"/>
              <w:rPr>
                <w:sz w:val="18"/>
                <w:szCs w:val="18"/>
                <w:lang w:eastAsia="pl-PL"/>
              </w:rPr>
            </w:pPr>
            <w:r w:rsidRPr="00654E97">
              <w:rPr>
                <w:sz w:val="18"/>
                <w:szCs w:val="18"/>
                <w:lang w:eastAsia="pl-PL"/>
              </w:rPr>
              <w:t>PL_Pk_2021_PL1801_PM2,5_a_08</w:t>
            </w:r>
          </w:p>
        </w:tc>
        <w:tc>
          <w:tcPr>
            <w:tcW w:w="40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9129E29" w14:textId="77777777" w:rsidR="00637DAB" w:rsidRPr="00654E97" w:rsidRDefault="00637DAB" w:rsidP="009B4960">
            <w:pPr>
              <w:pStyle w:val="tabela0"/>
              <w:rPr>
                <w:sz w:val="18"/>
                <w:szCs w:val="18"/>
                <w:lang w:eastAsia="pl-PL"/>
              </w:rPr>
            </w:pPr>
            <w:r w:rsidRPr="00654E97">
              <w:rPr>
                <w:sz w:val="18"/>
                <w:szCs w:val="18"/>
                <w:lang w:eastAsia="pl-PL"/>
              </w:rPr>
              <w:t>PL_Pk_2021_PL1801_PM2,5_a_09</w:t>
            </w:r>
          </w:p>
        </w:tc>
        <w:tc>
          <w:tcPr>
            <w:tcW w:w="443" w:type="pct"/>
            <w:tcBorders>
              <w:top w:val="single" w:sz="4" w:space="0" w:color="auto"/>
              <w:left w:val="nil"/>
              <w:bottom w:val="single" w:sz="4" w:space="0" w:color="auto"/>
              <w:right w:val="single" w:sz="4" w:space="0" w:color="auto"/>
            </w:tcBorders>
            <w:shd w:val="clear" w:color="auto" w:fill="auto"/>
            <w:textDirection w:val="btLr"/>
            <w:vAlign w:val="center"/>
            <w:hideMark/>
          </w:tcPr>
          <w:p w14:paraId="5A4A77B0" w14:textId="77777777" w:rsidR="00637DAB" w:rsidRPr="00654E97" w:rsidRDefault="00637DAB" w:rsidP="009B4960">
            <w:pPr>
              <w:pStyle w:val="tabela0"/>
              <w:rPr>
                <w:sz w:val="18"/>
                <w:szCs w:val="18"/>
                <w:lang w:eastAsia="pl-PL"/>
              </w:rPr>
            </w:pPr>
            <w:r w:rsidRPr="00654E97">
              <w:rPr>
                <w:sz w:val="18"/>
                <w:szCs w:val="18"/>
                <w:lang w:eastAsia="pl-PL"/>
              </w:rPr>
              <w:t>PL_Pk_2021_PL1801_PM2,5_a_10</w:t>
            </w:r>
          </w:p>
        </w:tc>
      </w:tr>
      <w:tr w:rsidR="003E5151" w:rsidRPr="00654E97" w14:paraId="664607F5" w14:textId="77777777" w:rsidTr="009B4960">
        <w:trPr>
          <w:trHeight w:val="510"/>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67716D1" w14:textId="77777777" w:rsidR="003E5151" w:rsidRPr="00654E97" w:rsidRDefault="003E5151" w:rsidP="009B4960">
            <w:pPr>
              <w:pStyle w:val="tabela0"/>
              <w:rPr>
                <w:sz w:val="18"/>
                <w:szCs w:val="18"/>
                <w:lang w:eastAsia="pl-PL"/>
              </w:rPr>
            </w:pPr>
            <w:r w:rsidRPr="00654E97">
              <w:rPr>
                <w:sz w:val="18"/>
                <w:szCs w:val="18"/>
                <w:lang w:eastAsia="pl-PL"/>
              </w:rPr>
              <w:t>Stężenie całkowite  w µg/m³ lub ng/m</w:t>
            </w:r>
            <w:r w:rsidRPr="00654E97">
              <w:rPr>
                <w:sz w:val="18"/>
                <w:szCs w:val="18"/>
                <w:vertAlign w:val="superscript"/>
                <w:lang w:eastAsia="pl-PL"/>
              </w:rPr>
              <w:t>3</w:t>
            </w:r>
          </w:p>
        </w:tc>
        <w:tc>
          <w:tcPr>
            <w:tcW w:w="403" w:type="pct"/>
            <w:tcBorders>
              <w:top w:val="nil"/>
              <w:left w:val="nil"/>
              <w:bottom w:val="single" w:sz="4" w:space="0" w:color="auto"/>
              <w:right w:val="single" w:sz="4" w:space="0" w:color="auto"/>
            </w:tcBorders>
            <w:shd w:val="clear" w:color="auto" w:fill="auto"/>
            <w:vAlign w:val="center"/>
          </w:tcPr>
          <w:p w14:paraId="51B356B9" w14:textId="2A21A981" w:rsidR="003E5151" w:rsidRPr="00654E97" w:rsidRDefault="003E5151" w:rsidP="009B4960">
            <w:pPr>
              <w:pStyle w:val="tabela0"/>
              <w:rPr>
                <w:sz w:val="18"/>
                <w:szCs w:val="18"/>
                <w:lang w:eastAsia="pl-PL"/>
              </w:rPr>
            </w:pPr>
            <w:r w:rsidRPr="00654E97">
              <w:rPr>
                <w:sz w:val="18"/>
                <w:szCs w:val="18"/>
              </w:rPr>
              <w:t>17,6</w:t>
            </w:r>
          </w:p>
        </w:tc>
        <w:tc>
          <w:tcPr>
            <w:tcW w:w="406" w:type="pct"/>
            <w:tcBorders>
              <w:top w:val="nil"/>
              <w:left w:val="nil"/>
              <w:bottom w:val="single" w:sz="4" w:space="0" w:color="auto"/>
              <w:right w:val="single" w:sz="4" w:space="0" w:color="auto"/>
            </w:tcBorders>
            <w:shd w:val="clear" w:color="auto" w:fill="auto"/>
            <w:vAlign w:val="center"/>
          </w:tcPr>
          <w:p w14:paraId="6812C85A" w14:textId="68708B4F" w:rsidR="003E5151" w:rsidRPr="00654E97" w:rsidRDefault="003E5151" w:rsidP="009B4960">
            <w:pPr>
              <w:pStyle w:val="tabela0"/>
              <w:rPr>
                <w:sz w:val="18"/>
                <w:szCs w:val="18"/>
                <w:lang w:eastAsia="pl-PL"/>
              </w:rPr>
            </w:pPr>
            <w:r w:rsidRPr="00654E97">
              <w:rPr>
                <w:sz w:val="18"/>
                <w:szCs w:val="18"/>
              </w:rPr>
              <w:t>16,8</w:t>
            </w:r>
          </w:p>
        </w:tc>
        <w:tc>
          <w:tcPr>
            <w:tcW w:w="370" w:type="pct"/>
            <w:tcBorders>
              <w:top w:val="nil"/>
              <w:left w:val="nil"/>
              <w:bottom w:val="single" w:sz="4" w:space="0" w:color="auto"/>
              <w:right w:val="single" w:sz="4" w:space="0" w:color="auto"/>
            </w:tcBorders>
            <w:shd w:val="clear" w:color="auto" w:fill="auto"/>
            <w:vAlign w:val="center"/>
          </w:tcPr>
          <w:p w14:paraId="339D1A09" w14:textId="409D408C" w:rsidR="003E5151" w:rsidRPr="00654E97" w:rsidRDefault="003E5151" w:rsidP="009B4960">
            <w:pPr>
              <w:pStyle w:val="tabela0"/>
              <w:rPr>
                <w:sz w:val="18"/>
                <w:szCs w:val="18"/>
                <w:lang w:eastAsia="pl-PL"/>
              </w:rPr>
            </w:pPr>
            <w:r w:rsidRPr="00654E97">
              <w:rPr>
                <w:sz w:val="18"/>
                <w:szCs w:val="18"/>
              </w:rPr>
              <w:t>17,2</w:t>
            </w:r>
          </w:p>
        </w:tc>
        <w:tc>
          <w:tcPr>
            <w:tcW w:w="376" w:type="pct"/>
            <w:tcBorders>
              <w:top w:val="nil"/>
              <w:left w:val="nil"/>
              <w:bottom w:val="single" w:sz="4" w:space="0" w:color="auto"/>
              <w:right w:val="single" w:sz="4" w:space="0" w:color="auto"/>
            </w:tcBorders>
            <w:shd w:val="clear" w:color="auto" w:fill="auto"/>
            <w:vAlign w:val="center"/>
          </w:tcPr>
          <w:p w14:paraId="2CFC8FFB" w14:textId="6BC21572" w:rsidR="003E5151" w:rsidRPr="00654E97" w:rsidRDefault="003E5151" w:rsidP="009B4960">
            <w:pPr>
              <w:pStyle w:val="tabela0"/>
              <w:rPr>
                <w:sz w:val="18"/>
                <w:szCs w:val="18"/>
                <w:lang w:eastAsia="pl-PL"/>
              </w:rPr>
            </w:pPr>
            <w:r w:rsidRPr="00654E97">
              <w:rPr>
                <w:sz w:val="18"/>
                <w:szCs w:val="18"/>
              </w:rPr>
              <w:t>18,2</w:t>
            </w:r>
          </w:p>
        </w:tc>
        <w:tc>
          <w:tcPr>
            <w:tcW w:w="469" w:type="pct"/>
            <w:tcBorders>
              <w:top w:val="nil"/>
              <w:left w:val="nil"/>
              <w:bottom w:val="single" w:sz="4" w:space="0" w:color="auto"/>
              <w:right w:val="single" w:sz="4" w:space="0" w:color="auto"/>
            </w:tcBorders>
            <w:shd w:val="clear" w:color="auto" w:fill="auto"/>
            <w:vAlign w:val="center"/>
          </w:tcPr>
          <w:p w14:paraId="702C5950" w14:textId="0FBDA769" w:rsidR="003E5151" w:rsidRPr="00654E97" w:rsidRDefault="003E5151" w:rsidP="009B4960">
            <w:pPr>
              <w:pStyle w:val="tabela0"/>
              <w:rPr>
                <w:sz w:val="18"/>
                <w:szCs w:val="18"/>
                <w:lang w:eastAsia="pl-PL"/>
              </w:rPr>
            </w:pPr>
            <w:r w:rsidRPr="00654E97">
              <w:rPr>
                <w:sz w:val="18"/>
                <w:szCs w:val="18"/>
              </w:rPr>
              <w:t>16,7</w:t>
            </w:r>
          </w:p>
        </w:tc>
        <w:tc>
          <w:tcPr>
            <w:tcW w:w="456" w:type="pct"/>
            <w:tcBorders>
              <w:top w:val="nil"/>
              <w:left w:val="nil"/>
              <w:bottom w:val="single" w:sz="4" w:space="0" w:color="auto"/>
              <w:right w:val="single" w:sz="4" w:space="0" w:color="auto"/>
            </w:tcBorders>
            <w:shd w:val="clear" w:color="auto" w:fill="auto"/>
            <w:vAlign w:val="center"/>
          </w:tcPr>
          <w:p w14:paraId="706B36B0" w14:textId="79CC1752" w:rsidR="003E5151" w:rsidRPr="00654E97" w:rsidRDefault="003E5151" w:rsidP="009B4960">
            <w:pPr>
              <w:pStyle w:val="tabela0"/>
              <w:rPr>
                <w:sz w:val="18"/>
                <w:szCs w:val="18"/>
                <w:lang w:eastAsia="pl-PL"/>
              </w:rPr>
            </w:pPr>
            <w:r w:rsidRPr="00654E97">
              <w:rPr>
                <w:sz w:val="18"/>
                <w:szCs w:val="18"/>
              </w:rPr>
              <w:t>16,8</w:t>
            </w:r>
          </w:p>
        </w:tc>
        <w:tc>
          <w:tcPr>
            <w:tcW w:w="405" w:type="pct"/>
            <w:tcBorders>
              <w:top w:val="nil"/>
              <w:left w:val="nil"/>
              <w:bottom w:val="single" w:sz="4" w:space="0" w:color="auto"/>
              <w:right w:val="single" w:sz="4" w:space="0" w:color="auto"/>
            </w:tcBorders>
            <w:shd w:val="clear" w:color="auto" w:fill="auto"/>
            <w:vAlign w:val="center"/>
          </w:tcPr>
          <w:p w14:paraId="5C1DFC0A" w14:textId="25A79D20" w:rsidR="003E5151" w:rsidRPr="00654E97" w:rsidRDefault="003E5151" w:rsidP="009B4960">
            <w:pPr>
              <w:pStyle w:val="tabela0"/>
              <w:rPr>
                <w:sz w:val="18"/>
                <w:szCs w:val="18"/>
                <w:lang w:eastAsia="pl-PL"/>
              </w:rPr>
            </w:pPr>
            <w:r w:rsidRPr="00654E97">
              <w:rPr>
                <w:sz w:val="18"/>
                <w:szCs w:val="18"/>
              </w:rPr>
              <w:t>15,9</w:t>
            </w:r>
          </w:p>
        </w:tc>
        <w:tc>
          <w:tcPr>
            <w:tcW w:w="406" w:type="pct"/>
            <w:tcBorders>
              <w:top w:val="nil"/>
              <w:left w:val="nil"/>
              <w:bottom w:val="single" w:sz="4" w:space="0" w:color="auto"/>
              <w:right w:val="single" w:sz="4" w:space="0" w:color="auto"/>
            </w:tcBorders>
            <w:shd w:val="clear" w:color="auto" w:fill="auto"/>
            <w:vAlign w:val="center"/>
          </w:tcPr>
          <w:p w14:paraId="055B0073" w14:textId="2A43A3AD" w:rsidR="003E5151" w:rsidRPr="00654E97" w:rsidRDefault="003E5151" w:rsidP="009B4960">
            <w:pPr>
              <w:pStyle w:val="tabela0"/>
              <w:rPr>
                <w:sz w:val="18"/>
                <w:szCs w:val="18"/>
                <w:lang w:eastAsia="pl-PL"/>
              </w:rPr>
            </w:pPr>
            <w:r w:rsidRPr="00654E97">
              <w:rPr>
                <w:sz w:val="18"/>
                <w:szCs w:val="18"/>
              </w:rPr>
              <w:t>19,1</w:t>
            </w:r>
          </w:p>
        </w:tc>
        <w:tc>
          <w:tcPr>
            <w:tcW w:w="405" w:type="pct"/>
            <w:tcBorders>
              <w:top w:val="nil"/>
              <w:left w:val="nil"/>
              <w:bottom w:val="single" w:sz="4" w:space="0" w:color="auto"/>
              <w:right w:val="single" w:sz="4" w:space="0" w:color="auto"/>
            </w:tcBorders>
            <w:shd w:val="clear" w:color="auto" w:fill="auto"/>
            <w:vAlign w:val="center"/>
          </w:tcPr>
          <w:p w14:paraId="0F2CF613" w14:textId="7FEAEF86" w:rsidR="003E5151" w:rsidRPr="00654E97" w:rsidRDefault="003E5151" w:rsidP="009B4960">
            <w:pPr>
              <w:pStyle w:val="tabela0"/>
              <w:rPr>
                <w:sz w:val="18"/>
                <w:szCs w:val="18"/>
                <w:lang w:eastAsia="pl-PL"/>
              </w:rPr>
            </w:pPr>
            <w:r w:rsidRPr="00654E97">
              <w:rPr>
                <w:sz w:val="18"/>
                <w:szCs w:val="18"/>
              </w:rPr>
              <w:t>15,7</w:t>
            </w:r>
          </w:p>
        </w:tc>
        <w:tc>
          <w:tcPr>
            <w:tcW w:w="443" w:type="pct"/>
            <w:tcBorders>
              <w:top w:val="nil"/>
              <w:left w:val="nil"/>
              <w:bottom w:val="single" w:sz="4" w:space="0" w:color="auto"/>
              <w:right w:val="single" w:sz="4" w:space="0" w:color="auto"/>
            </w:tcBorders>
            <w:shd w:val="clear" w:color="auto" w:fill="auto"/>
            <w:vAlign w:val="center"/>
          </w:tcPr>
          <w:p w14:paraId="4AE8F684" w14:textId="72F3D30D" w:rsidR="003E5151" w:rsidRPr="00654E97" w:rsidRDefault="003E5151" w:rsidP="009B4960">
            <w:pPr>
              <w:pStyle w:val="tabela0"/>
              <w:rPr>
                <w:sz w:val="18"/>
                <w:szCs w:val="18"/>
                <w:lang w:eastAsia="pl-PL"/>
              </w:rPr>
            </w:pPr>
            <w:r w:rsidRPr="00654E97">
              <w:rPr>
                <w:sz w:val="18"/>
                <w:szCs w:val="18"/>
              </w:rPr>
              <w:t>16,4</w:t>
            </w:r>
          </w:p>
        </w:tc>
      </w:tr>
      <w:tr w:rsidR="00637DAB" w:rsidRPr="00654E97" w14:paraId="5226E907" w14:textId="77777777" w:rsidTr="009B4960">
        <w:trPr>
          <w:trHeight w:val="283"/>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AC3253"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 w tym:</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14135859"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530F8AB"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2C083A7"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tcPr>
          <w:p w14:paraId="2E8754BE"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18CAC3E9"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35CA85AE"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35773B5A"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3A2CCF0D"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640FFA04"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tcPr>
          <w:p w14:paraId="53F7528E" w14:textId="77777777" w:rsidR="00637DAB" w:rsidRPr="00654E97" w:rsidRDefault="00637DAB" w:rsidP="009B4960">
            <w:pPr>
              <w:pStyle w:val="tabela0"/>
              <w:rPr>
                <w:sz w:val="18"/>
                <w:szCs w:val="18"/>
                <w:lang w:eastAsia="pl-PL"/>
              </w:rPr>
            </w:pPr>
            <w:r w:rsidRPr="00654E97">
              <w:rPr>
                <w:sz w:val="18"/>
                <w:szCs w:val="18"/>
                <w:lang w:eastAsia="pl-PL"/>
              </w:rPr>
              <w:t>TŁ [µg/m</w:t>
            </w:r>
            <w:r w:rsidRPr="00654E97">
              <w:rPr>
                <w:sz w:val="18"/>
                <w:szCs w:val="18"/>
                <w:vertAlign w:val="superscript"/>
                <w:lang w:eastAsia="pl-PL"/>
              </w:rPr>
              <w:t>3</w:t>
            </w:r>
            <w:r w:rsidRPr="00654E97">
              <w:rPr>
                <w:sz w:val="18"/>
                <w:szCs w:val="18"/>
                <w:lang w:eastAsia="pl-PL"/>
              </w:rPr>
              <w:t>]</w:t>
            </w:r>
          </w:p>
        </w:tc>
      </w:tr>
      <w:tr w:rsidR="003E5151" w:rsidRPr="00654E97" w14:paraId="483F912C"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39C68A69" w14:textId="77777777" w:rsidR="003E5151" w:rsidRPr="00654E97" w:rsidRDefault="003E5151" w:rsidP="009B4960">
            <w:pPr>
              <w:pStyle w:val="tabela0"/>
              <w:rPr>
                <w:sz w:val="18"/>
                <w:szCs w:val="18"/>
                <w:lang w:eastAsia="pl-PL"/>
              </w:rPr>
            </w:pPr>
            <w:r w:rsidRPr="00654E97">
              <w:rPr>
                <w:sz w:val="18"/>
                <w:szCs w:val="18"/>
                <w:lang w:eastAsia="pl-PL"/>
              </w:rPr>
              <w:t>Ogółem</w:t>
            </w:r>
          </w:p>
        </w:tc>
        <w:tc>
          <w:tcPr>
            <w:tcW w:w="403" w:type="pct"/>
            <w:tcBorders>
              <w:top w:val="nil"/>
              <w:left w:val="nil"/>
              <w:bottom w:val="single" w:sz="4" w:space="0" w:color="auto"/>
              <w:right w:val="single" w:sz="4" w:space="0" w:color="auto"/>
            </w:tcBorders>
            <w:shd w:val="clear" w:color="auto" w:fill="auto"/>
            <w:vAlign w:val="center"/>
          </w:tcPr>
          <w:p w14:paraId="10B8A1F5" w14:textId="161DCD58" w:rsidR="003E5151" w:rsidRPr="00654E97" w:rsidRDefault="003E5151" w:rsidP="009B4960">
            <w:pPr>
              <w:pStyle w:val="tabela0"/>
              <w:rPr>
                <w:sz w:val="18"/>
                <w:szCs w:val="18"/>
                <w:lang w:eastAsia="pl-PL"/>
              </w:rPr>
            </w:pPr>
            <w:r w:rsidRPr="00654E97">
              <w:rPr>
                <w:sz w:val="18"/>
                <w:szCs w:val="18"/>
              </w:rPr>
              <w:t>11,0</w:t>
            </w:r>
          </w:p>
        </w:tc>
        <w:tc>
          <w:tcPr>
            <w:tcW w:w="406" w:type="pct"/>
            <w:tcBorders>
              <w:top w:val="nil"/>
              <w:left w:val="nil"/>
              <w:bottom w:val="single" w:sz="4" w:space="0" w:color="auto"/>
              <w:right w:val="single" w:sz="4" w:space="0" w:color="auto"/>
            </w:tcBorders>
            <w:shd w:val="clear" w:color="auto" w:fill="auto"/>
            <w:vAlign w:val="center"/>
          </w:tcPr>
          <w:p w14:paraId="1629F63E" w14:textId="105B6BE2" w:rsidR="003E5151" w:rsidRPr="00654E97" w:rsidRDefault="003E5151" w:rsidP="009B4960">
            <w:pPr>
              <w:pStyle w:val="tabela0"/>
              <w:rPr>
                <w:sz w:val="18"/>
                <w:szCs w:val="18"/>
                <w:lang w:eastAsia="pl-PL"/>
              </w:rPr>
            </w:pPr>
            <w:r w:rsidRPr="00654E97">
              <w:rPr>
                <w:sz w:val="18"/>
                <w:szCs w:val="18"/>
              </w:rPr>
              <w:t>11,3</w:t>
            </w:r>
          </w:p>
        </w:tc>
        <w:tc>
          <w:tcPr>
            <w:tcW w:w="370" w:type="pct"/>
            <w:tcBorders>
              <w:top w:val="nil"/>
              <w:left w:val="nil"/>
              <w:bottom w:val="single" w:sz="4" w:space="0" w:color="auto"/>
              <w:right w:val="single" w:sz="4" w:space="0" w:color="auto"/>
            </w:tcBorders>
            <w:shd w:val="clear" w:color="auto" w:fill="auto"/>
            <w:vAlign w:val="center"/>
          </w:tcPr>
          <w:p w14:paraId="62D871E0" w14:textId="1E467872" w:rsidR="003E5151" w:rsidRPr="00654E97" w:rsidRDefault="003E5151" w:rsidP="009B4960">
            <w:pPr>
              <w:pStyle w:val="tabela0"/>
              <w:rPr>
                <w:sz w:val="18"/>
                <w:szCs w:val="18"/>
                <w:lang w:eastAsia="pl-PL"/>
              </w:rPr>
            </w:pPr>
            <w:r w:rsidRPr="00654E97">
              <w:rPr>
                <w:sz w:val="18"/>
                <w:szCs w:val="18"/>
              </w:rPr>
              <w:t>11,7</w:t>
            </w:r>
          </w:p>
        </w:tc>
        <w:tc>
          <w:tcPr>
            <w:tcW w:w="376" w:type="pct"/>
            <w:tcBorders>
              <w:top w:val="nil"/>
              <w:left w:val="nil"/>
              <w:bottom w:val="single" w:sz="4" w:space="0" w:color="auto"/>
              <w:right w:val="single" w:sz="4" w:space="0" w:color="auto"/>
            </w:tcBorders>
            <w:shd w:val="clear" w:color="auto" w:fill="auto"/>
            <w:vAlign w:val="center"/>
          </w:tcPr>
          <w:p w14:paraId="249597E9" w14:textId="108781DD" w:rsidR="003E5151" w:rsidRPr="00654E97" w:rsidRDefault="003E5151" w:rsidP="009B4960">
            <w:pPr>
              <w:pStyle w:val="tabela0"/>
              <w:rPr>
                <w:sz w:val="18"/>
                <w:szCs w:val="18"/>
                <w:lang w:eastAsia="pl-PL"/>
              </w:rPr>
            </w:pPr>
            <w:r w:rsidRPr="00654E97">
              <w:rPr>
                <w:sz w:val="18"/>
                <w:szCs w:val="18"/>
              </w:rPr>
              <w:t>13,8</w:t>
            </w:r>
          </w:p>
        </w:tc>
        <w:tc>
          <w:tcPr>
            <w:tcW w:w="469" w:type="pct"/>
            <w:tcBorders>
              <w:top w:val="nil"/>
              <w:left w:val="nil"/>
              <w:bottom w:val="single" w:sz="4" w:space="0" w:color="auto"/>
              <w:right w:val="single" w:sz="4" w:space="0" w:color="auto"/>
            </w:tcBorders>
            <w:shd w:val="clear" w:color="auto" w:fill="auto"/>
            <w:vAlign w:val="center"/>
          </w:tcPr>
          <w:p w14:paraId="19F190F3" w14:textId="398DA399" w:rsidR="003E5151" w:rsidRPr="00654E97" w:rsidRDefault="003E5151" w:rsidP="009B4960">
            <w:pPr>
              <w:pStyle w:val="tabela0"/>
              <w:rPr>
                <w:sz w:val="18"/>
                <w:szCs w:val="18"/>
                <w:lang w:eastAsia="pl-PL"/>
              </w:rPr>
            </w:pPr>
            <w:r w:rsidRPr="00654E97">
              <w:rPr>
                <w:sz w:val="18"/>
                <w:szCs w:val="18"/>
              </w:rPr>
              <w:t>12,1</w:t>
            </w:r>
          </w:p>
        </w:tc>
        <w:tc>
          <w:tcPr>
            <w:tcW w:w="456" w:type="pct"/>
            <w:tcBorders>
              <w:top w:val="nil"/>
              <w:left w:val="nil"/>
              <w:bottom w:val="single" w:sz="4" w:space="0" w:color="auto"/>
              <w:right w:val="single" w:sz="4" w:space="0" w:color="auto"/>
            </w:tcBorders>
            <w:shd w:val="clear" w:color="auto" w:fill="auto"/>
            <w:vAlign w:val="center"/>
          </w:tcPr>
          <w:p w14:paraId="635282CE" w14:textId="09C9F3C9" w:rsidR="003E5151" w:rsidRPr="00654E97" w:rsidRDefault="003E5151" w:rsidP="009B4960">
            <w:pPr>
              <w:pStyle w:val="tabela0"/>
              <w:rPr>
                <w:sz w:val="18"/>
                <w:szCs w:val="18"/>
                <w:lang w:eastAsia="pl-PL"/>
              </w:rPr>
            </w:pPr>
            <w:r w:rsidRPr="00654E97">
              <w:rPr>
                <w:sz w:val="18"/>
                <w:szCs w:val="18"/>
              </w:rPr>
              <w:t>12,3</w:t>
            </w:r>
          </w:p>
        </w:tc>
        <w:tc>
          <w:tcPr>
            <w:tcW w:w="405" w:type="pct"/>
            <w:tcBorders>
              <w:top w:val="nil"/>
              <w:left w:val="nil"/>
              <w:bottom w:val="single" w:sz="4" w:space="0" w:color="auto"/>
              <w:right w:val="single" w:sz="4" w:space="0" w:color="auto"/>
            </w:tcBorders>
            <w:shd w:val="clear" w:color="auto" w:fill="auto"/>
            <w:vAlign w:val="center"/>
          </w:tcPr>
          <w:p w14:paraId="6F711271" w14:textId="239A1946" w:rsidR="003E5151" w:rsidRPr="00654E97" w:rsidRDefault="003E5151" w:rsidP="009B4960">
            <w:pPr>
              <w:pStyle w:val="tabela0"/>
              <w:rPr>
                <w:sz w:val="18"/>
                <w:szCs w:val="18"/>
                <w:lang w:eastAsia="pl-PL"/>
              </w:rPr>
            </w:pPr>
            <w:r w:rsidRPr="00654E97">
              <w:rPr>
                <w:sz w:val="18"/>
                <w:szCs w:val="18"/>
              </w:rPr>
              <w:t>11,8</w:t>
            </w:r>
          </w:p>
        </w:tc>
        <w:tc>
          <w:tcPr>
            <w:tcW w:w="406" w:type="pct"/>
            <w:tcBorders>
              <w:top w:val="nil"/>
              <w:left w:val="nil"/>
              <w:bottom w:val="single" w:sz="4" w:space="0" w:color="auto"/>
              <w:right w:val="single" w:sz="4" w:space="0" w:color="auto"/>
            </w:tcBorders>
            <w:shd w:val="clear" w:color="auto" w:fill="auto"/>
            <w:vAlign w:val="center"/>
          </w:tcPr>
          <w:p w14:paraId="5FDD71AF" w14:textId="69C84F32" w:rsidR="003E5151" w:rsidRPr="00654E97" w:rsidRDefault="003E5151" w:rsidP="009B4960">
            <w:pPr>
              <w:pStyle w:val="tabela0"/>
              <w:rPr>
                <w:sz w:val="18"/>
                <w:szCs w:val="18"/>
                <w:lang w:eastAsia="pl-PL"/>
              </w:rPr>
            </w:pPr>
            <w:r w:rsidRPr="00654E97">
              <w:rPr>
                <w:sz w:val="18"/>
                <w:szCs w:val="18"/>
              </w:rPr>
              <w:t>13,1</w:t>
            </w:r>
          </w:p>
        </w:tc>
        <w:tc>
          <w:tcPr>
            <w:tcW w:w="405" w:type="pct"/>
            <w:tcBorders>
              <w:top w:val="nil"/>
              <w:left w:val="nil"/>
              <w:bottom w:val="single" w:sz="4" w:space="0" w:color="auto"/>
              <w:right w:val="single" w:sz="4" w:space="0" w:color="auto"/>
            </w:tcBorders>
            <w:shd w:val="clear" w:color="auto" w:fill="auto"/>
            <w:vAlign w:val="center"/>
          </w:tcPr>
          <w:p w14:paraId="4D5F317F" w14:textId="449316EB" w:rsidR="003E5151" w:rsidRPr="00654E97" w:rsidRDefault="003E5151" w:rsidP="009B4960">
            <w:pPr>
              <w:pStyle w:val="tabela0"/>
              <w:rPr>
                <w:sz w:val="18"/>
                <w:szCs w:val="18"/>
                <w:lang w:eastAsia="pl-PL"/>
              </w:rPr>
            </w:pPr>
            <w:r w:rsidRPr="00654E97">
              <w:rPr>
                <w:sz w:val="18"/>
                <w:szCs w:val="18"/>
              </w:rPr>
              <w:t>11,6</w:t>
            </w:r>
          </w:p>
        </w:tc>
        <w:tc>
          <w:tcPr>
            <w:tcW w:w="443" w:type="pct"/>
            <w:tcBorders>
              <w:top w:val="nil"/>
              <w:left w:val="nil"/>
              <w:bottom w:val="single" w:sz="4" w:space="0" w:color="auto"/>
              <w:right w:val="single" w:sz="4" w:space="0" w:color="auto"/>
            </w:tcBorders>
            <w:shd w:val="clear" w:color="auto" w:fill="auto"/>
            <w:vAlign w:val="center"/>
          </w:tcPr>
          <w:p w14:paraId="57FAB6B1" w14:textId="59E30279" w:rsidR="003E5151" w:rsidRPr="00654E97" w:rsidRDefault="003E5151" w:rsidP="009B4960">
            <w:pPr>
              <w:pStyle w:val="tabela0"/>
              <w:rPr>
                <w:sz w:val="18"/>
                <w:szCs w:val="18"/>
                <w:lang w:eastAsia="pl-PL"/>
              </w:rPr>
            </w:pPr>
            <w:r w:rsidRPr="00654E97">
              <w:rPr>
                <w:sz w:val="18"/>
                <w:szCs w:val="18"/>
              </w:rPr>
              <w:t>14,1</w:t>
            </w:r>
          </w:p>
        </w:tc>
      </w:tr>
      <w:tr w:rsidR="003E5151" w:rsidRPr="00654E97" w14:paraId="14659D7A"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9B11BE7" w14:textId="77777777" w:rsidR="003E5151" w:rsidRPr="00654E97" w:rsidRDefault="003E5151" w:rsidP="009B4960">
            <w:pPr>
              <w:pStyle w:val="tabela0"/>
              <w:rPr>
                <w:sz w:val="18"/>
                <w:szCs w:val="18"/>
                <w:lang w:eastAsia="pl-PL"/>
              </w:rPr>
            </w:pPr>
            <w:r w:rsidRPr="00654E97">
              <w:rPr>
                <w:sz w:val="18"/>
                <w:szCs w:val="18"/>
                <w:lang w:eastAsia="pl-PL"/>
              </w:rPr>
              <w:t>Transgraniczne</w:t>
            </w:r>
          </w:p>
        </w:tc>
        <w:tc>
          <w:tcPr>
            <w:tcW w:w="403" w:type="pct"/>
            <w:tcBorders>
              <w:top w:val="nil"/>
              <w:left w:val="nil"/>
              <w:bottom w:val="single" w:sz="4" w:space="0" w:color="auto"/>
              <w:right w:val="single" w:sz="4" w:space="0" w:color="auto"/>
            </w:tcBorders>
            <w:shd w:val="clear" w:color="auto" w:fill="auto"/>
            <w:vAlign w:val="center"/>
          </w:tcPr>
          <w:p w14:paraId="2A883B5F" w14:textId="74E2B246" w:rsidR="003E5151" w:rsidRPr="00654E97" w:rsidRDefault="003E5151" w:rsidP="009B4960">
            <w:pPr>
              <w:pStyle w:val="tabela0"/>
              <w:rPr>
                <w:sz w:val="18"/>
                <w:szCs w:val="18"/>
                <w:lang w:eastAsia="pl-PL"/>
              </w:rPr>
            </w:pPr>
            <w:r w:rsidRPr="00654E97">
              <w:rPr>
                <w:sz w:val="18"/>
                <w:szCs w:val="18"/>
              </w:rPr>
              <w:t>6,6</w:t>
            </w:r>
          </w:p>
        </w:tc>
        <w:tc>
          <w:tcPr>
            <w:tcW w:w="406" w:type="pct"/>
            <w:tcBorders>
              <w:top w:val="nil"/>
              <w:left w:val="nil"/>
              <w:bottom w:val="single" w:sz="4" w:space="0" w:color="auto"/>
              <w:right w:val="single" w:sz="4" w:space="0" w:color="auto"/>
            </w:tcBorders>
            <w:shd w:val="clear" w:color="auto" w:fill="auto"/>
            <w:vAlign w:val="center"/>
          </w:tcPr>
          <w:p w14:paraId="475A65CE" w14:textId="37DE0ADC" w:rsidR="003E5151" w:rsidRPr="00654E97" w:rsidRDefault="003E5151" w:rsidP="009B4960">
            <w:pPr>
              <w:pStyle w:val="tabela0"/>
              <w:rPr>
                <w:sz w:val="18"/>
                <w:szCs w:val="18"/>
                <w:lang w:eastAsia="pl-PL"/>
              </w:rPr>
            </w:pPr>
            <w:r w:rsidRPr="00654E97">
              <w:rPr>
                <w:sz w:val="18"/>
                <w:szCs w:val="18"/>
              </w:rPr>
              <w:t>6,6</w:t>
            </w:r>
          </w:p>
        </w:tc>
        <w:tc>
          <w:tcPr>
            <w:tcW w:w="370" w:type="pct"/>
            <w:tcBorders>
              <w:top w:val="nil"/>
              <w:left w:val="nil"/>
              <w:bottom w:val="single" w:sz="4" w:space="0" w:color="auto"/>
              <w:right w:val="single" w:sz="4" w:space="0" w:color="auto"/>
            </w:tcBorders>
            <w:shd w:val="clear" w:color="auto" w:fill="auto"/>
            <w:vAlign w:val="center"/>
          </w:tcPr>
          <w:p w14:paraId="720075D0" w14:textId="5C537542" w:rsidR="003E5151" w:rsidRPr="00654E97" w:rsidRDefault="003E5151" w:rsidP="009B4960">
            <w:pPr>
              <w:pStyle w:val="tabela0"/>
              <w:rPr>
                <w:sz w:val="18"/>
                <w:szCs w:val="18"/>
                <w:lang w:eastAsia="pl-PL"/>
              </w:rPr>
            </w:pPr>
            <w:r w:rsidRPr="00654E97">
              <w:rPr>
                <w:sz w:val="18"/>
                <w:szCs w:val="18"/>
              </w:rPr>
              <w:t>6,6</w:t>
            </w:r>
          </w:p>
        </w:tc>
        <w:tc>
          <w:tcPr>
            <w:tcW w:w="376" w:type="pct"/>
            <w:tcBorders>
              <w:top w:val="nil"/>
              <w:left w:val="nil"/>
              <w:bottom w:val="single" w:sz="4" w:space="0" w:color="auto"/>
              <w:right w:val="single" w:sz="4" w:space="0" w:color="auto"/>
            </w:tcBorders>
            <w:shd w:val="clear" w:color="auto" w:fill="auto"/>
            <w:vAlign w:val="center"/>
          </w:tcPr>
          <w:p w14:paraId="16B48E92" w14:textId="08C64EEE" w:rsidR="003E5151" w:rsidRPr="00654E97" w:rsidRDefault="003E5151" w:rsidP="009B4960">
            <w:pPr>
              <w:pStyle w:val="tabela0"/>
              <w:rPr>
                <w:sz w:val="18"/>
                <w:szCs w:val="18"/>
                <w:lang w:eastAsia="pl-PL"/>
              </w:rPr>
            </w:pPr>
            <w:r w:rsidRPr="00654E97">
              <w:rPr>
                <w:sz w:val="18"/>
                <w:szCs w:val="18"/>
              </w:rPr>
              <w:t>6,6</w:t>
            </w:r>
          </w:p>
        </w:tc>
        <w:tc>
          <w:tcPr>
            <w:tcW w:w="469" w:type="pct"/>
            <w:tcBorders>
              <w:top w:val="nil"/>
              <w:left w:val="nil"/>
              <w:bottom w:val="single" w:sz="4" w:space="0" w:color="auto"/>
              <w:right w:val="single" w:sz="4" w:space="0" w:color="auto"/>
            </w:tcBorders>
            <w:shd w:val="clear" w:color="auto" w:fill="auto"/>
            <w:vAlign w:val="center"/>
          </w:tcPr>
          <w:p w14:paraId="27CE40FF" w14:textId="3ACEADCB" w:rsidR="003E5151" w:rsidRPr="00654E97" w:rsidRDefault="003E5151" w:rsidP="009B4960">
            <w:pPr>
              <w:pStyle w:val="tabela0"/>
              <w:rPr>
                <w:sz w:val="18"/>
                <w:szCs w:val="18"/>
                <w:lang w:eastAsia="pl-PL"/>
              </w:rPr>
            </w:pPr>
            <w:r w:rsidRPr="00654E97">
              <w:rPr>
                <w:sz w:val="18"/>
                <w:szCs w:val="18"/>
              </w:rPr>
              <w:t>6,6</w:t>
            </w:r>
          </w:p>
        </w:tc>
        <w:tc>
          <w:tcPr>
            <w:tcW w:w="456" w:type="pct"/>
            <w:tcBorders>
              <w:top w:val="nil"/>
              <w:left w:val="nil"/>
              <w:bottom w:val="single" w:sz="4" w:space="0" w:color="auto"/>
              <w:right w:val="single" w:sz="4" w:space="0" w:color="auto"/>
            </w:tcBorders>
            <w:shd w:val="clear" w:color="auto" w:fill="auto"/>
            <w:vAlign w:val="center"/>
          </w:tcPr>
          <w:p w14:paraId="2EA034D4" w14:textId="25EE1A77" w:rsidR="003E5151" w:rsidRPr="00654E97" w:rsidRDefault="003E5151" w:rsidP="009B4960">
            <w:pPr>
              <w:pStyle w:val="tabela0"/>
              <w:rPr>
                <w:sz w:val="18"/>
                <w:szCs w:val="18"/>
                <w:lang w:eastAsia="pl-PL"/>
              </w:rPr>
            </w:pPr>
            <w:r w:rsidRPr="00654E97">
              <w:rPr>
                <w:sz w:val="18"/>
                <w:szCs w:val="18"/>
              </w:rPr>
              <w:t>6,6</w:t>
            </w:r>
          </w:p>
        </w:tc>
        <w:tc>
          <w:tcPr>
            <w:tcW w:w="405" w:type="pct"/>
            <w:tcBorders>
              <w:top w:val="nil"/>
              <w:left w:val="nil"/>
              <w:bottom w:val="single" w:sz="4" w:space="0" w:color="auto"/>
              <w:right w:val="single" w:sz="4" w:space="0" w:color="auto"/>
            </w:tcBorders>
            <w:shd w:val="clear" w:color="auto" w:fill="auto"/>
            <w:vAlign w:val="center"/>
          </w:tcPr>
          <w:p w14:paraId="531779B6" w14:textId="3A7A1947" w:rsidR="003E5151" w:rsidRPr="00654E97" w:rsidRDefault="003E5151" w:rsidP="009B4960">
            <w:pPr>
              <w:pStyle w:val="tabela0"/>
              <w:rPr>
                <w:sz w:val="18"/>
                <w:szCs w:val="18"/>
                <w:lang w:eastAsia="pl-PL"/>
              </w:rPr>
            </w:pPr>
            <w:r w:rsidRPr="00654E97">
              <w:rPr>
                <w:sz w:val="18"/>
                <w:szCs w:val="18"/>
              </w:rPr>
              <w:t>6,6</w:t>
            </w:r>
          </w:p>
        </w:tc>
        <w:tc>
          <w:tcPr>
            <w:tcW w:w="406" w:type="pct"/>
            <w:tcBorders>
              <w:top w:val="nil"/>
              <w:left w:val="nil"/>
              <w:bottom w:val="single" w:sz="4" w:space="0" w:color="auto"/>
              <w:right w:val="single" w:sz="4" w:space="0" w:color="auto"/>
            </w:tcBorders>
            <w:shd w:val="clear" w:color="auto" w:fill="auto"/>
            <w:vAlign w:val="center"/>
          </w:tcPr>
          <w:p w14:paraId="46A52D02" w14:textId="79288EA8" w:rsidR="003E5151" w:rsidRPr="00654E97" w:rsidRDefault="003E5151" w:rsidP="009B4960">
            <w:pPr>
              <w:pStyle w:val="tabela0"/>
              <w:rPr>
                <w:sz w:val="18"/>
                <w:szCs w:val="18"/>
                <w:lang w:eastAsia="pl-PL"/>
              </w:rPr>
            </w:pPr>
            <w:r w:rsidRPr="00654E97">
              <w:rPr>
                <w:sz w:val="18"/>
                <w:szCs w:val="18"/>
              </w:rPr>
              <w:t>6,6</w:t>
            </w:r>
          </w:p>
        </w:tc>
        <w:tc>
          <w:tcPr>
            <w:tcW w:w="405" w:type="pct"/>
            <w:tcBorders>
              <w:top w:val="nil"/>
              <w:left w:val="nil"/>
              <w:bottom w:val="single" w:sz="4" w:space="0" w:color="auto"/>
              <w:right w:val="single" w:sz="4" w:space="0" w:color="auto"/>
            </w:tcBorders>
            <w:shd w:val="clear" w:color="auto" w:fill="auto"/>
            <w:vAlign w:val="center"/>
          </w:tcPr>
          <w:p w14:paraId="49BC8329" w14:textId="23F5C961" w:rsidR="003E5151" w:rsidRPr="00654E97" w:rsidRDefault="003E5151" w:rsidP="009B4960">
            <w:pPr>
              <w:pStyle w:val="tabela0"/>
              <w:rPr>
                <w:sz w:val="18"/>
                <w:szCs w:val="18"/>
                <w:lang w:eastAsia="pl-PL"/>
              </w:rPr>
            </w:pPr>
            <w:r w:rsidRPr="00654E97">
              <w:rPr>
                <w:sz w:val="18"/>
                <w:szCs w:val="18"/>
              </w:rPr>
              <w:t>6,7</w:t>
            </w:r>
          </w:p>
        </w:tc>
        <w:tc>
          <w:tcPr>
            <w:tcW w:w="443" w:type="pct"/>
            <w:tcBorders>
              <w:top w:val="nil"/>
              <w:left w:val="nil"/>
              <w:bottom w:val="single" w:sz="4" w:space="0" w:color="auto"/>
              <w:right w:val="single" w:sz="4" w:space="0" w:color="auto"/>
            </w:tcBorders>
            <w:shd w:val="clear" w:color="auto" w:fill="auto"/>
            <w:vAlign w:val="center"/>
          </w:tcPr>
          <w:p w14:paraId="6000A923" w14:textId="273B5BF1" w:rsidR="003E5151" w:rsidRPr="00654E97" w:rsidRDefault="003E5151" w:rsidP="009B4960">
            <w:pPr>
              <w:pStyle w:val="tabela0"/>
              <w:rPr>
                <w:sz w:val="18"/>
                <w:szCs w:val="18"/>
                <w:lang w:eastAsia="pl-PL"/>
              </w:rPr>
            </w:pPr>
            <w:r w:rsidRPr="00654E97">
              <w:rPr>
                <w:sz w:val="18"/>
                <w:szCs w:val="18"/>
              </w:rPr>
              <w:t>6,6</w:t>
            </w:r>
          </w:p>
        </w:tc>
      </w:tr>
      <w:tr w:rsidR="003E5151" w:rsidRPr="00654E97" w14:paraId="218628CE"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19570B2B" w14:textId="77777777" w:rsidR="003E5151" w:rsidRPr="00654E97" w:rsidRDefault="003E5151" w:rsidP="009B4960">
            <w:pPr>
              <w:pStyle w:val="tabela0"/>
              <w:rPr>
                <w:sz w:val="18"/>
                <w:szCs w:val="18"/>
                <w:lang w:eastAsia="pl-PL"/>
              </w:rPr>
            </w:pPr>
            <w:r w:rsidRPr="00654E97">
              <w:rPr>
                <w:sz w:val="18"/>
                <w:szCs w:val="18"/>
                <w:lang w:eastAsia="pl-PL"/>
              </w:rPr>
              <w:t>Krajowe</w:t>
            </w:r>
          </w:p>
        </w:tc>
        <w:tc>
          <w:tcPr>
            <w:tcW w:w="403" w:type="pct"/>
            <w:tcBorders>
              <w:top w:val="nil"/>
              <w:left w:val="nil"/>
              <w:bottom w:val="single" w:sz="4" w:space="0" w:color="auto"/>
              <w:right w:val="single" w:sz="4" w:space="0" w:color="auto"/>
            </w:tcBorders>
            <w:shd w:val="clear" w:color="auto" w:fill="auto"/>
            <w:vAlign w:val="center"/>
          </w:tcPr>
          <w:p w14:paraId="3B542CCA" w14:textId="2B42EDE4" w:rsidR="003E5151" w:rsidRPr="00654E97" w:rsidRDefault="003E5151" w:rsidP="009B4960">
            <w:pPr>
              <w:pStyle w:val="tabela0"/>
              <w:rPr>
                <w:sz w:val="18"/>
                <w:szCs w:val="18"/>
                <w:lang w:eastAsia="pl-PL"/>
              </w:rPr>
            </w:pPr>
            <w:r w:rsidRPr="00654E97">
              <w:rPr>
                <w:sz w:val="18"/>
                <w:szCs w:val="18"/>
              </w:rPr>
              <w:t>1,4</w:t>
            </w:r>
          </w:p>
        </w:tc>
        <w:tc>
          <w:tcPr>
            <w:tcW w:w="406" w:type="pct"/>
            <w:tcBorders>
              <w:top w:val="nil"/>
              <w:left w:val="nil"/>
              <w:bottom w:val="single" w:sz="4" w:space="0" w:color="auto"/>
              <w:right w:val="single" w:sz="4" w:space="0" w:color="auto"/>
            </w:tcBorders>
            <w:shd w:val="clear" w:color="auto" w:fill="auto"/>
            <w:vAlign w:val="center"/>
          </w:tcPr>
          <w:p w14:paraId="274715C1" w14:textId="41AD064A" w:rsidR="003E5151" w:rsidRPr="00654E97" w:rsidRDefault="003E5151" w:rsidP="009B4960">
            <w:pPr>
              <w:pStyle w:val="tabela0"/>
              <w:rPr>
                <w:sz w:val="18"/>
                <w:szCs w:val="18"/>
                <w:lang w:eastAsia="pl-PL"/>
              </w:rPr>
            </w:pPr>
            <w:r w:rsidRPr="00654E97">
              <w:rPr>
                <w:sz w:val="18"/>
                <w:szCs w:val="18"/>
              </w:rPr>
              <w:t>1,4</w:t>
            </w:r>
          </w:p>
        </w:tc>
        <w:tc>
          <w:tcPr>
            <w:tcW w:w="370" w:type="pct"/>
            <w:tcBorders>
              <w:top w:val="nil"/>
              <w:left w:val="nil"/>
              <w:bottom w:val="single" w:sz="4" w:space="0" w:color="auto"/>
              <w:right w:val="single" w:sz="4" w:space="0" w:color="auto"/>
            </w:tcBorders>
            <w:shd w:val="clear" w:color="auto" w:fill="auto"/>
            <w:vAlign w:val="center"/>
          </w:tcPr>
          <w:p w14:paraId="6D1A54D1" w14:textId="25D72325" w:rsidR="003E5151" w:rsidRPr="00654E97" w:rsidRDefault="003E5151" w:rsidP="009B4960">
            <w:pPr>
              <w:pStyle w:val="tabela0"/>
              <w:rPr>
                <w:sz w:val="18"/>
                <w:szCs w:val="18"/>
                <w:lang w:eastAsia="pl-PL"/>
              </w:rPr>
            </w:pPr>
            <w:r w:rsidRPr="00654E97">
              <w:rPr>
                <w:sz w:val="18"/>
                <w:szCs w:val="18"/>
              </w:rPr>
              <w:t>1,4</w:t>
            </w:r>
          </w:p>
        </w:tc>
        <w:tc>
          <w:tcPr>
            <w:tcW w:w="376" w:type="pct"/>
            <w:tcBorders>
              <w:top w:val="nil"/>
              <w:left w:val="nil"/>
              <w:bottom w:val="single" w:sz="4" w:space="0" w:color="auto"/>
              <w:right w:val="single" w:sz="4" w:space="0" w:color="auto"/>
            </w:tcBorders>
            <w:shd w:val="clear" w:color="auto" w:fill="auto"/>
            <w:vAlign w:val="center"/>
          </w:tcPr>
          <w:p w14:paraId="2634CF9C" w14:textId="496C0940" w:rsidR="003E5151" w:rsidRPr="00654E97" w:rsidRDefault="003E5151" w:rsidP="009B4960">
            <w:pPr>
              <w:pStyle w:val="tabela0"/>
              <w:rPr>
                <w:sz w:val="18"/>
                <w:szCs w:val="18"/>
                <w:lang w:eastAsia="pl-PL"/>
              </w:rPr>
            </w:pPr>
            <w:r w:rsidRPr="00654E97">
              <w:rPr>
                <w:sz w:val="18"/>
                <w:szCs w:val="18"/>
              </w:rPr>
              <w:t>1,4</w:t>
            </w:r>
          </w:p>
        </w:tc>
        <w:tc>
          <w:tcPr>
            <w:tcW w:w="469" w:type="pct"/>
            <w:tcBorders>
              <w:top w:val="nil"/>
              <w:left w:val="nil"/>
              <w:bottom w:val="single" w:sz="4" w:space="0" w:color="auto"/>
              <w:right w:val="single" w:sz="4" w:space="0" w:color="auto"/>
            </w:tcBorders>
            <w:shd w:val="clear" w:color="auto" w:fill="auto"/>
            <w:vAlign w:val="center"/>
          </w:tcPr>
          <w:p w14:paraId="530D6CE9" w14:textId="50ABA8AD" w:rsidR="003E5151" w:rsidRPr="00654E97" w:rsidRDefault="003E5151" w:rsidP="009B4960">
            <w:pPr>
              <w:pStyle w:val="tabela0"/>
              <w:rPr>
                <w:sz w:val="18"/>
                <w:szCs w:val="18"/>
                <w:lang w:eastAsia="pl-PL"/>
              </w:rPr>
            </w:pPr>
            <w:r w:rsidRPr="00654E97">
              <w:rPr>
                <w:sz w:val="18"/>
                <w:szCs w:val="18"/>
              </w:rPr>
              <w:t>1,4</w:t>
            </w:r>
          </w:p>
        </w:tc>
        <w:tc>
          <w:tcPr>
            <w:tcW w:w="456" w:type="pct"/>
            <w:tcBorders>
              <w:top w:val="nil"/>
              <w:left w:val="nil"/>
              <w:bottom w:val="single" w:sz="4" w:space="0" w:color="auto"/>
              <w:right w:val="single" w:sz="4" w:space="0" w:color="auto"/>
            </w:tcBorders>
            <w:shd w:val="clear" w:color="auto" w:fill="auto"/>
            <w:vAlign w:val="center"/>
          </w:tcPr>
          <w:p w14:paraId="45180D4C" w14:textId="6472D92D" w:rsidR="003E5151" w:rsidRPr="00654E97" w:rsidRDefault="003E5151" w:rsidP="009B4960">
            <w:pPr>
              <w:pStyle w:val="tabela0"/>
              <w:rPr>
                <w:sz w:val="18"/>
                <w:szCs w:val="18"/>
                <w:lang w:eastAsia="pl-PL"/>
              </w:rPr>
            </w:pPr>
            <w:r w:rsidRPr="00654E97">
              <w:rPr>
                <w:sz w:val="18"/>
                <w:szCs w:val="18"/>
              </w:rPr>
              <w:t>1,4</w:t>
            </w:r>
          </w:p>
        </w:tc>
        <w:tc>
          <w:tcPr>
            <w:tcW w:w="405" w:type="pct"/>
            <w:tcBorders>
              <w:top w:val="nil"/>
              <w:left w:val="nil"/>
              <w:bottom w:val="single" w:sz="4" w:space="0" w:color="auto"/>
              <w:right w:val="single" w:sz="4" w:space="0" w:color="auto"/>
            </w:tcBorders>
            <w:shd w:val="clear" w:color="auto" w:fill="auto"/>
            <w:vAlign w:val="center"/>
          </w:tcPr>
          <w:p w14:paraId="46C2F09B" w14:textId="25027581" w:rsidR="003E5151" w:rsidRPr="00654E97" w:rsidRDefault="003E5151" w:rsidP="009B4960">
            <w:pPr>
              <w:pStyle w:val="tabela0"/>
              <w:rPr>
                <w:sz w:val="18"/>
                <w:szCs w:val="18"/>
                <w:lang w:eastAsia="pl-PL"/>
              </w:rPr>
            </w:pPr>
            <w:r w:rsidRPr="00654E97">
              <w:rPr>
                <w:sz w:val="18"/>
                <w:szCs w:val="18"/>
              </w:rPr>
              <w:t>1,4</w:t>
            </w:r>
          </w:p>
        </w:tc>
        <w:tc>
          <w:tcPr>
            <w:tcW w:w="406" w:type="pct"/>
            <w:tcBorders>
              <w:top w:val="nil"/>
              <w:left w:val="nil"/>
              <w:bottom w:val="single" w:sz="4" w:space="0" w:color="auto"/>
              <w:right w:val="single" w:sz="4" w:space="0" w:color="auto"/>
            </w:tcBorders>
            <w:shd w:val="clear" w:color="auto" w:fill="auto"/>
            <w:vAlign w:val="center"/>
          </w:tcPr>
          <w:p w14:paraId="3F953589" w14:textId="6A62ADC0" w:rsidR="003E5151" w:rsidRPr="00654E97" w:rsidRDefault="003E5151" w:rsidP="009B4960">
            <w:pPr>
              <w:pStyle w:val="tabela0"/>
              <w:rPr>
                <w:sz w:val="18"/>
                <w:szCs w:val="18"/>
                <w:lang w:eastAsia="pl-PL"/>
              </w:rPr>
            </w:pPr>
            <w:r w:rsidRPr="00654E97">
              <w:rPr>
                <w:sz w:val="18"/>
                <w:szCs w:val="18"/>
              </w:rPr>
              <w:t>1,4</w:t>
            </w:r>
          </w:p>
        </w:tc>
        <w:tc>
          <w:tcPr>
            <w:tcW w:w="405" w:type="pct"/>
            <w:tcBorders>
              <w:top w:val="nil"/>
              <w:left w:val="nil"/>
              <w:bottom w:val="single" w:sz="4" w:space="0" w:color="auto"/>
              <w:right w:val="single" w:sz="4" w:space="0" w:color="auto"/>
            </w:tcBorders>
            <w:shd w:val="clear" w:color="auto" w:fill="auto"/>
            <w:vAlign w:val="center"/>
          </w:tcPr>
          <w:p w14:paraId="5A33B0B2" w14:textId="66B0A16C" w:rsidR="003E5151" w:rsidRPr="00654E97" w:rsidRDefault="003E5151" w:rsidP="009B4960">
            <w:pPr>
              <w:pStyle w:val="tabela0"/>
              <w:rPr>
                <w:sz w:val="18"/>
                <w:szCs w:val="18"/>
                <w:lang w:eastAsia="pl-PL"/>
              </w:rPr>
            </w:pPr>
            <w:r w:rsidRPr="00654E97">
              <w:rPr>
                <w:sz w:val="18"/>
                <w:szCs w:val="18"/>
              </w:rPr>
              <w:t>1,3</w:t>
            </w:r>
          </w:p>
        </w:tc>
        <w:tc>
          <w:tcPr>
            <w:tcW w:w="443" w:type="pct"/>
            <w:tcBorders>
              <w:top w:val="nil"/>
              <w:left w:val="nil"/>
              <w:bottom w:val="single" w:sz="4" w:space="0" w:color="auto"/>
              <w:right w:val="single" w:sz="4" w:space="0" w:color="auto"/>
            </w:tcBorders>
            <w:shd w:val="clear" w:color="auto" w:fill="auto"/>
            <w:vAlign w:val="center"/>
          </w:tcPr>
          <w:p w14:paraId="0C0E7409" w14:textId="212DA40C" w:rsidR="003E5151" w:rsidRPr="00654E97" w:rsidRDefault="003E5151" w:rsidP="009B4960">
            <w:pPr>
              <w:pStyle w:val="tabela0"/>
              <w:rPr>
                <w:sz w:val="18"/>
                <w:szCs w:val="18"/>
                <w:lang w:eastAsia="pl-PL"/>
              </w:rPr>
            </w:pPr>
            <w:r w:rsidRPr="00654E97">
              <w:rPr>
                <w:sz w:val="18"/>
                <w:szCs w:val="18"/>
              </w:rPr>
              <w:t>1,4</w:t>
            </w:r>
          </w:p>
        </w:tc>
      </w:tr>
      <w:tr w:rsidR="003E5151" w:rsidRPr="00654E97" w14:paraId="14ED8888"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32D82EC5" w14:textId="77777777" w:rsidR="003E5151" w:rsidRPr="00654E97" w:rsidRDefault="003E5151" w:rsidP="009B4960">
            <w:pPr>
              <w:pStyle w:val="tabela0"/>
              <w:rPr>
                <w:sz w:val="18"/>
                <w:szCs w:val="18"/>
                <w:lang w:eastAsia="pl-PL"/>
              </w:rPr>
            </w:pPr>
            <w:r w:rsidRPr="00654E97">
              <w:rPr>
                <w:sz w:val="18"/>
                <w:szCs w:val="18"/>
                <w:lang w:eastAsia="pl-PL"/>
              </w:rPr>
              <w:t>Naturalne</w:t>
            </w:r>
          </w:p>
        </w:tc>
        <w:tc>
          <w:tcPr>
            <w:tcW w:w="403" w:type="pct"/>
            <w:tcBorders>
              <w:top w:val="nil"/>
              <w:left w:val="nil"/>
              <w:bottom w:val="single" w:sz="4" w:space="0" w:color="auto"/>
              <w:right w:val="single" w:sz="4" w:space="0" w:color="auto"/>
            </w:tcBorders>
            <w:shd w:val="clear" w:color="auto" w:fill="auto"/>
            <w:vAlign w:val="center"/>
          </w:tcPr>
          <w:p w14:paraId="2A86FD6E" w14:textId="6EFB24D7"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17B531D7" w14:textId="33C14D0F" w:rsidR="003E5151" w:rsidRPr="00654E97" w:rsidRDefault="003E5151" w:rsidP="009B4960">
            <w:pPr>
              <w:pStyle w:val="tabela0"/>
              <w:rPr>
                <w:sz w:val="18"/>
                <w:szCs w:val="18"/>
                <w:lang w:eastAsia="pl-PL"/>
              </w:rPr>
            </w:pPr>
            <w:r w:rsidRPr="00654E97">
              <w:rPr>
                <w:sz w:val="18"/>
                <w:szCs w:val="18"/>
              </w:rPr>
              <w:t>0,0</w:t>
            </w:r>
          </w:p>
        </w:tc>
        <w:tc>
          <w:tcPr>
            <w:tcW w:w="370" w:type="pct"/>
            <w:tcBorders>
              <w:top w:val="nil"/>
              <w:left w:val="nil"/>
              <w:bottom w:val="single" w:sz="4" w:space="0" w:color="auto"/>
              <w:right w:val="single" w:sz="4" w:space="0" w:color="auto"/>
            </w:tcBorders>
            <w:shd w:val="clear" w:color="auto" w:fill="auto"/>
            <w:vAlign w:val="center"/>
          </w:tcPr>
          <w:p w14:paraId="1D45C685" w14:textId="19B60328" w:rsidR="003E5151" w:rsidRPr="00654E97" w:rsidRDefault="003E5151" w:rsidP="009B4960">
            <w:pPr>
              <w:pStyle w:val="tabela0"/>
              <w:rPr>
                <w:sz w:val="18"/>
                <w:szCs w:val="18"/>
                <w:lang w:eastAsia="pl-PL"/>
              </w:rPr>
            </w:pPr>
            <w:r w:rsidRPr="00654E97">
              <w:rPr>
                <w:sz w:val="18"/>
                <w:szCs w:val="18"/>
              </w:rPr>
              <w:t>0,0</w:t>
            </w:r>
          </w:p>
        </w:tc>
        <w:tc>
          <w:tcPr>
            <w:tcW w:w="376" w:type="pct"/>
            <w:tcBorders>
              <w:top w:val="nil"/>
              <w:left w:val="nil"/>
              <w:bottom w:val="single" w:sz="4" w:space="0" w:color="auto"/>
              <w:right w:val="single" w:sz="4" w:space="0" w:color="auto"/>
            </w:tcBorders>
            <w:shd w:val="clear" w:color="auto" w:fill="auto"/>
            <w:vAlign w:val="center"/>
          </w:tcPr>
          <w:p w14:paraId="18DDA5C0" w14:textId="76A3CCAD" w:rsidR="003E5151" w:rsidRPr="00654E97" w:rsidRDefault="003E5151" w:rsidP="009B4960">
            <w:pPr>
              <w:pStyle w:val="tabela0"/>
              <w:rPr>
                <w:sz w:val="18"/>
                <w:szCs w:val="18"/>
                <w:lang w:eastAsia="pl-PL"/>
              </w:rPr>
            </w:pPr>
            <w:r w:rsidRPr="00654E97">
              <w:rPr>
                <w:sz w:val="18"/>
                <w:szCs w:val="18"/>
              </w:rPr>
              <w:t>0,0</w:t>
            </w:r>
          </w:p>
        </w:tc>
        <w:tc>
          <w:tcPr>
            <w:tcW w:w="469" w:type="pct"/>
            <w:tcBorders>
              <w:top w:val="nil"/>
              <w:left w:val="nil"/>
              <w:bottom w:val="single" w:sz="4" w:space="0" w:color="auto"/>
              <w:right w:val="single" w:sz="4" w:space="0" w:color="auto"/>
            </w:tcBorders>
            <w:shd w:val="clear" w:color="auto" w:fill="auto"/>
            <w:vAlign w:val="center"/>
          </w:tcPr>
          <w:p w14:paraId="0A2C6A87" w14:textId="04EFFD11" w:rsidR="003E5151" w:rsidRPr="00654E97" w:rsidRDefault="003E5151" w:rsidP="009B4960">
            <w:pPr>
              <w:pStyle w:val="tabela0"/>
              <w:rPr>
                <w:sz w:val="18"/>
                <w:szCs w:val="18"/>
                <w:lang w:eastAsia="pl-PL"/>
              </w:rPr>
            </w:pPr>
            <w:r w:rsidRPr="00654E97">
              <w:rPr>
                <w:sz w:val="18"/>
                <w:szCs w:val="18"/>
              </w:rPr>
              <w:t>0,0</w:t>
            </w:r>
          </w:p>
        </w:tc>
        <w:tc>
          <w:tcPr>
            <w:tcW w:w="456" w:type="pct"/>
            <w:tcBorders>
              <w:top w:val="nil"/>
              <w:left w:val="nil"/>
              <w:bottom w:val="single" w:sz="4" w:space="0" w:color="auto"/>
              <w:right w:val="single" w:sz="4" w:space="0" w:color="auto"/>
            </w:tcBorders>
            <w:shd w:val="clear" w:color="auto" w:fill="auto"/>
            <w:vAlign w:val="center"/>
          </w:tcPr>
          <w:p w14:paraId="64FF8439" w14:textId="05CC1E2A"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39806DFA" w14:textId="02ADF273"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0F07DF8C" w14:textId="663ADA4D"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3C17BB87" w14:textId="7AD5A279"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7581F053" w14:textId="70C6FF61" w:rsidR="003E5151" w:rsidRPr="00654E97" w:rsidRDefault="003E5151" w:rsidP="009B4960">
            <w:pPr>
              <w:pStyle w:val="tabela0"/>
              <w:rPr>
                <w:sz w:val="18"/>
                <w:szCs w:val="18"/>
                <w:lang w:eastAsia="pl-PL"/>
              </w:rPr>
            </w:pPr>
            <w:r w:rsidRPr="00654E97">
              <w:rPr>
                <w:sz w:val="18"/>
                <w:szCs w:val="18"/>
              </w:rPr>
              <w:t>0,0</w:t>
            </w:r>
          </w:p>
        </w:tc>
      </w:tr>
      <w:tr w:rsidR="003E5151" w:rsidRPr="00654E97" w14:paraId="094B475B" w14:textId="77777777" w:rsidTr="009B4960">
        <w:trPr>
          <w:trHeight w:val="510"/>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79B7DEE" w14:textId="77777777" w:rsidR="003E5151" w:rsidRPr="00654E97" w:rsidRDefault="003E5151" w:rsidP="009B4960">
            <w:pPr>
              <w:pStyle w:val="tabela0"/>
              <w:rPr>
                <w:sz w:val="18"/>
                <w:szCs w:val="18"/>
                <w:lang w:eastAsia="pl-PL"/>
              </w:rPr>
            </w:pPr>
            <w:r w:rsidRPr="00654E97">
              <w:rPr>
                <w:sz w:val="18"/>
                <w:szCs w:val="18"/>
                <w:lang w:eastAsia="pl-PL"/>
              </w:rPr>
              <w:t>Inne (pozostałe strefy województwa)</w:t>
            </w:r>
          </w:p>
        </w:tc>
        <w:tc>
          <w:tcPr>
            <w:tcW w:w="403" w:type="pct"/>
            <w:tcBorders>
              <w:top w:val="nil"/>
              <w:left w:val="nil"/>
              <w:bottom w:val="single" w:sz="4" w:space="0" w:color="auto"/>
              <w:right w:val="single" w:sz="4" w:space="0" w:color="auto"/>
            </w:tcBorders>
            <w:shd w:val="clear" w:color="auto" w:fill="auto"/>
            <w:vAlign w:val="center"/>
          </w:tcPr>
          <w:p w14:paraId="233AF9F7" w14:textId="1D401D28" w:rsidR="003E5151" w:rsidRPr="00654E97" w:rsidRDefault="003E5151" w:rsidP="009B4960">
            <w:pPr>
              <w:pStyle w:val="tabela0"/>
              <w:rPr>
                <w:sz w:val="18"/>
                <w:szCs w:val="18"/>
                <w:lang w:eastAsia="pl-PL"/>
              </w:rPr>
            </w:pPr>
            <w:r w:rsidRPr="00654E97">
              <w:rPr>
                <w:sz w:val="18"/>
                <w:szCs w:val="18"/>
              </w:rPr>
              <w:t>3,0</w:t>
            </w:r>
          </w:p>
        </w:tc>
        <w:tc>
          <w:tcPr>
            <w:tcW w:w="406" w:type="pct"/>
            <w:tcBorders>
              <w:top w:val="nil"/>
              <w:left w:val="nil"/>
              <w:bottom w:val="single" w:sz="4" w:space="0" w:color="auto"/>
              <w:right w:val="single" w:sz="4" w:space="0" w:color="auto"/>
            </w:tcBorders>
            <w:shd w:val="clear" w:color="auto" w:fill="auto"/>
            <w:vAlign w:val="center"/>
          </w:tcPr>
          <w:p w14:paraId="28943ECA" w14:textId="3FAB572E" w:rsidR="003E5151" w:rsidRPr="00654E97" w:rsidRDefault="003E5151" w:rsidP="009B4960">
            <w:pPr>
              <w:pStyle w:val="tabela0"/>
              <w:rPr>
                <w:sz w:val="18"/>
                <w:szCs w:val="18"/>
                <w:lang w:eastAsia="pl-PL"/>
              </w:rPr>
            </w:pPr>
            <w:r w:rsidRPr="00654E97">
              <w:rPr>
                <w:sz w:val="18"/>
                <w:szCs w:val="18"/>
              </w:rPr>
              <w:t>3,3</w:t>
            </w:r>
          </w:p>
        </w:tc>
        <w:tc>
          <w:tcPr>
            <w:tcW w:w="370" w:type="pct"/>
            <w:tcBorders>
              <w:top w:val="nil"/>
              <w:left w:val="nil"/>
              <w:bottom w:val="single" w:sz="4" w:space="0" w:color="auto"/>
              <w:right w:val="single" w:sz="4" w:space="0" w:color="auto"/>
            </w:tcBorders>
            <w:shd w:val="clear" w:color="auto" w:fill="auto"/>
            <w:vAlign w:val="center"/>
          </w:tcPr>
          <w:p w14:paraId="5A399EDA" w14:textId="2B3C5CC6" w:rsidR="003E5151" w:rsidRPr="00654E97" w:rsidRDefault="003E5151" w:rsidP="009B4960">
            <w:pPr>
              <w:pStyle w:val="tabela0"/>
              <w:rPr>
                <w:sz w:val="18"/>
                <w:szCs w:val="18"/>
                <w:lang w:eastAsia="pl-PL"/>
              </w:rPr>
            </w:pPr>
            <w:r w:rsidRPr="00654E97">
              <w:rPr>
                <w:sz w:val="18"/>
                <w:szCs w:val="18"/>
              </w:rPr>
              <w:t>3,7</w:t>
            </w:r>
          </w:p>
        </w:tc>
        <w:tc>
          <w:tcPr>
            <w:tcW w:w="376" w:type="pct"/>
            <w:tcBorders>
              <w:top w:val="nil"/>
              <w:left w:val="nil"/>
              <w:bottom w:val="single" w:sz="4" w:space="0" w:color="auto"/>
              <w:right w:val="single" w:sz="4" w:space="0" w:color="auto"/>
            </w:tcBorders>
            <w:shd w:val="clear" w:color="auto" w:fill="auto"/>
            <w:vAlign w:val="center"/>
          </w:tcPr>
          <w:p w14:paraId="6F8FF85E" w14:textId="45BFE255" w:rsidR="003E5151" w:rsidRPr="00654E97" w:rsidRDefault="003E5151" w:rsidP="009B4960">
            <w:pPr>
              <w:pStyle w:val="tabela0"/>
              <w:rPr>
                <w:sz w:val="18"/>
                <w:szCs w:val="18"/>
                <w:lang w:eastAsia="pl-PL"/>
              </w:rPr>
            </w:pPr>
            <w:r w:rsidRPr="00654E97">
              <w:rPr>
                <w:sz w:val="18"/>
                <w:szCs w:val="18"/>
              </w:rPr>
              <w:t>5,8</w:t>
            </w:r>
          </w:p>
        </w:tc>
        <w:tc>
          <w:tcPr>
            <w:tcW w:w="469" w:type="pct"/>
            <w:tcBorders>
              <w:top w:val="nil"/>
              <w:left w:val="nil"/>
              <w:bottom w:val="single" w:sz="4" w:space="0" w:color="auto"/>
              <w:right w:val="single" w:sz="4" w:space="0" w:color="auto"/>
            </w:tcBorders>
            <w:shd w:val="clear" w:color="auto" w:fill="auto"/>
            <w:vAlign w:val="center"/>
          </w:tcPr>
          <w:p w14:paraId="013832ED" w14:textId="6D5ABEE0" w:rsidR="003E5151" w:rsidRPr="00654E97" w:rsidRDefault="003E5151" w:rsidP="009B4960">
            <w:pPr>
              <w:pStyle w:val="tabela0"/>
              <w:rPr>
                <w:sz w:val="18"/>
                <w:szCs w:val="18"/>
                <w:lang w:eastAsia="pl-PL"/>
              </w:rPr>
            </w:pPr>
            <w:r w:rsidRPr="00654E97">
              <w:rPr>
                <w:sz w:val="18"/>
                <w:szCs w:val="18"/>
              </w:rPr>
              <w:t>4,1</w:t>
            </w:r>
          </w:p>
        </w:tc>
        <w:tc>
          <w:tcPr>
            <w:tcW w:w="456" w:type="pct"/>
            <w:tcBorders>
              <w:top w:val="nil"/>
              <w:left w:val="nil"/>
              <w:bottom w:val="single" w:sz="4" w:space="0" w:color="auto"/>
              <w:right w:val="single" w:sz="4" w:space="0" w:color="auto"/>
            </w:tcBorders>
            <w:shd w:val="clear" w:color="auto" w:fill="auto"/>
            <w:vAlign w:val="center"/>
          </w:tcPr>
          <w:p w14:paraId="64065C7A" w14:textId="4D599C13" w:rsidR="003E5151" w:rsidRPr="00654E97" w:rsidRDefault="003E5151" w:rsidP="009B4960">
            <w:pPr>
              <w:pStyle w:val="tabela0"/>
              <w:rPr>
                <w:sz w:val="18"/>
                <w:szCs w:val="18"/>
                <w:lang w:eastAsia="pl-PL"/>
              </w:rPr>
            </w:pPr>
            <w:r w:rsidRPr="00654E97">
              <w:rPr>
                <w:sz w:val="18"/>
                <w:szCs w:val="18"/>
              </w:rPr>
              <w:t>4,3</w:t>
            </w:r>
          </w:p>
        </w:tc>
        <w:tc>
          <w:tcPr>
            <w:tcW w:w="405" w:type="pct"/>
            <w:tcBorders>
              <w:top w:val="nil"/>
              <w:left w:val="nil"/>
              <w:bottom w:val="single" w:sz="4" w:space="0" w:color="auto"/>
              <w:right w:val="single" w:sz="4" w:space="0" w:color="auto"/>
            </w:tcBorders>
            <w:shd w:val="clear" w:color="auto" w:fill="auto"/>
            <w:vAlign w:val="center"/>
          </w:tcPr>
          <w:p w14:paraId="63169EDE" w14:textId="01C552C2" w:rsidR="003E5151" w:rsidRPr="00654E97" w:rsidRDefault="003E5151" w:rsidP="009B4960">
            <w:pPr>
              <w:pStyle w:val="tabela0"/>
              <w:rPr>
                <w:sz w:val="18"/>
                <w:szCs w:val="18"/>
                <w:lang w:eastAsia="pl-PL"/>
              </w:rPr>
            </w:pPr>
            <w:r w:rsidRPr="00654E97">
              <w:rPr>
                <w:sz w:val="18"/>
                <w:szCs w:val="18"/>
              </w:rPr>
              <w:t>3,8</w:t>
            </w:r>
          </w:p>
        </w:tc>
        <w:tc>
          <w:tcPr>
            <w:tcW w:w="406" w:type="pct"/>
            <w:tcBorders>
              <w:top w:val="nil"/>
              <w:left w:val="nil"/>
              <w:bottom w:val="single" w:sz="4" w:space="0" w:color="auto"/>
              <w:right w:val="single" w:sz="4" w:space="0" w:color="auto"/>
            </w:tcBorders>
            <w:shd w:val="clear" w:color="auto" w:fill="auto"/>
            <w:vAlign w:val="center"/>
          </w:tcPr>
          <w:p w14:paraId="75D99B30" w14:textId="0A048564" w:rsidR="003E5151" w:rsidRPr="00654E97" w:rsidRDefault="003E5151" w:rsidP="009B4960">
            <w:pPr>
              <w:pStyle w:val="tabela0"/>
              <w:rPr>
                <w:sz w:val="18"/>
                <w:szCs w:val="18"/>
                <w:lang w:eastAsia="pl-PL"/>
              </w:rPr>
            </w:pPr>
            <w:r w:rsidRPr="00654E97">
              <w:rPr>
                <w:sz w:val="18"/>
                <w:szCs w:val="18"/>
              </w:rPr>
              <w:t>5,0</w:t>
            </w:r>
          </w:p>
        </w:tc>
        <w:tc>
          <w:tcPr>
            <w:tcW w:w="405" w:type="pct"/>
            <w:tcBorders>
              <w:top w:val="nil"/>
              <w:left w:val="nil"/>
              <w:bottom w:val="single" w:sz="4" w:space="0" w:color="auto"/>
              <w:right w:val="single" w:sz="4" w:space="0" w:color="auto"/>
            </w:tcBorders>
            <w:shd w:val="clear" w:color="auto" w:fill="auto"/>
            <w:vAlign w:val="center"/>
          </w:tcPr>
          <w:p w14:paraId="382379E6" w14:textId="6A7E078C" w:rsidR="003E5151" w:rsidRPr="00654E97" w:rsidRDefault="003E5151" w:rsidP="009B4960">
            <w:pPr>
              <w:pStyle w:val="tabela0"/>
              <w:rPr>
                <w:sz w:val="18"/>
                <w:szCs w:val="18"/>
                <w:lang w:eastAsia="pl-PL"/>
              </w:rPr>
            </w:pPr>
            <w:r w:rsidRPr="00654E97">
              <w:rPr>
                <w:sz w:val="18"/>
                <w:szCs w:val="18"/>
              </w:rPr>
              <w:t>3,6</w:t>
            </w:r>
          </w:p>
        </w:tc>
        <w:tc>
          <w:tcPr>
            <w:tcW w:w="443" w:type="pct"/>
            <w:tcBorders>
              <w:top w:val="nil"/>
              <w:left w:val="nil"/>
              <w:bottom w:val="single" w:sz="4" w:space="0" w:color="auto"/>
              <w:right w:val="single" w:sz="4" w:space="0" w:color="auto"/>
            </w:tcBorders>
            <w:shd w:val="clear" w:color="auto" w:fill="auto"/>
            <w:vAlign w:val="center"/>
          </w:tcPr>
          <w:p w14:paraId="440830F7" w14:textId="7FF47BDC" w:rsidR="003E5151" w:rsidRPr="00654E97" w:rsidRDefault="003E5151" w:rsidP="009B4960">
            <w:pPr>
              <w:pStyle w:val="tabela0"/>
              <w:rPr>
                <w:sz w:val="18"/>
                <w:szCs w:val="18"/>
                <w:lang w:eastAsia="pl-PL"/>
              </w:rPr>
            </w:pPr>
            <w:r w:rsidRPr="00654E97">
              <w:rPr>
                <w:sz w:val="18"/>
                <w:szCs w:val="18"/>
              </w:rPr>
              <w:t>6,1</w:t>
            </w:r>
          </w:p>
        </w:tc>
      </w:tr>
      <w:tr w:rsidR="00637DAB" w:rsidRPr="00654E97" w14:paraId="6EDB6B20" w14:textId="77777777" w:rsidTr="009B4960">
        <w:trPr>
          <w:trHeight w:val="283"/>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FD1672" w14:textId="77777777" w:rsidR="00637DAB" w:rsidRPr="00654E97" w:rsidRDefault="00637DAB" w:rsidP="009B4960">
            <w:pPr>
              <w:pStyle w:val="tabela0"/>
              <w:rPr>
                <w:sz w:val="18"/>
                <w:szCs w:val="18"/>
                <w:lang w:eastAsia="pl-PL"/>
              </w:rPr>
            </w:pPr>
            <w:r w:rsidRPr="00654E97">
              <w:rPr>
                <w:sz w:val="18"/>
                <w:szCs w:val="18"/>
                <w:lang w:eastAsia="pl-PL"/>
              </w:rPr>
              <w:t>TM [µg/m³], w tym:</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3352E995"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ED7CEA0"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081E8D45"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tcPr>
          <w:p w14:paraId="171E4BF0"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0053EEB0"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2EF887C4"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0F7D3C08"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274A7E4"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6059BD61" w14:textId="77777777" w:rsidR="00637DAB" w:rsidRPr="00654E97" w:rsidRDefault="00637DAB" w:rsidP="009B4960">
            <w:pPr>
              <w:pStyle w:val="tabela0"/>
              <w:rPr>
                <w:sz w:val="18"/>
                <w:szCs w:val="18"/>
                <w:lang w:eastAsia="pl-PL"/>
              </w:rPr>
            </w:pPr>
            <w:r w:rsidRPr="00654E97">
              <w:rPr>
                <w:sz w:val="18"/>
                <w:szCs w:val="18"/>
                <w:lang w:eastAsia="pl-PL"/>
              </w:rPr>
              <w:t>TM [µg/m³]</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tcPr>
          <w:p w14:paraId="6DC30D20" w14:textId="77777777" w:rsidR="00637DAB" w:rsidRPr="00654E97" w:rsidRDefault="00637DAB" w:rsidP="009B4960">
            <w:pPr>
              <w:pStyle w:val="tabela0"/>
              <w:rPr>
                <w:sz w:val="18"/>
                <w:szCs w:val="18"/>
                <w:lang w:eastAsia="pl-PL"/>
              </w:rPr>
            </w:pPr>
            <w:r w:rsidRPr="00654E97">
              <w:rPr>
                <w:sz w:val="18"/>
                <w:szCs w:val="18"/>
                <w:lang w:eastAsia="pl-PL"/>
              </w:rPr>
              <w:t>TM [µg/m³]</w:t>
            </w:r>
          </w:p>
        </w:tc>
      </w:tr>
      <w:tr w:rsidR="003E5151" w:rsidRPr="00654E97" w14:paraId="3866DC70"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2A9970B" w14:textId="77777777" w:rsidR="003E5151" w:rsidRPr="00654E97" w:rsidRDefault="003E5151" w:rsidP="009B4960">
            <w:pPr>
              <w:pStyle w:val="tabela0"/>
              <w:rPr>
                <w:sz w:val="18"/>
                <w:szCs w:val="18"/>
                <w:lang w:eastAsia="pl-PL"/>
              </w:rPr>
            </w:pPr>
            <w:r w:rsidRPr="00654E97">
              <w:rPr>
                <w:sz w:val="18"/>
                <w:szCs w:val="18"/>
                <w:lang w:eastAsia="pl-PL"/>
              </w:rPr>
              <w:t>Ogółem</w:t>
            </w:r>
          </w:p>
        </w:tc>
        <w:tc>
          <w:tcPr>
            <w:tcW w:w="403" w:type="pct"/>
            <w:tcBorders>
              <w:top w:val="nil"/>
              <w:left w:val="nil"/>
              <w:bottom w:val="single" w:sz="4" w:space="0" w:color="auto"/>
              <w:right w:val="single" w:sz="4" w:space="0" w:color="auto"/>
            </w:tcBorders>
            <w:shd w:val="clear" w:color="auto" w:fill="auto"/>
            <w:vAlign w:val="center"/>
          </w:tcPr>
          <w:p w14:paraId="6F147AE7" w14:textId="7F19FEB4" w:rsidR="003E5151" w:rsidRPr="00654E97" w:rsidRDefault="003E5151" w:rsidP="009B4960">
            <w:pPr>
              <w:pStyle w:val="tabela0"/>
              <w:rPr>
                <w:sz w:val="18"/>
                <w:szCs w:val="18"/>
                <w:lang w:eastAsia="pl-PL"/>
              </w:rPr>
            </w:pPr>
            <w:r w:rsidRPr="00654E97">
              <w:rPr>
                <w:sz w:val="18"/>
                <w:szCs w:val="18"/>
              </w:rPr>
              <w:t>2,8</w:t>
            </w:r>
          </w:p>
        </w:tc>
        <w:tc>
          <w:tcPr>
            <w:tcW w:w="406" w:type="pct"/>
            <w:tcBorders>
              <w:top w:val="nil"/>
              <w:left w:val="nil"/>
              <w:bottom w:val="single" w:sz="4" w:space="0" w:color="auto"/>
              <w:right w:val="single" w:sz="4" w:space="0" w:color="auto"/>
            </w:tcBorders>
            <w:shd w:val="clear" w:color="auto" w:fill="auto"/>
            <w:vAlign w:val="center"/>
          </w:tcPr>
          <w:p w14:paraId="7FBBDE22" w14:textId="234D2ED0" w:rsidR="003E5151" w:rsidRPr="00654E97" w:rsidRDefault="003E5151" w:rsidP="009B4960">
            <w:pPr>
              <w:pStyle w:val="tabela0"/>
              <w:rPr>
                <w:sz w:val="18"/>
                <w:szCs w:val="18"/>
                <w:lang w:eastAsia="pl-PL"/>
              </w:rPr>
            </w:pPr>
            <w:r w:rsidRPr="00654E97">
              <w:rPr>
                <w:sz w:val="18"/>
                <w:szCs w:val="18"/>
              </w:rPr>
              <w:t>3,4</w:t>
            </w:r>
          </w:p>
        </w:tc>
        <w:tc>
          <w:tcPr>
            <w:tcW w:w="370" w:type="pct"/>
            <w:tcBorders>
              <w:top w:val="nil"/>
              <w:left w:val="nil"/>
              <w:bottom w:val="single" w:sz="4" w:space="0" w:color="auto"/>
              <w:right w:val="single" w:sz="4" w:space="0" w:color="auto"/>
            </w:tcBorders>
            <w:shd w:val="clear" w:color="auto" w:fill="auto"/>
            <w:vAlign w:val="center"/>
          </w:tcPr>
          <w:p w14:paraId="6545C60B" w14:textId="630998EF" w:rsidR="003E5151" w:rsidRPr="00654E97" w:rsidRDefault="003E5151" w:rsidP="009B4960">
            <w:pPr>
              <w:pStyle w:val="tabela0"/>
              <w:rPr>
                <w:sz w:val="18"/>
                <w:szCs w:val="18"/>
                <w:lang w:eastAsia="pl-PL"/>
              </w:rPr>
            </w:pPr>
            <w:r w:rsidRPr="00654E97">
              <w:rPr>
                <w:sz w:val="18"/>
                <w:szCs w:val="18"/>
              </w:rPr>
              <w:t>3,2</w:t>
            </w:r>
          </w:p>
        </w:tc>
        <w:tc>
          <w:tcPr>
            <w:tcW w:w="376" w:type="pct"/>
            <w:tcBorders>
              <w:top w:val="nil"/>
              <w:left w:val="nil"/>
              <w:bottom w:val="single" w:sz="4" w:space="0" w:color="auto"/>
              <w:right w:val="single" w:sz="4" w:space="0" w:color="auto"/>
            </w:tcBorders>
            <w:shd w:val="clear" w:color="auto" w:fill="auto"/>
            <w:vAlign w:val="center"/>
          </w:tcPr>
          <w:p w14:paraId="40CB9267" w14:textId="023CEB95" w:rsidR="003E5151" w:rsidRPr="00654E97" w:rsidRDefault="003E5151" w:rsidP="009B4960">
            <w:pPr>
              <w:pStyle w:val="tabela0"/>
              <w:rPr>
                <w:sz w:val="18"/>
                <w:szCs w:val="18"/>
                <w:lang w:eastAsia="pl-PL"/>
              </w:rPr>
            </w:pPr>
            <w:r w:rsidRPr="00654E97">
              <w:rPr>
                <w:sz w:val="18"/>
                <w:szCs w:val="18"/>
              </w:rPr>
              <w:t>2,2</w:t>
            </w:r>
          </w:p>
        </w:tc>
        <w:tc>
          <w:tcPr>
            <w:tcW w:w="469" w:type="pct"/>
            <w:tcBorders>
              <w:top w:val="nil"/>
              <w:left w:val="nil"/>
              <w:bottom w:val="single" w:sz="4" w:space="0" w:color="auto"/>
              <w:right w:val="single" w:sz="4" w:space="0" w:color="auto"/>
            </w:tcBorders>
            <w:shd w:val="clear" w:color="auto" w:fill="auto"/>
            <w:vAlign w:val="center"/>
          </w:tcPr>
          <w:p w14:paraId="5CBC3D4D" w14:textId="76267609" w:rsidR="003E5151" w:rsidRPr="00654E97" w:rsidRDefault="003E5151" w:rsidP="009B4960">
            <w:pPr>
              <w:pStyle w:val="tabela0"/>
              <w:rPr>
                <w:sz w:val="18"/>
                <w:szCs w:val="18"/>
                <w:lang w:eastAsia="pl-PL"/>
              </w:rPr>
            </w:pPr>
            <w:r w:rsidRPr="00654E97">
              <w:rPr>
                <w:sz w:val="18"/>
                <w:szCs w:val="18"/>
              </w:rPr>
              <w:t>3,5</w:t>
            </w:r>
          </w:p>
        </w:tc>
        <w:tc>
          <w:tcPr>
            <w:tcW w:w="456" w:type="pct"/>
            <w:tcBorders>
              <w:top w:val="nil"/>
              <w:left w:val="nil"/>
              <w:bottom w:val="single" w:sz="4" w:space="0" w:color="auto"/>
              <w:right w:val="single" w:sz="4" w:space="0" w:color="auto"/>
            </w:tcBorders>
            <w:shd w:val="clear" w:color="auto" w:fill="auto"/>
            <w:vAlign w:val="center"/>
          </w:tcPr>
          <w:p w14:paraId="3C88A28B" w14:textId="3C8B3F58" w:rsidR="003E5151" w:rsidRPr="00654E97" w:rsidRDefault="003E5151" w:rsidP="009B4960">
            <w:pPr>
              <w:pStyle w:val="tabela0"/>
              <w:rPr>
                <w:sz w:val="18"/>
                <w:szCs w:val="18"/>
                <w:lang w:eastAsia="pl-PL"/>
              </w:rPr>
            </w:pPr>
            <w:r w:rsidRPr="00654E97">
              <w:rPr>
                <w:sz w:val="18"/>
                <w:szCs w:val="18"/>
              </w:rPr>
              <w:t>3,4</w:t>
            </w:r>
          </w:p>
        </w:tc>
        <w:tc>
          <w:tcPr>
            <w:tcW w:w="405" w:type="pct"/>
            <w:tcBorders>
              <w:top w:val="nil"/>
              <w:left w:val="nil"/>
              <w:bottom w:val="single" w:sz="4" w:space="0" w:color="auto"/>
              <w:right w:val="single" w:sz="4" w:space="0" w:color="auto"/>
            </w:tcBorders>
            <w:shd w:val="clear" w:color="auto" w:fill="auto"/>
            <w:vAlign w:val="center"/>
          </w:tcPr>
          <w:p w14:paraId="60D073BA" w14:textId="4509D821" w:rsidR="003E5151" w:rsidRPr="00654E97" w:rsidRDefault="003E5151" w:rsidP="009B4960">
            <w:pPr>
              <w:pStyle w:val="tabela0"/>
              <w:rPr>
                <w:sz w:val="18"/>
                <w:szCs w:val="18"/>
                <w:lang w:eastAsia="pl-PL"/>
              </w:rPr>
            </w:pPr>
            <w:r w:rsidRPr="00654E97">
              <w:rPr>
                <w:sz w:val="18"/>
                <w:szCs w:val="18"/>
              </w:rPr>
              <w:t>3,6</w:t>
            </w:r>
          </w:p>
        </w:tc>
        <w:tc>
          <w:tcPr>
            <w:tcW w:w="406" w:type="pct"/>
            <w:tcBorders>
              <w:top w:val="nil"/>
              <w:left w:val="nil"/>
              <w:bottom w:val="single" w:sz="4" w:space="0" w:color="auto"/>
              <w:right w:val="single" w:sz="4" w:space="0" w:color="auto"/>
            </w:tcBorders>
            <w:shd w:val="clear" w:color="auto" w:fill="auto"/>
            <w:vAlign w:val="center"/>
          </w:tcPr>
          <w:p w14:paraId="37F4A07B" w14:textId="25B53691" w:rsidR="003E5151" w:rsidRPr="00654E97" w:rsidRDefault="003E5151" w:rsidP="009B4960">
            <w:pPr>
              <w:pStyle w:val="tabela0"/>
              <w:rPr>
                <w:sz w:val="18"/>
                <w:szCs w:val="18"/>
                <w:lang w:eastAsia="pl-PL"/>
              </w:rPr>
            </w:pPr>
            <w:r w:rsidRPr="00654E97">
              <w:rPr>
                <w:sz w:val="18"/>
                <w:szCs w:val="18"/>
              </w:rPr>
              <w:t>6,0</w:t>
            </w:r>
          </w:p>
        </w:tc>
        <w:tc>
          <w:tcPr>
            <w:tcW w:w="405" w:type="pct"/>
            <w:tcBorders>
              <w:top w:val="nil"/>
              <w:left w:val="nil"/>
              <w:bottom w:val="single" w:sz="4" w:space="0" w:color="auto"/>
              <w:right w:val="single" w:sz="4" w:space="0" w:color="auto"/>
            </w:tcBorders>
            <w:shd w:val="clear" w:color="auto" w:fill="auto"/>
            <w:vAlign w:val="center"/>
          </w:tcPr>
          <w:p w14:paraId="3EBD5677" w14:textId="33FB2494" w:rsidR="003E5151" w:rsidRPr="00654E97" w:rsidRDefault="003E5151" w:rsidP="009B4960">
            <w:pPr>
              <w:pStyle w:val="tabela0"/>
              <w:rPr>
                <w:sz w:val="18"/>
                <w:szCs w:val="18"/>
                <w:lang w:eastAsia="pl-PL"/>
              </w:rPr>
            </w:pPr>
            <w:r w:rsidRPr="00654E97">
              <w:rPr>
                <w:sz w:val="18"/>
                <w:szCs w:val="18"/>
              </w:rPr>
              <w:t>4,2</w:t>
            </w:r>
          </w:p>
        </w:tc>
        <w:tc>
          <w:tcPr>
            <w:tcW w:w="443" w:type="pct"/>
            <w:tcBorders>
              <w:top w:val="nil"/>
              <w:left w:val="nil"/>
              <w:bottom w:val="single" w:sz="4" w:space="0" w:color="auto"/>
              <w:right w:val="single" w:sz="4" w:space="0" w:color="auto"/>
            </w:tcBorders>
            <w:shd w:val="clear" w:color="auto" w:fill="auto"/>
            <w:vAlign w:val="center"/>
          </w:tcPr>
          <w:p w14:paraId="00AAED86" w14:textId="44B71BAE" w:rsidR="003E5151" w:rsidRPr="00654E97" w:rsidRDefault="003E5151" w:rsidP="009B4960">
            <w:pPr>
              <w:pStyle w:val="tabela0"/>
              <w:rPr>
                <w:sz w:val="18"/>
                <w:szCs w:val="18"/>
                <w:lang w:eastAsia="pl-PL"/>
              </w:rPr>
            </w:pPr>
            <w:r w:rsidRPr="00654E97">
              <w:rPr>
                <w:sz w:val="18"/>
                <w:szCs w:val="18"/>
              </w:rPr>
              <w:t>2,3</w:t>
            </w:r>
          </w:p>
        </w:tc>
      </w:tr>
      <w:tr w:rsidR="003E5151" w:rsidRPr="00654E97" w14:paraId="20B1C688"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D23755A" w14:textId="77777777" w:rsidR="003E5151" w:rsidRPr="00654E97" w:rsidRDefault="003E5151" w:rsidP="009B4960">
            <w:pPr>
              <w:pStyle w:val="tabela0"/>
              <w:rPr>
                <w:sz w:val="18"/>
                <w:szCs w:val="18"/>
                <w:lang w:eastAsia="pl-PL"/>
              </w:rPr>
            </w:pPr>
            <w:r w:rsidRPr="00654E97">
              <w:rPr>
                <w:sz w:val="18"/>
                <w:szCs w:val="18"/>
                <w:lang w:eastAsia="pl-PL"/>
              </w:rPr>
              <w:t>Ruch drogowy</w:t>
            </w:r>
          </w:p>
        </w:tc>
        <w:tc>
          <w:tcPr>
            <w:tcW w:w="403" w:type="pct"/>
            <w:tcBorders>
              <w:top w:val="nil"/>
              <w:left w:val="nil"/>
              <w:bottom w:val="single" w:sz="4" w:space="0" w:color="auto"/>
              <w:right w:val="single" w:sz="4" w:space="0" w:color="auto"/>
            </w:tcBorders>
            <w:shd w:val="clear" w:color="auto" w:fill="auto"/>
            <w:vAlign w:val="center"/>
          </w:tcPr>
          <w:p w14:paraId="3459D9A2" w14:textId="3FADBADA" w:rsidR="003E5151" w:rsidRPr="00654E97" w:rsidRDefault="003E5151" w:rsidP="009B4960">
            <w:pPr>
              <w:pStyle w:val="tabela0"/>
              <w:rPr>
                <w:sz w:val="18"/>
                <w:szCs w:val="18"/>
                <w:lang w:eastAsia="pl-PL"/>
              </w:rPr>
            </w:pPr>
            <w:r w:rsidRPr="00654E97">
              <w:rPr>
                <w:sz w:val="18"/>
                <w:szCs w:val="18"/>
              </w:rPr>
              <w:t>0,338</w:t>
            </w:r>
          </w:p>
        </w:tc>
        <w:tc>
          <w:tcPr>
            <w:tcW w:w="406" w:type="pct"/>
            <w:tcBorders>
              <w:top w:val="nil"/>
              <w:left w:val="nil"/>
              <w:bottom w:val="single" w:sz="4" w:space="0" w:color="auto"/>
              <w:right w:val="single" w:sz="4" w:space="0" w:color="auto"/>
            </w:tcBorders>
            <w:shd w:val="clear" w:color="auto" w:fill="auto"/>
            <w:vAlign w:val="center"/>
          </w:tcPr>
          <w:p w14:paraId="75FEF0D1" w14:textId="06E61278" w:rsidR="003E5151" w:rsidRPr="00654E97" w:rsidRDefault="003E5151" w:rsidP="009B4960">
            <w:pPr>
              <w:pStyle w:val="tabela0"/>
              <w:rPr>
                <w:sz w:val="18"/>
                <w:szCs w:val="18"/>
                <w:lang w:eastAsia="pl-PL"/>
              </w:rPr>
            </w:pPr>
            <w:r w:rsidRPr="00654E97">
              <w:rPr>
                <w:sz w:val="18"/>
                <w:szCs w:val="18"/>
              </w:rPr>
              <w:t>0,513</w:t>
            </w:r>
          </w:p>
        </w:tc>
        <w:tc>
          <w:tcPr>
            <w:tcW w:w="370" w:type="pct"/>
            <w:tcBorders>
              <w:top w:val="nil"/>
              <w:left w:val="nil"/>
              <w:bottom w:val="single" w:sz="4" w:space="0" w:color="auto"/>
              <w:right w:val="single" w:sz="4" w:space="0" w:color="auto"/>
            </w:tcBorders>
            <w:shd w:val="clear" w:color="auto" w:fill="auto"/>
            <w:vAlign w:val="center"/>
          </w:tcPr>
          <w:p w14:paraId="50698161" w14:textId="435F2DD5" w:rsidR="003E5151" w:rsidRPr="00654E97" w:rsidRDefault="003E5151" w:rsidP="009B4960">
            <w:pPr>
              <w:pStyle w:val="tabela0"/>
              <w:rPr>
                <w:sz w:val="18"/>
                <w:szCs w:val="18"/>
                <w:lang w:eastAsia="pl-PL"/>
              </w:rPr>
            </w:pPr>
            <w:r w:rsidRPr="00654E97">
              <w:rPr>
                <w:sz w:val="18"/>
                <w:szCs w:val="18"/>
              </w:rPr>
              <w:t>0,464</w:t>
            </w:r>
          </w:p>
        </w:tc>
        <w:tc>
          <w:tcPr>
            <w:tcW w:w="376" w:type="pct"/>
            <w:tcBorders>
              <w:top w:val="nil"/>
              <w:left w:val="nil"/>
              <w:bottom w:val="single" w:sz="4" w:space="0" w:color="auto"/>
              <w:right w:val="single" w:sz="4" w:space="0" w:color="auto"/>
            </w:tcBorders>
            <w:shd w:val="clear" w:color="auto" w:fill="auto"/>
            <w:vAlign w:val="center"/>
          </w:tcPr>
          <w:p w14:paraId="7A953F06" w14:textId="356E0C9C" w:rsidR="003E5151" w:rsidRPr="00654E97" w:rsidRDefault="003E5151" w:rsidP="009B4960">
            <w:pPr>
              <w:pStyle w:val="tabela0"/>
              <w:rPr>
                <w:sz w:val="18"/>
                <w:szCs w:val="18"/>
                <w:lang w:eastAsia="pl-PL"/>
              </w:rPr>
            </w:pPr>
            <w:r w:rsidRPr="00654E97">
              <w:rPr>
                <w:sz w:val="18"/>
                <w:szCs w:val="18"/>
              </w:rPr>
              <w:t>0,383</w:t>
            </w:r>
          </w:p>
        </w:tc>
        <w:tc>
          <w:tcPr>
            <w:tcW w:w="469" w:type="pct"/>
            <w:tcBorders>
              <w:top w:val="nil"/>
              <w:left w:val="nil"/>
              <w:bottom w:val="single" w:sz="4" w:space="0" w:color="auto"/>
              <w:right w:val="single" w:sz="4" w:space="0" w:color="auto"/>
            </w:tcBorders>
            <w:shd w:val="clear" w:color="auto" w:fill="auto"/>
            <w:vAlign w:val="center"/>
          </w:tcPr>
          <w:p w14:paraId="4A9FD2BF" w14:textId="59E69A68" w:rsidR="003E5151" w:rsidRPr="00654E97" w:rsidRDefault="003E5151" w:rsidP="009B4960">
            <w:pPr>
              <w:pStyle w:val="tabela0"/>
              <w:rPr>
                <w:sz w:val="18"/>
                <w:szCs w:val="18"/>
                <w:lang w:eastAsia="pl-PL"/>
              </w:rPr>
            </w:pPr>
            <w:r w:rsidRPr="00654E97">
              <w:rPr>
                <w:sz w:val="18"/>
                <w:szCs w:val="18"/>
              </w:rPr>
              <w:t>0,551</w:t>
            </w:r>
          </w:p>
        </w:tc>
        <w:tc>
          <w:tcPr>
            <w:tcW w:w="456" w:type="pct"/>
            <w:tcBorders>
              <w:top w:val="nil"/>
              <w:left w:val="nil"/>
              <w:bottom w:val="single" w:sz="4" w:space="0" w:color="auto"/>
              <w:right w:val="single" w:sz="4" w:space="0" w:color="auto"/>
            </w:tcBorders>
            <w:shd w:val="clear" w:color="auto" w:fill="auto"/>
            <w:vAlign w:val="center"/>
          </w:tcPr>
          <w:p w14:paraId="7064D61B" w14:textId="7EBE6A89" w:rsidR="003E5151" w:rsidRPr="00654E97" w:rsidRDefault="003E5151" w:rsidP="009B4960">
            <w:pPr>
              <w:pStyle w:val="tabela0"/>
              <w:rPr>
                <w:sz w:val="18"/>
                <w:szCs w:val="18"/>
                <w:lang w:eastAsia="pl-PL"/>
              </w:rPr>
            </w:pPr>
            <w:r w:rsidRPr="00654E97">
              <w:rPr>
                <w:sz w:val="18"/>
                <w:szCs w:val="18"/>
              </w:rPr>
              <w:t>0,7</w:t>
            </w:r>
          </w:p>
        </w:tc>
        <w:tc>
          <w:tcPr>
            <w:tcW w:w="405" w:type="pct"/>
            <w:tcBorders>
              <w:top w:val="nil"/>
              <w:left w:val="nil"/>
              <w:bottom w:val="single" w:sz="4" w:space="0" w:color="auto"/>
              <w:right w:val="single" w:sz="4" w:space="0" w:color="auto"/>
            </w:tcBorders>
            <w:shd w:val="clear" w:color="auto" w:fill="auto"/>
            <w:vAlign w:val="center"/>
          </w:tcPr>
          <w:p w14:paraId="6776B926" w14:textId="6A09F30B" w:rsidR="003E5151" w:rsidRPr="00654E97" w:rsidRDefault="003E5151" w:rsidP="009B4960">
            <w:pPr>
              <w:pStyle w:val="tabela0"/>
              <w:rPr>
                <w:sz w:val="18"/>
                <w:szCs w:val="18"/>
                <w:lang w:eastAsia="pl-PL"/>
              </w:rPr>
            </w:pPr>
            <w:r w:rsidRPr="00654E97">
              <w:rPr>
                <w:sz w:val="18"/>
                <w:szCs w:val="18"/>
              </w:rPr>
              <w:t>0,5</w:t>
            </w:r>
          </w:p>
        </w:tc>
        <w:tc>
          <w:tcPr>
            <w:tcW w:w="406" w:type="pct"/>
            <w:tcBorders>
              <w:top w:val="nil"/>
              <w:left w:val="nil"/>
              <w:bottom w:val="single" w:sz="4" w:space="0" w:color="auto"/>
              <w:right w:val="single" w:sz="4" w:space="0" w:color="auto"/>
            </w:tcBorders>
            <w:shd w:val="clear" w:color="auto" w:fill="auto"/>
            <w:vAlign w:val="center"/>
          </w:tcPr>
          <w:p w14:paraId="50A9E402" w14:textId="1ABDCEC8" w:rsidR="003E5151" w:rsidRPr="00654E97" w:rsidRDefault="003E5151" w:rsidP="009B4960">
            <w:pPr>
              <w:pStyle w:val="tabela0"/>
              <w:rPr>
                <w:sz w:val="18"/>
                <w:szCs w:val="18"/>
                <w:lang w:eastAsia="pl-PL"/>
              </w:rPr>
            </w:pPr>
            <w:r w:rsidRPr="00654E97">
              <w:rPr>
                <w:sz w:val="18"/>
                <w:szCs w:val="18"/>
              </w:rPr>
              <w:t>1,9</w:t>
            </w:r>
          </w:p>
        </w:tc>
        <w:tc>
          <w:tcPr>
            <w:tcW w:w="405" w:type="pct"/>
            <w:tcBorders>
              <w:top w:val="nil"/>
              <w:left w:val="nil"/>
              <w:bottom w:val="single" w:sz="4" w:space="0" w:color="auto"/>
              <w:right w:val="single" w:sz="4" w:space="0" w:color="auto"/>
            </w:tcBorders>
            <w:shd w:val="clear" w:color="auto" w:fill="auto"/>
            <w:vAlign w:val="center"/>
          </w:tcPr>
          <w:p w14:paraId="209D0E93" w14:textId="7EB283B4" w:rsidR="003E5151" w:rsidRPr="00654E97" w:rsidRDefault="003E5151" w:rsidP="009B4960">
            <w:pPr>
              <w:pStyle w:val="tabela0"/>
              <w:rPr>
                <w:sz w:val="18"/>
                <w:szCs w:val="18"/>
                <w:lang w:eastAsia="pl-PL"/>
              </w:rPr>
            </w:pPr>
            <w:r w:rsidRPr="00654E97">
              <w:rPr>
                <w:sz w:val="18"/>
                <w:szCs w:val="18"/>
              </w:rPr>
              <w:t>0,3</w:t>
            </w:r>
          </w:p>
        </w:tc>
        <w:tc>
          <w:tcPr>
            <w:tcW w:w="443" w:type="pct"/>
            <w:tcBorders>
              <w:top w:val="nil"/>
              <w:left w:val="nil"/>
              <w:bottom w:val="single" w:sz="4" w:space="0" w:color="auto"/>
              <w:right w:val="single" w:sz="4" w:space="0" w:color="auto"/>
            </w:tcBorders>
            <w:shd w:val="clear" w:color="auto" w:fill="auto"/>
            <w:vAlign w:val="center"/>
          </w:tcPr>
          <w:p w14:paraId="4444DBD1" w14:textId="2173814F" w:rsidR="003E5151" w:rsidRPr="00654E97" w:rsidRDefault="003E5151" w:rsidP="009B4960">
            <w:pPr>
              <w:pStyle w:val="tabela0"/>
              <w:rPr>
                <w:sz w:val="18"/>
                <w:szCs w:val="18"/>
                <w:lang w:eastAsia="pl-PL"/>
              </w:rPr>
            </w:pPr>
            <w:r w:rsidRPr="00654E97">
              <w:rPr>
                <w:sz w:val="18"/>
                <w:szCs w:val="18"/>
              </w:rPr>
              <w:t>0,2</w:t>
            </w:r>
          </w:p>
        </w:tc>
      </w:tr>
      <w:tr w:rsidR="003E5151" w:rsidRPr="00654E97" w14:paraId="1551B42F" w14:textId="77777777" w:rsidTr="009B4960">
        <w:trPr>
          <w:trHeight w:val="510"/>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F1A0E92" w14:textId="77777777" w:rsidR="003E5151" w:rsidRPr="00654E97" w:rsidRDefault="003E5151" w:rsidP="009B4960">
            <w:pPr>
              <w:pStyle w:val="tabela0"/>
              <w:rPr>
                <w:sz w:val="18"/>
                <w:szCs w:val="18"/>
                <w:lang w:eastAsia="pl-PL"/>
              </w:rPr>
            </w:pPr>
            <w:r w:rsidRPr="00654E97">
              <w:rPr>
                <w:sz w:val="18"/>
                <w:szCs w:val="18"/>
                <w:lang w:eastAsia="pl-PL"/>
              </w:rPr>
              <w:t>Przemysł, w tym produkcja ciepła i energii elektrycznej</w:t>
            </w:r>
          </w:p>
        </w:tc>
        <w:tc>
          <w:tcPr>
            <w:tcW w:w="403" w:type="pct"/>
            <w:tcBorders>
              <w:top w:val="nil"/>
              <w:left w:val="nil"/>
              <w:bottom w:val="single" w:sz="4" w:space="0" w:color="auto"/>
              <w:right w:val="single" w:sz="4" w:space="0" w:color="auto"/>
            </w:tcBorders>
            <w:shd w:val="clear" w:color="auto" w:fill="auto"/>
            <w:vAlign w:val="center"/>
          </w:tcPr>
          <w:p w14:paraId="05ADD59A" w14:textId="67348359" w:rsidR="003E5151" w:rsidRPr="00654E97" w:rsidRDefault="003E5151" w:rsidP="009B4960">
            <w:pPr>
              <w:pStyle w:val="tabela0"/>
              <w:rPr>
                <w:sz w:val="18"/>
                <w:szCs w:val="18"/>
                <w:lang w:eastAsia="pl-PL"/>
              </w:rPr>
            </w:pPr>
            <w:r w:rsidRPr="00654E97">
              <w:rPr>
                <w:sz w:val="18"/>
                <w:szCs w:val="18"/>
              </w:rPr>
              <w:t>0,42</w:t>
            </w:r>
          </w:p>
        </w:tc>
        <w:tc>
          <w:tcPr>
            <w:tcW w:w="406" w:type="pct"/>
            <w:tcBorders>
              <w:top w:val="nil"/>
              <w:left w:val="nil"/>
              <w:bottom w:val="single" w:sz="4" w:space="0" w:color="auto"/>
              <w:right w:val="single" w:sz="4" w:space="0" w:color="auto"/>
            </w:tcBorders>
            <w:shd w:val="clear" w:color="auto" w:fill="auto"/>
            <w:vAlign w:val="center"/>
          </w:tcPr>
          <w:p w14:paraId="78E83142" w14:textId="649FCA64" w:rsidR="003E5151" w:rsidRPr="00654E97" w:rsidRDefault="003E5151" w:rsidP="009B4960">
            <w:pPr>
              <w:pStyle w:val="tabela0"/>
              <w:rPr>
                <w:sz w:val="18"/>
                <w:szCs w:val="18"/>
                <w:lang w:eastAsia="pl-PL"/>
              </w:rPr>
            </w:pPr>
            <w:r w:rsidRPr="00654E97">
              <w:rPr>
                <w:sz w:val="18"/>
                <w:szCs w:val="18"/>
              </w:rPr>
              <w:t>0,25</w:t>
            </w:r>
          </w:p>
        </w:tc>
        <w:tc>
          <w:tcPr>
            <w:tcW w:w="370" w:type="pct"/>
            <w:tcBorders>
              <w:top w:val="nil"/>
              <w:left w:val="nil"/>
              <w:bottom w:val="single" w:sz="4" w:space="0" w:color="auto"/>
              <w:right w:val="single" w:sz="4" w:space="0" w:color="auto"/>
            </w:tcBorders>
            <w:shd w:val="clear" w:color="auto" w:fill="auto"/>
            <w:vAlign w:val="center"/>
          </w:tcPr>
          <w:p w14:paraId="7EB6B9A4" w14:textId="61244F18" w:rsidR="003E5151" w:rsidRPr="00654E97" w:rsidRDefault="003E5151" w:rsidP="009B4960">
            <w:pPr>
              <w:pStyle w:val="tabela0"/>
              <w:rPr>
                <w:sz w:val="18"/>
                <w:szCs w:val="18"/>
                <w:lang w:eastAsia="pl-PL"/>
              </w:rPr>
            </w:pPr>
            <w:r w:rsidRPr="00654E97">
              <w:rPr>
                <w:sz w:val="18"/>
                <w:szCs w:val="18"/>
              </w:rPr>
              <w:t>0,37</w:t>
            </w:r>
          </w:p>
        </w:tc>
        <w:tc>
          <w:tcPr>
            <w:tcW w:w="376" w:type="pct"/>
            <w:tcBorders>
              <w:top w:val="nil"/>
              <w:left w:val="nil"/>
              <w:bottom w:val="single" w:sz="4" w:space="0" w:color="auto"/>
              <w:right w:val="single" w:sz="4" w:space="0" w:color="auto"/>
            </w:tcBorders>
            <w:shd w:val="clear" w:color="auto" w:fill="auto"/>
            <w:vAlign w:val="center"/>
          </w:tcPr>
          <w:p w14:paraId="42FCD4C5" w14:textId="48FB33B8" w:rsidR="003E5151" w:rsidRPr="00654E97" w:rsidRDefault="003E5151" w:rsidP="009B4960">
            <w:pPr>
              <w:pStyle w:val="tabela0"/>
              <w:rPr>
                <w:sz w:val="18"/>
                <w:szCs w:val="18"/>
                <w:lang w:eastAsia="pl-PL"/>
              </w:rPr>
            </w:pPr>
            <w:r w:rsidRPr="00654E97">
              <w:rPr>
                <w:sz w:val="18"/>
                <w:szCs w:val="18"/>
              </w:rPr>
              <w:t>0,19</w:t>
            </w:r>
          </w:p>
        </w:tc>
        <w:tc>
          <w:tcPr>
            <w:tcW w:w="469" w:type="pct"/>
            <w:tcBorders>
              <w:top w:val="nil"/>
              <w:left w:val="nil"/>
              <w:bottom w:val="single" w:sz="4" w:space="0" w:color="auto"/>
              <w:right w:val="single" w:sz="4" w:space="0" w:color="auto"/>
            </w:tcBorders>
            <w:shd w:val="clear" w:color="auto" w:fill="auto"/>
            <w:vAlign w:val="center"/>
          </w:tcPr>
          <w:p w14:paraId="787B5DB5" w14:textId="67FBF82D" w:rsidR="003E5151" w:rsidRPr="00654E97" w:rsidRDefault="003E5151" w:rsidP="009B4960">
            <w:pPr>
              <w:pStyle w:val="tabela0"/>
              <w:rPr>
                <w:sz w:val="18"/>
                <w:szCs w:val="18"/>
                <w:lang w:eastAsia="pl-PL"/>
              </w:rPr>
            </w:pPr>
            <w:r w:rsidRPr="00654E97">
              <w:rPr>
                <w:sz w:val="18"/>
                <w:szCs w:val="18"/>
              </w:rPr>
              <w:t>0,23</w:t>
            </w:r>
          </w:p>
        </w:tc>
        <w:tc>
          <w:tcPr>
            <w:tcW w:w="456" w:type="pct"/>
            <w:tcBorders>
              <w:top w:val="nil"/>
              <w:left w:val="nil"/>
              <w:bottom w:val="single" w:sz="4" w:space="0" w:color="auto"/>
              <w:right w:val="single" w:sz="4" w:space="0" w:color="auto"/>
            </w:tcBorders>
            <w:shd w:val="clear" w:color="auto" w:fill="auto"/>
            <w:vAlign w:val="center"/>
          </w:tcPr>
          <w:p w14:paraId="2FC6E848" w14:textId="486CCA7C" w:rsidR="003E5151" w:rsidRPr="00654E97" w:rsidRDefault="003E5151" w:rsidP="009B4960">
            <w:pPr>
              <w:pStyle w:val="tabela0"/>
              <w:rPr>
                <w:sz w:val="18"/>
                <w:szCs w:val="18"/>
                <w:lang w:eastAsia="pl-PL"/>
              </w:rPr>
            </w:pPr>
            <w:r w:rsidRPr="00654E97">
              <w:rPr>
                <w:sz w:val="18"/>
                <w:szCs w:val="18"/>
              </w:rPr>
              <w:t>0,29</w:t>
            </w:r>
          </w:p>
        </w:tc>
        <w:tc>
          <w:tcPr>
            <w:tcW w:w="405" w:type="pct"/>
            <w:tcBorders>
              <w:top w:val="nil"/>
              <w:left w:val="nil"/>
              <w:bottom w:val="single" w:sz="4" w:space="0" w:color="auto"/>
              <w:right w:val="single" w:sz="4" w:space="0" w:color="auto"/>
            </w:tcBorders>
            <w:shd w:val="clear" w:color="auto" w:fill="auto"/>
            <w:vAlign w:val="center"/>
          </w:tcPr>
          <w:p w14:paraId="7CC9F1FC" w14:textId="10A0E5B8" w:rsidR="003E5151" w:rsidRPr="00654E97" w:rsidRDefault="003E5151" w:rsidP="009B4960">
            <w:pPr>
              <w:pStyle w:val="tabela0"/>
              <w:rPr>
                <w:sz w:val="18"/>
                <w:szCs w:val="18"/>
                <w:lang w:eastAsia="pl-PL"/>
              </w:rPr>
            </w:pPr>
            <w:r w:rsidRPr="00654E97">
              <w:rPr>
                <w:sz w:val="18"/>
                <w:szCs w:val="18"/>
              </w:rPr>
              <w:t>0,3</w:t>
            </w:r>
          </w:p>
        </w:tc>
        <w:tc>
          <w:tcPr>
            <w:tcW w:w="406" w:type="pct"/>
            <w:tcBorders>
              <w:top w:val="nil"/>
              <w:left w:val="nil"/>
              <w:bottom w:val="single" w:sz="4" w:space="0" w:color="auto"/>
              <w:right w:val="single" w:sz="4" w:space="0" w:color="auto"/>
            </w:tcBorders>
            <w:shd w:val="clear" w:color="auto" w:fill="auto"/>
            <w:vAlign w:val="center"/>
          </w:tcPr>
          <w:p w14:paraId="6A555CF6" w14:textId="07998230" w:rsidR="003E5151" w:rsidRPr="00654E97" w:rsidRDefault="003E5151" w:rsidP="009B4960">
            <w:pPr>
              <w:pStyle w:val="tabela0"/>
              <w:rPr>
                <w:sz w:val="18"/>
                <w:szCs w:val="18"/>
                <w:lang w:eastAsia="pl-PL"/>
              </w:rPr>
            </w:pPr>
            <w:r w:rsidRPr="00654E97">
              <w:rPr>
                <w:sz w:val="18"/>
                <w:szCs w:val="18"/>
              </w:rPr>
              <w:t>0,4</w:t>
            </w:r>
          </w:p>
        </w:tc>
        <w:tc>
          <w:tcPr>
            <w:tcW w:w="405" w:type="pct"/>
            <w:tcBorders>
              <w:top w:val="nil"/>
              <w:left w:val="nil"/>
              <w:bottom w:val="single" w:sz="4" w:space="0" w:color="auto"/>
              <w:right w:val="single" w:sz="4" w:space="0" w:color="auto"/>
            </w:tcBorders>
            <w:shd w:val="clear" w:color="auto" w:fill="auto"/>
            <w:vAlign w:val="center"/>
          </w:tcPr>
          <w:p w14:paraId="67DC327D" w14:textId="272423B6" w:rsidR="003E5151" w:rsidRPr="00654E97" w:rsidRDefault="003E5151" w:rsidP="009B4960">
            <w:pPr>
              <w:pStyle w:val="tabela0"/>
              <w:rPr>
                <w:sz w:val="18"/>
                <w:szCs w:val="18"/>
                <w:lang w:eastAsia="pl-PL"/>
              </w:rPr>
            </w:pPr>
            <w:r w:rsidRPr="00654E97">
              <w:rPr>
                <w:sz w:val="18"/>
                <w:szCs w:val="18"/>
              </w:rPr>
              <w:t>0,2</w:t>
            </w:r>
          </w:p>
        </w:tc>
        <w:tc>
          <w:tcPr>
            <w:tcW w:w="443" w:type="pct"/>
            <w:tcBorders>
              <w:top w:val="nil"/>
              <w:left w:val="nil"/>
              <w:bottom w:val="single" w:sz="4" w:space="0" w:color="auto"/>
              <w:right w:val="single" w:sz="4" w:space="0" w:color="auto"/>
            </w:tcBorders>
            <w:shd w:val="clear" w:color="auto" w:fill="auto"/>
            <w:vAlign w:val="center"/>
          </w:tcPr>
          <w:p w14:paraId="0589DF8C" w14:textId="307AC067" w:rsidR="003E5151" w:rsidRPr="00654E97" w:rsidRDefault="003E5151" w:rsidP="009B4960">
            <w:pPr>
              <w:pStyle w:val="tabela0"/>
              <w:rPr>
                <w:sz w:val="18"/>
                <w:szCs w:val="18"/>
                <w:lang w:eastAsia="pl-PL"/>
              </w:rPr>
            </w:pPr>
            <w:r w:rsidRPr="00654E97">
              <w:rPr>
                <w:sz w:val="18"/>
                <w:szCs w:val="18"/>
              </w:rPr>
              <w:t>0,3</w:t>
            </w:r>
          </w:p>
        </w:tc>
      </w:tr>
      <w:tr w:rsidR="003E5151" w:rsidRPr="00654E97" w14:paraId="0D8D469C"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A7A3CFF" w14:textId="77777777" w:rsidR="003E5151" w:rsidRPr="00654E97" w:rsidRDefault="003E5151" w:rsidP="009B4960">
            <w:pPr>
              <w:pStyle w:val="tabela0"/>
              <w:rPr>
                <w:sz w:val="18"/>
                <w:szCs w:val="18"/>
                <w:lang w:eastAsia="pl-PL"/>
              </w:rPr>
            </w:pPr>
            <w:r w:rsidRPr="00654E97">
              <w:rPr>
                <w:sz w:val="18"/>
                <w:szCs w:val="18"/>
                <w:lang w:eastAsia="pl-PL"/>
              </w:rPr>
              <w:t>Rolnictwo</w:t>
            </w:r>
          </w:p>
        </w:tc>
        <w:tc>
          <w:tcPr>
            <w:tcW w:w="403" w:type="pct"/>
            <w:tcBorders>
              <w:top w:val="nil"/>
              <w:left w:val="nil"/>
              <w:bottom w:val="single" w:sz="4" w:space="0" w:color="auto"/>
              <w:right w:val="single" w:sz="4" w:space="0" w:color="auto"/>
            </w:tcBorders>
            <w:shd w:val="clear" w:color="auto" w:fill="auto"/>
            <w:vAlign w:val="center"/>
          </w:tcPr>
          <w:p w14:paraId="3E82FF3E" w14:textId="70340D9A"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4286CA0F" w14:textId="17FAB326" w:rsidR="003E5151" w:rsidRPr="00654E97" w:rsidRDefault="003E5151" w:rsidP="009B4960">
            <w:pPr>
              <w:pStyle w:val="tabela0"/>
              <w:rPr>
                <w:sz w:val="18"/>
                <w:szCs w:val="18"/>
                <w:lang w:eastAsia="pl-PL"/>
              </w:rPr>
            </w:pPr>
            <w:r w:rsidRPr="00654E97">
              <w:rPr>
                <w:sz w:val="18"/>
                <w:szCs w:val="18"/>
              </w:rPr>
              <w:t>0,0</w:t>
            </w:r>
          </w:p>
        </w:tc>
        <w:tc>
          <w:tcPr>
            <w:tcW w:w="370" w:type="pct"/>
            <w:tcBorders>
              <w:top w:val="nil"/>
              <w:left w:val="nil"/>
              <w:bottom w:val="single" w:sz="4" w:space="0" w:color="auto"/>
              <w:right w:val="single" w:sz="4" w:space="0" w:color="auto"/>
            </w:tcBorders>
            <w:shd w:val="clear" w:color="auto" w:fill="auto"/>
            <w:vAlign w:val="center"/>
          </w:tcPr>
          <w:p w14:paraId="480287CD" w14:textId="07B7895B" w:rsidR="003E5151" w:rsidRPr="00654E97" w:rsidRDefault="003E5151" w:rsidP="009B4960">
            <w:pPr>
              <w:pStyle w:val="tabela0"/>
              <w:rPr>
                <w:sz w:val="18"/>
                <w:szCs w:val="18"/>
                <w:lang w:eastAsia="pl-PL"/>
              </w:rPr>
            </w:pPr>
            <w:r w:rsidRPr="00654E97">
              <w:rPr>
                <w:sz w:val="18"/>
                <w:szCs w:val="18"/>
              </w:rPr>
              <w:t>0,0</w:t>
            </w:r>
          </w:p>
        </w:tc>
        <w:tc>
          <w:tcPr>
            <w:tcW w:w="376" w:type="pct"/>
            <w:tcBorders>
              <w:top w:val="nil"/>
              <w:left w:val="nil"/>
              <w:bottom w:val="single" w:sz="4" w:space="0" w:color="auto"/>
              <w:right w:val="single" w:sz="4" w:space="0" w:color="auto"/>
            </w:tcBorders>
            <w:shd w:val="clear" w:color="auto" w:fill="auto"/>
            <w:vAlign w:val="center"/>
          </w:tcPr>
          <w:p w14:paraId="2420A1F6" w14:textId="271D25A7" w:rsidR="003E5151" w:rsidRPr="00654E97" w:rsidRDefault="003E5151" w:rsidP="009B4960">
            <w:pPr>
              <w:pStyle w:val="tabela0"/>
              <w:rPr>
                <w:sz w:val="18"/>
                <w:szCs w:val="18"/>
                <w:lang w:eastAsia="pl-PL"/>
              </w:rPr>
            </w:pPr>
            <w:r w:rsidRPr="00654E97">
              <w:rPr>
                <w:sz w:val="18"/>
                <w:szCs w:val="18"/>
              </w:rPr>
              <w:t>0,0</w:t>
            </w:r>
          </w:p>
        </w:tc>
        <w:tc>
          <w:tcPr>
            <w:tcW w:w="469" w:type="pct"/>
            <w:tcBorders>
              <w:top w:val="nil"/>
              <w:left w:val="nil"/>
              <w:bottom w:val="single" w:sz="4" w:space="0" w:color="auto"/>
              <w:right w:val="single" w:sz="4" w:space="0" w:color="auto"/>
            </w:tcBorders>
            <w:shd w:val="clear" w:color="auto" w:fill="auto"/>
            <w:vAlign w:val="center"/>
          </w:tcPr>
          <w:p w14:paraId="12F20FB8" w14:textId="243A36FC" w:rsidR="003E5151" w:rsidRPr="00654E97" w:rsidRDefault="003E5151" w:rsidP="009B4960">
            <w:pPr>
              <w:pStyle w:val="tabela0"/>
              <w:rPr>
                <w:sz w:val="18"/>
                <w:szCs w:val="18"/>
                <w:lang w:eastAsia="pl-PL"/>
              </w:rPr>
            </w:pPr>
            <w:r w:rsidRPr="00654E97">
              <w:rPr>
                <w:sz w:val="18"/>
                <w:szCs w:val="18"/>
              </w:rPr>
              <w:t>0,0</w:t>
            </w:r>
          </w:p>
        </w:tc>
        <w:tc>
          <w:tcPr>
            <w:tcW w:w="456" w:type="pct"/>
            <w:tcBorders>
              <w:top w:val="nil"/>
              <w:left w:val="nil"/>
              <w:bottom w:val="single" w:sz="4" w:space="0" w:color="auto"/>
              <w:right w:val="single" w:sz="4" w:space="0" w:color="auto"/>
            </w:tcBorders>
            <w:shd w:val="clear" w:color="auto" w:fill="auto"/>
            <w:vAlign w:val="center"/>
          </w:tcPr>
          <w:p w14:paraId="6B51C5E8" w14:textId="685C27AD"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3B223ABC" w14:textId="326B18A7"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2B34160A" w14:textId="519D7B5C"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083E4C03" w14:textId="21925735"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58F6C26A" w14:textId="06285D7B" w:rsidR="003E5151" w:rsidRPr="00654E97" w:rsidRDefault="003E5151" w:rsidP="009B4960">
            <w:pPr>
              <w:pStyle w:val="tabela0"/>
              <w:rPr>
                <w:sz w:val="18"/>
                <w:szCs w:val="18"/>
                <w:lang w:eastAsia="pl-PL"/>
              </w:rPr>
            </w:pPr>
            <w:r w:rsidRPr="00654E97">
              <w:rPr>
                <w:sz w:val="18"/>
                <w:szCs w:val="18"/>
              </w:rPr>
              <w:t>0,0</w:t>
            </w:r>
          </w:p>
        </w:tc>
      </w:tr>
      <w:tr w:rsidR="003E5151" w:rsidRPr="00654E97" w14:paraId="3C431CE6"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FDA89F0" w14:textId="77777777" w:rsidR="003E5151" w:rsidRPr="00654E97" w:rsidRDefault="003E5151" w:rsidP="009B4960">
            <w:pPr>
              <w:pStyle w:val="tabela0"/>
              <w:rPr>
                <w:sz w:val="18"/>
                <w:szCs w:val="18"/>
                <w:lang w:eastAsia="pl-PL"/>
              </w:rPr>
            </w:pPr>
            <w:r w:rsidRPr="00654E97">
              <w:rPr>
                <w:sz w:val="18"/>
                <w:szCs w:val="18"/>
                <w:lang w:eastAsia="pl-PL"/>
              </w:rPr>
              <w:t>Sektor bytowo-komunalny</w:t>
            </w:r>
          </w:p>
        </w:tc>
        <w:tc>
          <w:tcPr>
            <w:tcW w:w="403" w:type="pct"/>
            <w:tcBorders>
              <w:top w:val="nil"/>
              <w:left w:val="nil"/>
              <w:bottom w:val="single" w:sz="4" w:space="0" w:color="auto"/>
              <w:right w:val="single" w:sz="4" w:space="0" w:color="auto"/>
            </w:tcBorders>
            <w:shd w:val="clear" w:color="auto" w:fill="auto"/>
            <w:vAlign w:val="center"/>
          </w:tcPr>
          <w:p w14:paraId="7DEAB006" w14:textId="5596E743" w:rsidR="003E5151" w:rsidRPr="00654E97" w:rsidRDefault="003E5151" w:rsidP="009B4960">
            <w:pPr>
              <w:pStyle w:val="tabela0"/>
              <w:rPr>
                <w:sz w:val="18"/>
                <w:szCs w:val="18"/>
                <w:lang w:eastAsia="pl-PL"/>
              </w:rPr>
            </w:pPr>
            <w:r w:rsidRPr="00654E97">
              <w:rPr>
                <w:sz w:val="18"/>
                <w:szCs w:val="18"/>
              </w:rPr>
              <w:t>2,03</w:t>
            </w:r>
          </w:p>
        </w:tc>
        <w:tc>
          <w:tcPr>
            <w:tcW w:w="406" w:type="pct"/>
            <w:tcBorders>
              <w:top w:val="nil"/>
              <w:left w:val="nil"/>
              <w:bottom w:val="single" w:sz="4" w:space="0" w:color="auto"/>
              <w:right w:val="single" w:sz="4" w:space="0" w:color="auto"/>
            </w:tcBorders>
            <w:shd w:val="clear" w:color="auto" w:fill="auto"/>
            <w:vAlign w:val="center"/>
          </w:tcPr>
          <w:p w14:paraId="2F6FCF7D" w14:textId="1932DC4B" w:rsidR="003E5151" w:rsidRPr="00654E97" w:rsidRDefault="003E5151" w:rsidP="009B4960">
            <w:pPr>
              <w:pStyle w:val="tabela0"/>
              <w:rPr>
                <w:sz w:val="18"/>
                <w:szCs w:val="18"/>
                <w:lang w:eastAsia="pl-PL"/>
              </w:rPr>
            </w:pPr>
            <w:r w:rsidRPr="00654E97">
              <w:rPr>
                <w:sz w:val="18"/>
                <w:szCs w:val="18"/>
              </w:rPr>
              <w:t>2,59</w:t>
            </w:r>
          </w:p>
        </w:tc>
        <w:tc>
          <w:tcPr>
            <w:tcW w:w="370" w:type="pct"/>
            <w:tcBorders>
              <w:top w:val="nil"/>
              <w:left w:val="nil"/>
              <w:bottom w:val="single" w:sz="4" w:space="0" w:color="auto"/>
              <w:right w:val="single" w:sz="4" w:space="0" w:color="auto"/>
            </w:tcBorders>
            <w:shd w:val="clear" w:color="auto" w:fill="auto"/>
            <w:vAlign w:val="center"/>
          </w:tcPr>
          <w:p w14:paraId="6F77CB3E" w14:textId="4F39F2C0" w:rsidR="003E5151" w:rsidRPr="00654E97" w:rsidRDefault="003E5151" w:rsidP="009B4960">
            <w:pPr>
              <w:pStyle w:val="tabela0"/>
              <w:rPr>
                <w:sz w:val="18"/>
                <w:szCs w:val="18"/>
                <w:lang w:eastAsia="pl-PL"/>
              </w:rPr>
            </w:pPr>
            <w:r w:rsidRPr="00654E97">
              <w:rPr>
                <w:sz w:val="18"/>
                <w:szCs w:val="18"/>
              </w:rPr>
              <w:t>2,35</w:t>
            </w:r>
          </w:p>
        </w:tc>
        <w:tc>
          <w:tcPr>
            <w:tcW w:w="376" w:type="pct"/>
            <w:tcBorders>
              <w:top w:val="nil"/>
              <w:left w:val="nil"/>
              <w:bottom w:val="single" w:sz="4" w:space="0" w:color="auto"/>
              <w:right w:val="single" w:sz="4" w:space="0" w:color="auto"/>
            </w:tcBorders>
            <w:shd w:val="clear" w:color="auto" w:fill="auto"/>
            <w:vAlign w:val="center"/>
          </w:tcPr>
          <w:p w14:paraId="61BD0BBF" w14:textId="7D2290DB" w:rsidR="003E5151" w:rsidRPr="00654E97" w:rsidRDefault="003E5151" w:rsidP="009B4960">
            <w:pPr>
              <w:pStyle w:val="tabela0"/>
              <w:rPr>
                <w:sz w:val="18"/>
                <w:szCs w:val="18"/>
                <w:lang w:eastAsia="pl-PL"/>
              </w:rPr>
            </w:pPr>
            <w:r w:rsidRPr="00654E97">
              <w:rPr>
                <w:sz w:val="18"/>
                <w:szCs w:val="18"/>
              </w:rPr>
              <w:t>1,68</w:t>
            </w:r>
          </w:p>
        </w:tc>
        <w:tc>
          <w:tcPr>
            <w:tcW w:w="469" w:type="pct"/>
            <w:tcBorders>
              <w:top w:val="nil"/>
              <w:left w:val="nil"/>
              <w:bottom w:val="single" w:sz="4" w:space="0" w:color="auto"/>
              <w:right w:val="single" w:sz="4" w:space="0" w:color="auto"/>
            </w:tcBorders>
            <w:shd w:val="clear" w:color="auto" w:fill="auto"/>
            <w:vAlign w:val="center"/>
          </w:tcPr>
          <w:p w14:paraId="2C7892E7" w14:textId="321C0AFC" w:rsidR="003E5151" w:rsidRPr="00654E97" w:rsidRDefault="003E5151" w:rsidP="009B4960">
            <w:pPr>
              <w:pStyle w:val="tabela0"/>
              <w:rPr>
                <w:sz w:val="18"/>
                <w:szCs w:val="18"/>
                <w:lang w:eastAsia="pl-PL"/>
              </w:rPr>
            </w:pPr>
            <w:r w:rsidRPr="00654E97">
              <w:rPr>
                <w:sz w:val="18"/>
                <w:szCs w:val="18"/>
              </w:rPr>
              <w:t>2,70</w:t>
            </w:r>
          </w:p>
        </w:tc>
        <w:tc>
          <w:tcPr>
            <w:tcW w:w="456" w:type="pct"/>
            <w:tcBorders>
              <w:top w:val="nil"/>
              <w:left w:val="nil"/>
              <w:bottom w:val="single" w:sz="4" w:space="0" w:color="auto"/>
              <w:right w:val="single" w:sz="4" w:space="0" w:color="auto"/>
            </w:tcBorders>
            <w:shd w:val="clear" w:color="auto" w:fill="auto"/>
            <w:vAlign w:val="center"/>
          </w:tcPr>
          <w:p w14:paraId="28A86CB4" w14:textId="78DE2EE6" w:rsidR="003E5151" w:rsidRPr="00654E97" w:rsidRDefault="003E5151" w:rsidP="009B4960">
            <w:pPr>
              <w:pStyle w:val="tabela0"/>
              <w:rPr>
                <w:sz w:val="18"/>
                <w:szCs w:val="18"/>
                <w:lang w:eastAsia="pl-PL"/>
              </w:rPr>
            </w:pPr>
            <w:r w:rsidRPr="00654E97">
              <w:rPr>
                <w:sz w:val="18"/>
                <w:szCs w:val="18"/>
              </w:rPr>
              <w:t>2,4</w:t>
            </w:r>
          </w:p>
        </w:tc>
        <w:tc>
          <w:tcPr>
            <w:tcW w:w="405" w:type="pct"/>
            <w:tcBorders>
              <w:top w:val="nil"/>
              <w:left w:val="nil"/>
              <w:bottom w:val="single" w:sz="4" w:space="0" w:color="auto"/>
              <w:right w:val="single" w:sz="4" w:space="0" w:color="auto"/>
            </w:tcBorders>
            <w:shd w:val="clear" w:color="auto" w:fill="auto"/>
            <w:vAlign w:val="center"/>
          </w:tcPr>
          <w:p w14:paraId="605F057D" w14:textId="7EBA2716" w:rsidR="003E5151" w:rsidRPr="00654E97" w:rsidRDefault="003E5151" w:rsidP="009B4960">
            <w:pPr>
              <w:pStyle w:val="tabela0"/>
              <w:rPr>
                <w:sz w:val="18"/>
                <w:szCs w:val="18"/>
                <w:lang w:eastAsia="pl-PL"/>
              </w:rPr>
            </w:pPr>
            <w:r w:rsidRPr="00654E97">
              <w:rPr>
                <w:sz w:val="18"/>
                <w:szCs w:val="18"/>
              </w:rPr>
              <w:t>2,8</w:t>
            </w:r>
          </w:p>
        </w:tc>
        <w:tc>
          <w:tcPr>
            <w:tcW w:w="406" w:type="pct"/>
            <w:tcBorders>
              <w:top w:val="nil"/>
              <w:left w:val="nil"/>
              <w:bottom w:val="single" w:sz="4" w:space="0" w:color="auto"/>
              <w:right w:val="single" w:sz="4" w:space="0" w:color="auto"/>
            </w:tcBorders>
            <w:shd w:val="clear" w:color="auto" w:fill="auto"/>
            <w:vAlign w:val="center"/>
          </w:tcPr>
          <w:p w14:paraId="38626CEB" w14:textId="467A68CF" w:rsidR="003E5151" w:rsidRPr="00654E97" w:rsidRDefault="003E5151" w:rsidP="009B4960">
            <w:pPr>
              <w:pStyle w:val="tabela0"/>
              <w:rPr>
                <w:sz w:val="18"/>
                <w:szCs w:val="18"/>
                <w:lang w:eastAsia="pl-PL"/>
              </w:rPr>
            </w:pPr>
            <w:r w:rsidRPr="00654E97">
              <w:rPr>
                <w:sz w:val="18"/>
                <w:szCs w:val="18"/>
              </w:rPr>
              <w:t>3,7</w:t>
            </w:r>
          </w:p>
        </w:tc>
        <w:tc>
          <w:tcPr>
            <w:tcW w:w="405" w:type="pct"/>
            <w:tcBorders>
              <w:top w:val="nil"/>
              <w:left w:val="nil"/>
              <w:bottom w:val="single" w:sz="4" w:space="0" w:color="auto"/>
              <w:right w:val="single" w:sz="4" w:space="0" w:color="auto"/>
            </w:tcBorders>
            <w:shd w:val="clear" w:color="auto" w:fill="auto"/>
            <w:vAlign w:val="center"/>
          </w:tcPr>
          <w:p w14:paraId="32F94B6A" w14:textId="6113A3BD" w:rsidR="003E5151" w:rsidRPr="00654E97" w:rsidRDefault="003E5151" w:rsidP="009B4960">
            <w:pPr>
              <w:pStyle w:val="tabela0"/>
              <w:rPr>
                <w:sz w:val="18"/>
                <w:szCs w:val="18"/>
                <w:lang w:eastAsia="pl-PL"/>
              </w:rPr>
            </w:pPr>
            <w:r w:rsidRPr="00654E97">
              <w:rPr>
                <w:sz w:val="18"/>
                <w:szCs w:val="18"/>
              </w:rPr>
              <w:t>3,6</w:t>
            </w:r>
          </w:p>
        </w:tc>
        <w:tc>
          <w:tcPr>
            <w:tcW w:w="443" w:type="pct"/>
            <w:tcBorders>
              <w:top w:val="nil"/>
              <w:left w:val="nil"/>
              <w:bottom w:val="single" w:sz="4" w:space="0" w:color="auto"/>
              <w:right w:val="single" w:sz="4" w:space="0" w:color="auto"/>
            </w:tcBorders>
            <w:shd w:val="clear" w:color="auto" w:fill="auto"/>
            <w:vAlign w:val="center"/>
          </w:tcPr>
          <w:p w14:paraId="20CEE565" w14:textId="497D81FF" w:rsidR="003E5151" w:rsidRPr="00654E97" w:rsidRDefault="003E5151" w:rsidP="009B4960">
            <w:pPr>
              <w:pStyle w:val="tabela0"/>
              <w:rPr>
                <w:sz w:val="18"/>
                <w:szCs w:val="18"/>
                <w:lang w:eastAsia="pl-PL"/>
              </w:rPr>
            </w:pPr>
            <w:r w:rsidRPr="00654E97">
              <w:rPr>
                <w:sz w:val="18"/>
                <w:szCs w:val="18"/>
              </w:rPr>
              <w:t>1,8</w:t>
            </w:r>
          </w:p>
        </w:tc>
      </w:tr>
      <w:tr w:rsidR="003E5151" w:rsidRPr="00654E97" w14:paraId="59AC5EB4"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75B868C9" w14:textId="77777777" w:rsidR="003E5151" w:rsidRPr="00654E97" w:rsidRDefault="003E5151" w:rsidP="009B4960">
            <w:pPr>
              <w:pStyle w:val="tabela0"/>
              <w:rPr>
                <w:sz w:val="18"/>
                <w:szCs w:val="18"/>
                <w:lang w:eastAsia="pl-PL"/>
              </w:rPr>
            </w:pPr>
            <w:r w:rsidRPr="00654E97">
              <w:rPr>
                <w:sz w:val="18"/>
                <w:szCs w:val="18"/>
                <w:lang w:eastAsia="pl-PL"/>
              </w:rPr>
              <w:t>Żegluga</w:t>
            </w:r>
          </w:p>
        </w:tc>
        <w:tc>
          <w:tcPr>
            <w:tcW w:w="403" w:type="pct"/>
            <w:tcBorders>
              <w:top w:val="nil"/>
              <w:left w:val="nil"/>
              <w:bottom w:val="single" w:sz="4" w:space="0" w:color="auto"/>
              <w:right w:val="single" w:sz="4" w:space="0" w:color="auto"/>
            </w:tcBorders>
            <w:shd w:val="clear" w:color="auto" w:fill="auto"/>
            <w:vAlign w:val="center"/>
          </w:tcPr>
          <w:p w14:paraId="3E98E0EE" w14:textId="6EF0E289"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09F9D252" w14:textId="2A2F85E0" w:rsidR="003E5151" w:rsidRPr="00654E97" w:rsidRDefault="003E5151" w:rsidP="009B4960">
            <w:pPr>
              <w:pStyle w:val="tabela0"/>
              <w:rPr>
                <w:sz w:val="18"/>
                <w:szCs w:val="18"/>
                <w:lang w:eastAsia="pl-PL"/>
              </w:rPr>
            </w:pPr>
            <w:r w:rsidRPr="00654E97">
              <w:rPr>
                <w:sz w:val="18"/>
                <w:szCs w:val="18"/>
              </w:rPr>
              <w:t>0,0</w:t>
            </w:r>
          </w:p>
        </w:tc>
        <w:tc>
          <w:tcPr>
            <w:tcW w:w="370" w:type="pct"/>
            <w:tcBorders>
              <w:top w:val="nil"/>
              <w:left w:val="nil"/>
              <w:bottom w:val="single" w:sz="4" w:space="0" w:color="auto"/>
              <w:right w:val="single" w:sz="4" w:space="0" w:color="auto"/>
            </w:tcBorders>
            <w:shd w:val="clear" w:color="auto" w:fill="auto"/>
            <w:vAlign w:val="center"/>
          </w:tcPr>
          <w:p w14:paraId="50064EAF" w14:textId="7C2FAF9F" w:rsidR="003E5151" w:rsidRPr="00654E97" w:rsidRDefault="003E5151" w:rsidP="009B4960">
            <w:pPr>
              <w:pStyle w:val="tabela0"/>
              <w:rPr>
                <w:sz w:val="18"/>
                <w:szCs w:val="18"/>
                <w:lang w:eastAsia="pl-PL"/>
              </w:rPr>
            </w:pPr>
            <w:r w:rsidRPr="00654E97">
              <w:rPr>
                <w:sz w:val="18"/>
                <w:szCs w:val="18"/>
              </w:rPr>
              <w:t>0,0</w:t>
            </w:r>
          </w:p>
        </w:tc>
        <w:tc>
          <w:tcPr>
            <w:tcW w:w="376" w:type="pct"/>
            <w:tcBorders>
              <w:top w:val="nil"/>
              <w:left w:val="nil"/>
              <w:bottom w:val="single" w:sz="4" w:space="0" w:color="auto"/>
              <w:right w:val="single" w:sz="4" w:space="0" w:color="auto"/>
            </w:tcBorders>
            <w:shd w:val="clear" w:color="auto" w:fill="auto"/>
            <w:vAlign w:val="center"/>
          </w:tcPr>
          <w:p w14:paraId="1D056093" w14:textId="4C717161" w:rsidR="003E5151" w:rsidRPr="00654E97" w:rsidRDefault="003E5151" w:rsidP="009B4960">
            <w:pPr>
              <w:pStyle w:val="tabela0"/>
              <w:rPr>
                <w:sz w:val="18"/>
                <w:szCs w:val="18"/>
                <w:lang w:eastAsia="pl-PL"/>
              </w:rPr>
            </w:pPr>
            <w:r w:rsidRPr="00654E97">
              <w:rPr>
                <w:sz w:val="18"/>
                <w:szCs w:val="18"/>
              </w:rPr>
              <w:t>0,0</w:t>
            </w:r>
          </w:p>
        </w:tc>
        <w:tc>
          <w:tcPr>
            <w:tcW w:w="469" w:type="pct"/>
            <w:tcBorders>
              <w:top w:val="nil"/>
              <w:left w:val="nil"/>
              <w:bottom w:val="single" w:sz="4" w:space="0" w:color="auto"/>
              <w:right w:val="single" w:sz="4" w:space="0" w:color="auto"/>
            </w:tcBorders>
            <w:shd w:val="clear" w:color="auto" w:fill="auto"/>
            <w:vAlign w:val="center"/>
          </w:tcPr>
          <w:p w14:paraId="7256A870" w14:textId="37177194" w:rsidR="003E5151" w:rsidRPr="00654E97" w:rsidRDefault="003E5151" w:rsidP="009B4960">
            <w:pPr>
              <w:pStyle w:val="tabela0"/>
              <w:rPr>
                <w:sz w:val="18"/>
                <w:szCs w:val="18"/>
                <w:lang w:eastAsia="pl-PL"/>
              </w:rPr>
            </w:pPr>
            <w:r w:rsidRPr="00654E97">
              <w:rPr>
                <w:sz w:val="18"/>
                <w:szCs w:val="18"/>
              </w:rPr>
              <w:t>0,0</w:t>
            </w:r>
          </w:p>
        </w:tc>
        <w:tc>
          <w:tcPr>
            <w:tcW w:w="456" w:type="pct"/>
            <w:tcBorders>
              <w:top w:val="nil"/>
              <w:left w:val="nil"/>
              <w:bottom w:val="single" w:sz="4" w:space="0" w:color="auto"/>
              <w:right w:val="single" w:sz="4" w:space="0" w:color="auto"/>
            </w:tcBorders>
            <w:shd w:val="clear" w:color="auto" w:fill="auto"/>
            <w:vAlign w:val="center"/>
          </w:tcPr>
          <w:p w14:paraId="0188C402" w14:textId="196CFE5B"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76D422D1" w14:textId="05669665"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43489E91" w14:textId="4BA4500C"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53F8029B" w14:textId="799FAE67"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6C88DDA8" w14:textId="7DF2A1A5" w:rsidR="003E5151" w:rsidRPr="00654E97" w:rsidRDefault="003E5151" w:rsidP="009B4960">
            <w:pPr>
              <w:pStyle w:val="tabela0"/>
              <w:rPr>
                <w:sz w:val="18"/>
                <w:szCs w:val="18"/>
                <w:lang w:eastAsia="pl-PL"/>
              </w:rPr>
            </w:pPr>
            <w:r w:rsidRPr="00654E97">
              <w:rPr>
                <w:sz w:val="18"/>
                <w:szCs w:val="18"/>
              </w:rPr>
              <w:t>0,0</w:t>
            </w:r>
          </w:p>
        </w:tc>
      </w:tr>
      <w:tr w:rsidR="003E5151" w:rsidRPr="00654E97" w14:paraId="05820032"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4BA1627" w14:textId="77777777" w:rsidR="003E5151" w:rsidRPr="00654E97" w:rsidRDefault="003E5151" w:rsidP="009B4960">
            <w:pPr>
              <w:pStyle w:val="tabela0"/>
              <w:rPr>
                <w:sz w:val="18"/>
                <w:szCs w:val="18"/>
                <w:lang w:eastAsia="pl-PL"/>
              </w:rPr>
            </w:pPr>
            <w:r w:rsidRPr="00654E97">
              <w:rPr>
                <w:sz w:val="18"/>
                <w:szCs w:val="18"/>
                <w:lang w:eastAsia="pl-PL"/>
              </w:rPr>
              <w:t>Terenowe maszyny jezdne</w:t>
            </w:r>
          </w:p>
        </w:tc>
        <w:tc>
          <w:tcPr>
            <w:tcW w:w="403" w:type="pct"/>
            <w:tcBorders>
              <w:top w:val="nil"/>
              <w:left w:val="nil"/>
              <w:bottom w:val="single" w:sz="4" w:space="0" w:color="auto"/>
              <w:right w:val="single" w:sz="4" w:space="0" w:color="auto"/>
            </w:tcBorders>
            <w:shd w:val="clear" w:color="auto" w:fill="auto"/>
            <w:vAlign w:val="center"/>
          </w:tcPr>
          <w:p w14:paraId="31F0AC30" w14:textId="60303D70"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790A74FE" w14:textId="35B1CD53" w:rsidR="003E5151" w:rsidRPr="00654E97" w:rsidRDefault="003E5151" w:rsidP="009B4960">
            <w:pPr>
              <w:pStyle w:val="tabela0"/>
              <w:rPr>
                <w:sz w:val="18"/>
                <w:szCs w:val="18"/>
                <w:lang w:eastAsia="pl-PL"/>
              </w:rPr>
            </w:pPr>
            <w:r w:rsidRPr="00654E97">
              <w:rPr>
                <w:sz w:val="18"/>
                <w:szCs w:val="18"/>
              </w:rPr>
              <w:t>0,0</w:t>
            </w:r>
          </w:p>
        </w:tc>
        <w:tc>
          <w:tcPr>
            <w:tcW w:w="370" w:type="pct"/>
            <w:tcBorders>
              <w:top w:val="nil"/>
              <w:left w:val="nil"/>
              <w:bottom w:val="single" w:sz="4" w:space="0" w:color="auto"/>
              <w:right w:val="single" w:sz="4" w:space="0" w:color="auto"/>
            </w:tcBorders>
            <w:shd w:val="clear" w:color="auto" w:fill="auto"/>
            <w:vAlign w:val="center"/>
          </w:tcPr>
          <w:p w14:paraId="21372006" w14:textId="011EC89D" w:rsidR="003E5151" w:rsidRPr="00654E97" w:rsidRDefault="003E5151" w:rsidP="009B4960">
            <w:pPr>
              <w:pStyle w:val="tabela0"/>
              <w:rPr>
                <w:sz w:val="18"/>
                <w:szCs w:val="18"/>
                <w:lang w:eastAsia="pl-PL"/>
              </w:rPr>
            </w:pPr>
            <w:r w:rsidRPr="00654E97">
              <w:rPr>
                <w:sz w:val="18"/>
                <w:szCs w:val="18"/>
              </w:rPr>
              <w:t>0,0</w:t>
            </w:r>
          </w:p>
        </w:tc>
        <w:tc>
          <w:tcPr>
            <w:tcW w:w="376" w:type="pct"/>
            <w:tcBorders>
              <w:top w:val="nil"/>
              <w:left w:val="nil"/>
              <w:bottom w:val="single" w:sz="4" w:space="0" w:color="auto"/>
              <w:right w:val="single" w:sz="4" w:space="0" w:color="auto"/>
            </w:tcBorders>
            <w:shd w:val="clear" w:color="auto" w:fill="auto"/>
            <w:vAlign w:val="center"/>
          </w:tcPr>
          <w:p w14:paraId="5AD44172" w14:textId="1502F240" w:rsidR="003E5151" w:rsidRPr="00654E97" w:rsidRDefault="003E5151" w:rsidP="009B4960">
            <w:pPr>
              <w:pStyle w:val="tabela0"/>
              <w:rPr>
                <w:sz w:val="18"/>
                <w:szCs w:val="18"/>
                <w:lang w:eastAsia="pl-PL"/>
              </w:rPr>
            </w:pPr>
            <w:r w:rsidRPr="00654E97">
              <w:rPr>
                <w:sz w:val="18"/>
                <w:szCs w:val="18"/>
              </w:rPr>
              <w:t>0,0</w:t>
            </w:r>
          </w:p>
        </w:tc>
        <w:tc>
          <w:tcPr>
            <w:tcW w:w="469" w:type="pct"/>
            <w:tcBorders>
              <w:top w:val="nil"/>
              <w:left w:val="nil"/>
              <w:bottom w:val="single" w:sz="4" w:space="0" w:color="auto"/>
              <w:right w:val="single" w:sz="4" w:space="0" w:color="auto"/>
            </w:tcBorders>
            <w:shd w:val="clear" w:color="auto" w:fill="auto"/>
            <w:vAlign w:val="center"/>
          </w:tcPr>
          <w:p w14:paraId="1BDFA641" w14:textId="2D14321B" w:rsidR="003E5151" w:rsidRPr="00654E97" w:rsidRDefault="003E5151" w:rsidP="009B4960">
            <w:pPr>
              <w:pStyle w:val="tabela0"/>
              <w:rPr>
                <w:sz w:val="18"/>
                <w:szCs w:val="18"/>
                <w:lang w:eastAsia="pl-PL"/>
              </w:rPr>
            </w:pPr>
            <w:r w:rsidRPr="00654E97">
              <w:rPr>
                <w:sz w:val="18"/>
                <w:szCs w:val="18"/>
              </w:rPr>
              <w:t>0,0</w:t>
            </w:r>
          </w:p>
        </w:tc>
        <w:tc>
          <w:tcPr>
            <w:tcW w:w="456" w:type="pct"/>
            <w:tcBorders>
              <w:top w:val="nil"/>
              <w:left w:val="nil"/>
              <w:bottom w:val="single" w:sz="4" w:space="0" w:color="auto"/>
              <w:right w:val="single" w:sz="4" w:space="0" w:color="auto"/>
            </w:tcBorders>
            <w:shd w:val="clear" w:color="auto" w:fill="auto"/>
            <w:vAlign w:val="center"/>
          </w:tcPr>
          <w:p w14:paraId="6DF9DE68" w14:textId="7AD30544"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25D630F9" w14:textId="0C7E06E4"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2521773B" w14:textId="59DB1A64"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0FE7E3CF" w14:textId="459045B2"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4E1B39B7" w14:textId="4ACE8F8F" w:rsidR="003E5151" w:rsidRPr="00654E97" w:rsidRDefault="003E5151" w:rsidP="009B4960">
            <w:pPr>
              <w:pStyle w:val="tabela0"/>
              <w:rPr>
                <w:sz w:val="18"/>
                <w:szCs w:val="18"/>
                <w:lang w:eastAsia="pl-PL"/>
              </w:rPr>
            </w:pPr>
            <w:r w:rsidRPr="00654E97">
              <w:rPr>
                <w:sz w:val="18"/>
                <w:szCs w:val="18"/>
              </w:rPr>
              <w:t>0,0</w:t>
            </w:r>
          </w:p>
        </w:tc>
      </w:tr>
      <w:tr w:rsidR="00637DAB" w:rsidRPr="00654E97" w14:paraId="57CC373E" w14:textId="77777777" w:rsidTr="009B4960">
        <w:trPr>
          <w:trHeight w:val="283"/>
        </w:trPr>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E220D" w14:textId="77777777" w:rsidR="00637DAB" w:rsidRPr="00654E97" w:rsidRDefault="00637DAB" w:rsidP="009B4960">
            <w:pPr>
              <w:pStyle w:val="tabela0"/>
              <w:rPr>
                <w:sz w:val="18"/>
                <w:szCs w:val="18"/>
                <w:lang w:eastAsia="pl-PL"/>
              </w:rPr>
            </w:pPr>
            <w:r w:rsidRPr="00654E97">
              <w:rPr>
                <w:sz w:val="18"/>
                <w:szCs w:val="18"/>
                <w:lang w:eastAsia="pl-PL"/>
              </w:rPr>
              <w:lastRenderedPageBreak/>
              <w:t>PL [µg/m³], w tym:</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3B7D4D26"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1059161"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5DA729A0"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376" w:type="pct"/>
            <w:tcBorders>
              <w:top w:val="single" w:sz="4" w:space="0" w:color="auto"/>
              <w:left w:val="single" w:sz="4" w:space="0" w:color="auto"/>
              <w:bottom w:val="single" w:sz="4" w:space="0" w:color="auto"/>
              <w:right w:val="single" w:sz="4" w:space="0" w:color="auto"/>
            </w:tcBorders>
            <w:shd w:val="clear" w:color="auto" w:fill="auto"/>
            <w:vAlign w:val="center"/>
          </w:tcPr>
          <w:p w14:paraId="70F4D4D6"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7B95FD4A"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56" w:type="pct"/>
            <w:tcBorders>
              <w:top w:val="single" w:sz="4" w:space="0" w:color="auto"/>
              <w:left w:val="nil"/>
              <w:bottom w:val="single" w:sz="4" w:space="0" w:color="auto"/>
              <w:right w:val="single" w:sz="4" w:space="0" w:color="auto"/>
            </w:tcBorders>
            <w:shd w:val="clear" w:color="auto" w:fill="auto"/>
            <w:vAlign w:val="center"/>
            <w:hideMark/>
          </w:tcPr>
          <w:p w14:paraId="44230149"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0DF51BAC"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F335A46"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05" w:type="pct"/>
            <w:tcBorders>
              <w:top w:val="single" w:sz="4" w:space="0" w:color="auto"/>
              <w:left w:val="single" w:sz="4" w:space="0" w:color="auto"/>
              <w:bottom w:val="single" w:sz="4" w:space="0" w:color="auto"/>
              <w:right w:val="single" w:sz="4" w:space="0" w:color="auto"/>
            </w:tcBorders>
            <w:shd w:val="clear" w:color="auto" w:fill="auto"/>
            <w:vAlign w:val="center"/>
          </w:tcPr>
          <w:p w14:paraId="401AD92A" w14:textId="77777777" w:rsidR="00637DAB" w:rsidRPr="00654E97" w:rsidRDefault="00637DAB" w:rsidP="009B4960">
            <w:pPr>
              <w:pStyle w:val="tabela0"/>
              <w:rPr>
                <w:sz w:val="18"/>
                <w:szCs w:val="18"/>
                <w:lang w:eastAsia="pl-PL"/>
              </w:rPr>
            </w:pPr>
            <w:r w:rsidRPr="00654E97">
              <w:rPr>
                <w:sz w:val="18"/>
                <w:szCs w:val="18"/>
                <w:lang w:eastAsia="pl-PL"/>
              </w:rPr>
              <w:t>PL [µg/m³]</w:t>
            </w:r>
          </w:p>
        </w:tc>
        <w:tc>
          <w:tcPr>
            <w:tcW w:w="443" w:type="pct"/>
            <w:tcBorders>
              <w:top w:val="single" w:sz="4" w:space="0" w:color="auto"/>
              <w:left w:val="single" w:sz="4" w:space="0" w:color="auto"/>
              <w:bottom w:val="single" w:sz="4" w:space="0" w:color="auto"/>
              <w:right w:val="single" w:sz="4" w:space="0" w:color="auto"/>
            </w:tcBorders>
            <w:shd w:val="clear" w:color="auto" w:fill="auto"/>
            <w:vAlign w:val="center"/>
          </w:tcPr>
          <w:p w14:paraId="610A00C4" w14:textId="77777777" w:rsidR="00637DAB" w:rsidRPr="00654E97" w:rsidRDefault="00637DAB" w:rsidP="009B4960">
            <w:pPr>
              <w:pStyle w:val="tabela0"/>
              <w:rPr>
                <w:sz w:val="18"/>
                <w:szCs w:val="18"/>
                <w:lang w:eastAsia="pl-PL"/>
              </w:rPr>
            </w:pPr>
            <w:r w:rsidRPr="00654E97">
              <w:rPr>
                <w:sz w:val="18"/>
                <w:szCs w:val="18"/>
                <w:lang w:eastAsia="pl-PL"/>
              </w:rPr>
              <w:t>PL [µg/m³]</w:t>
            </w:r>
          </w:p>
        </w:tc>
      </w:tr>
      <w:tr w:rsidR="003E5151" w:rsidRPr="00654E97" w14:paraId="3E42C346"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50702FC5" w14:textId="77777777" w:rsidR="003E5151" w:rsidRPr="00654E97" w:rsidRDefault="003E5151" w:rsidP="009B4960">
            <w:pPr>
              <w:pStyle w:val="tabela0"/>
              <w:rPr>
                <w:sz w:val="18"/>
                <w:szCs w:val="18"/>
                <w:lang w:eastAsia="pl-PL"/>
              </w:rPr>
            </w:pPr>
            <w:r w:rsidRPr="00654E97">
              <w:rPr>
                <w:sz w:val="18"/>
                <w:szCs w:val="18"/>
                <w:lang w:eastAsia="pl-PL"/>
              </w:rPr>
              <w:t>Ogółem</w:t>
            </w:r>
          </w:p>
        </w:tc>
        <w:tc>
          <w:tcPr>
            <w:tcW w:w="403" w:type="pct"/>
            <w:tcBorders>
              <w:top w:val="nil"/>
              <w:left w:val="nil"/>
              <w:bottom w:val="single" w:sz="4" w:space="0" w:color="auto"/>
              <w:right w:val="single" w:sz="4" w:space="0" w:color="auto"/>
            </w:tcBorders>
            <w:shd w:val="clear" w:color="auto" w:fill="auto"/>
            <w:vAlign w:val="center"/>
          </w:tcPr>
          <w:p w14:paraId="7AE58822" w14:textId="7174F29A" w:rsidR="003E5151" w:rsidRPr="00654E97" w:rsidRDefault="003E5151" w:rsidP="009B4960">
            <w:pPr>
              <w:pStyle w:val="tabela0"/>
              <w:rPr>
                <w:sz w:val="18"/>
                <w:szCs w:val="18"/>
                <w:lang w:eastAsia="pl-PL"/>
              </w:rPr>
            </w:pPr>
            <w:r w:rsidRPr="00654E97">
              <w:rPr>
                <w:sz w:val="18"/>
                <w:szCs w:val="18"/>
              </w:rPr>
              <w:t>3,8</w:t>
            </w:r>
          </w:p>
        </w:tc>
        <w:tc>
          <w:tcPr>
            <w:tcW w:w="406" w:type="pct"/>
            <w:tcBorders>
              <w:top w:val="nil"/>
              <w:left w:val="nil"/>
              <w:bottom w:val="single" w:sz="4" w:space="0" w:color="auto"/>
              <w:right w:val="single" w:sz="4" w:space="0" w:color="auto"/>
            </w:tcBorders>
            <w:shd w:val="clear" w:color="auto" w:fill="auto"/>
            <w:vAlign w:val="center"/>
          </w:tcPr>
          <w:p w14:paraId="52A46BF3" w14:textId="2E8BFFA6" w:rsidR="003E5151" w:rsidRPr="00654E97" w:rsidRDefault="003E5151" w:rsidP="009B4960">
            <w:pPr>
              <w:pStyle w:val="tabela0"/>
              <w:rPr>
                <w:sz w:val="18"/>
                <w:szCs w:val="18"/>
                <w:lang w:eastAsia="pl-PL"/>
              </w:rPr>
            </w:pPr>
            <w:r w:rsidRPr="00654E97">
              <w:rPr>
                <w:sz w:val="18"/>
                <w:szCs w:val="18"/>
              </w:rPr>
              <w:t>2,1</w:t>
            </w:r>
          </w:p>
        </w:tc>
        <w:tc>
          <w:tcPr>
            <w:tcW w:w="370" w:type="pct"/>
            <w:tcBorders>
              <w:top w:val="nil"/>
              <w:left w:val="nil"/>
              <w:bottom w:val="single" w:sz="4" w:space="0" w:color="auto"/>
              <w:right w:val="single" w:sz="4" w:space="0" w:color="auto"/>
            </w:tcBorders>
            <w:shd w:val="clear" w:color="auto" w:fill="auto"/>
            <w:vAlign w:val="center"/>
          </w:tcPr>
          <w:p w14:paraId="08CE1CD3" w14:textId="4BDB46F7" w:rsidR="003E5151" w:rsidRPr="00654E97" w:rsidRDefault="003E5151" w:rsidP="009B4960">
            <w:pPr>
              <w:pStyle w:val="tabela0"/>
              <w:rPr>
                <w:sz w:val="18"/>
                <w:szCs w:val="18"/>
                <w:lang w:eastAsia="pl-PL"/>
              </w:rPr>
            </w:pPr>
            <w:r w:rsidRPr="00654E97">
              <w:rPr>
                <w:sz w:val="18"/>
                <w:szCs w:val="18"/>
              </w:rPr>
              <w:t>2,3</w:t>
            </w:r>
          </w:p>
        </w:tc>
        <w:tc>
          <w:tcPr>
            <w:tcW w:w="376" w:type="pct"/>
            <w:tcBorders>
              <w:top w:val="nil"/>
              <w:left w:val="nil"/>
              <w:bottom w:val="single" w:sz="4" w:space="0" w:color="auto"/>
              <w:right w:val="single" w:sz="4" w:space="0" w:color="auto"/>
            </w:tcBorders>
            <w:shd w:val="clear" w:color="auto" w:fill="auto"/>
            <w:vAlign w:val="center"/>
          </w:tcPr>
          <w:p w14:paraId="6634926F" w14:textId="363E4C65" w:rsidR="003E5151" w:rsidRPr="00654E97" w:rsidRDefault="003E5151" w:rsidP="009B4960">
            <w:pPr>
              <w:pStyle w:val="tabela0"/>
              <w:rPr>
                <w:sz w:val="18"/>
                <w:szCs w:val="18"/>
                <w:lang w:eastAsia="pl-PL"/>
              </w:rPr>
            </w:pPr>
            <w:r w:rsidRPr="00654E97">
              <w:rPr>
                <w:sz w:val="18"/>
                <w:szCs w:val="18"/>
              </w:rPr>
              <w:t>2,1</w:t>
            </w:r>
          </w:p>
        </w:tc>
        <w:tc>
          <w:tcPr>
            <w:tcW w:w="469" w:type="pct"/>
            <w:tcBorders>
              <w:top w:val="nil"/>
              <w:left w:val="nil"/>
              <w:bottom w:val="single" w:sz="4" w:space="0" w:color="auto"/>
              <w:right w:val="single" w:sz="4" w:space="0" w:color="auto"/>
            </w:tcBorders>
            <w:shd w:val="clear" w:color="auto" w:fill="auto"/>
            <w:vAlign w:val="center"/>
          </w:tcPr>
          <w:p w14:paraId="09E2869E" w14:textId="0F05904B" w:rsidR="003E5151" w:rsidRPr="00654E97" w:rsidRDefault="003E5151" w:rsidP="009B4960">
            <w:pPr>
              <w:pStyle w:val="tabela0"/>
              <w:rPr>
                <w:sz w:val="18"/>
                <w:szCs w:val="18"/>
                <w:lang w:eastAsia="pl-PL"/>
              </w:rPr>
            </w:pPr>
            <w:r w:rsidRPr="00654E97">
              <w:rPr>
                <w:sz w:val="18"/>
                <w:szCs w:val="18"/>
              </w:rPr>
              <w:t>1,2</w:t>
            </w:r>
          </w:p>
        </w:tc>
        <w:tc>
          <w:tcPr>
            <w:tcW w:w="456" w:type="pct"/>
            <w:tcBorders>
              <w:top w:val="nil"/>
              <w:left w:val="nil"/>
              <w:bottom w:val="single" w:sz="4" w:space="0" w:color="auto"/>
              <w:right w:val="single" w:sz="4" w:space="0" w:color="auto"/>
            </w:tcBorders>
            <w:shd w:val="clear" w:color="auto" w:fill="auto"/>
            <w:vAlign w:val="center"/>
          </w:tcPr>
          <w:p w14:paraId="52530A27" w14:textId="637D394D" w:rsidR="003E5151" w:rsidRPr="00654E97" w:rsidRDefault="003E5151" w:rsidP="009B4960">
            <w:pPr>
              <w:pStyle w:val="tabela0"/>
              <w:rPr>
                <w:sz w:val="18"/>
                <w:szCs w:val="18"/>
                <w:lang w:eastAsia="pl-PL"/>
              </w:rPr>
            </w:pPr>
            <w:r w:rsidRPr="00654E97">
              <w:rPr>
                <w:sz w:val="18"/>
                <w:szCs w:val="18"/>
              </w:rPr>
              <w:t>1,0</w:t>
            </w:r>
          </w:p>
        </w:tc>
        <w:tc>
          <w:tcPr>
            <w:tcW w:w="405" w:type="pct"/>
            <w:tcBorders>
              <w:top w:val="nil"/>
              <w:left w:val="nil"/>
              <w:bottom w:val="single" w:sz="4" w:space="0" w:color="auto"/>
              <w:right w:val="single" w:sz="4" w:space="0" w:color="auto"/>
            </w:tcBorders>
            <w:shd w:val="clear" w:color="auto" w:fill="auto"/>
            <w:vAlign w:val="center"/>
          </w:tcPr>
          <w:p w14:paraId="56B96131" w14:textId="560C37AE" w:rsidR="003E5151" w:rsidRPr="00654E97" w:rsidRDefault="003E5151" w:rsidP="009B4960">
            <w:pPr>
              <w:pStyle w:val="tabela0"/>
              <w:rPr>
                <w:sz w:val="18"/>
                <w:szCs w:val="18"/>
                <w:lang w:eastAsia="pl-PL"/>
              </w:rPr>
            </w:pPr>
            <w:r w:rsidRPr="00654E97">
              <w:rPr>
                <w:sz w:val="18"/>
                <w:szCs w:val="18"/>
              </w:rPr>
              <w:t>0,49</w:t>
            </w:r>
          </w:p>
        </w:tc>
        <w:tc>
          <w:tcPr>
            <w:tcW w:w="406" w:type="pct"/>
            <w:tcBorders>
              <w:top w:val="nil"/>
              <w:left w:val="nil"/>
              <w:bottom w:val="single" w:sz="4" w:space="0" w:color="auto"/>
              <w:right w:val="single" w:sz="4" w:space="0" w:color="auto"/>
            </w:tcBorders>
            <w:shd w:val="clear" w:color="auto" w:fill="auto"/>
            <w:vAlign w:val="center"/>
          </w:tcPr>
          <w:p w14:paraId="20D28BA4" w14:textId="2DC0FFF4" w:rsidR="003E5151" w:rsidRPr="00654E97" w:rsidRDefault="003E5151" w:rsidP="009B4960">
            <w:pPr>
              <w:pStyle w:val="tabela0"/>
              <w:rPr>
                <w:sz w:val="18"/>
                <w:szCs w:val="18"/>
                <w:lang w:eastAsia="pl-PL"/>
              </w:rPr>
            </w:pPr>
            <w:r w:rsidRPr="00654E97">
              <w:rPr>
                <w:sz w:val="18"/>
                <w:szCs w:val="18"/>
              </w:rPr>
              <w:t>0,092</w:t>
            </w:r>
          </w:p>
        </w:tc>
        <w:tc>
          <w:tcPr>
            <w:tcW w:w="405" w:type="pct"/>
            <w:tcBorders>
              <w:top w:val="nil"/>
              <w:left w:val="nil"/>
              <w:bottom w:val="single" w:sz="4" w:space="0" w:color="auto"/>
              <w:right w:val="single" w:sz="4" w:space="0" w:color="auto"/>
            </w:tcBorders>
            <w:shd w:val="clear" w:color="auto" w:fill="auto"/>
            <w:vAlign w:val="center"/>
          </w:tcPr>
          <w:p w14:paraId="4843C933" w14:textId="60280323" w:rsidR="003E5151" w:rsidRPr="00654E97" w:rsidRDefault="003E5151" w:rsidP="009B4960">
            <w:pPr>
              <w:pStyle w:val="tabela0"/>
              <w:rPr>
                <w:sz w:val="18"/>
                <w:szCs w:val="18"/>
                <w:lang w:eastAsia="pl-PL"/>
              </w:rPr>
            </w:pPr>
            <w:r w:rsidRPr="00654E97">
              <w:rPr>
                <w:sz w:val="18"/>
                <w:szCs w:val="18"/>
              </w:rPr>
              <w:t>0,0005</w:t>
            </w:r>
          </w:p>
        </w:tc>
        <w:tc>
          <w:tcPr>
            <w:tcW w:w="443" w:type="pct"/>
            <w:tcBorders>
              <w:top w:val="nil"/>
              <w:left w:val="nil"/>
              <w:bottom w:val="single" w:sz="4" w:space="0" w:color="auto"/>
              <w:right w:val="single" w:sz="4" w:space="0" w:color="auto"/>
            </w:tcBorders>
            <w:shd w:val="clear" w:color="auto" w:fill="auto"/>
            <w:vAlign w:val="center"/>
          </w:tcPr>
          <w:p w14:paraId="6B8A9353" w14:textId="7A0D4B33" w:rsidR="003E5151" w:rsidRPr="00654E97" w:rsidRDefault="003E5151" w:rsidP="009B4960">
            <w:pPr>
              <w:pStyle w:val="tabela0"/>
              <w:rPr>
                <w:sz w:val="18"/>
                <w:szCs w:val="18"/>
                <w:lang w:eastAsia="pl-PL"/>
              </w:rPr>
            </w:pPr>
            <w:r w:rsidRPr="00654E97">
              <w:rPr>
                <w:sz w:val="18"/>
                <w:szCs w:val="18"/>
              </w:rPr>
              <w:t>0,0</w:t>
            </w:r>
          </w:p>
        </w:tc>
      </w:tr>
      <w:tr w:rsidR="003E5151" w:rsidRPr="00654E97" w14:paraId="4D301C17"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24A3278" w14:textId="77777777" w:rsidR="003E5151" w:rsidRPr="00654E97" w:rsidRDefault="003E5151" w:rsidP="009B4960">
            <w:pPr>
              <w:pStyle w:val="tabela0"/>
              <w:rPr>
                <w:sz w:val="18"/>
                <w:szCs w:val="18"/>
                <w:lang w:eastAsia="pl-PL"/>
              </w:rPr>
            </w:pPr>
            <w:r w:rsidRPr="00654E97">
              <w:rPr>
                <w:sz w:val="18"/>
                <w:szCs w:val="18"/>
                <w:lang w:eastAsia="pl-PL"/>
              </w:rPr>
              <w:t>Ruch drogowy</w:t>
            </w:r>
          </w:p>
        </w:tc>
        <w:tc>
          <w:tcPr>
            <w:tcW w:w="403" w:type="pct"/>
            <w:tcBorders>
              <w:top w:val="nil"/>
              <w:left w:val="nil"/>
              <w:bottom w:val="single" w:sz="4" w:space="0" w:color="auto"/>
              <w:right w:val="single" w:sz="4" w:space="0" w:color="auto"/>
            </w:tcBorders>
            <w:shd w:val="clear" w:color="auto" w:fill="auto"/>
            <w:vAlign w:val="center"/>
          </w:tcPr>
          <w:p w14:paraId="137ED780" w14:textId="6B0ADC89" w:rsidR="003E5151" w:rsidRPr="00654E97" w:rsidRDefault="003E5151" w:rsidP="009B4960">
            <w:pPr>
              <w:pStyle w:val="tabela0"/>
              <w:rPr>
                <w:sz w:val="18"/>
                <w:szCs w:val="18"/>
                <w:lang w:eastAsia="pl-PL"/>
              </w:rPr>
            </w:pPr>
            <w:r w:rsidRPr="00654E97">
              <w:rPr>
                <w:sz w:val="18"/>
                <w:szCs w:val="18"/>
              </w:rPr>
              <w:t>0,310</w:t>
            </w:r>
          </w:p>
        </w:tc>
        <w:tc>
          <w:tcPr>
            <w:tcW w:w="406" w:type="pct"/>
            <w:tcBorders>
              <w:top w:val="nil"/>
              <w:left w:val="nil"/>
              <w:bottom w:val="single" w:sz="4" w:space="0" w:color="auto"/>
              <w:right w:val="single" w:sz="4" w:space="0" w:color="auto"/>
            </w:tcBorders>
            <w:shd w:val="clear" w:color="auto" w:fill="auto"/>
            <w:vAlign w:val="center"/>
          </w:tcPr>
          <w:p w14:paraId="041DFBEE" w14:textId="1ABB5B19" w:rsidR="003E5151" w:rsidRPr="00654E97" w:rsidRDefault="003E5151" w:rsidP="009B4960">
            <w:pPr>
              <w:pStyle w:val="tabela0"/>
              <w:rPr>
                <w:sz w:val="18"/>
                <w:szCs w:val="18"/>
                <w:lang w:eastAsia="pl-PL"/>
              </w:rPr>
            </w:pPr>
            <w:r w:rsidRPr="00654E97">
              <w:rPr>
                <w:sz w:val="18"/>
                <w:szCs w:val="18"/>
              </w:rPr>
              <w:t>0,682</w:t>
            </w:r>
          </w:p>
        </w:tc>
        <w:tc>
          <w:tcPr>
            <w:tcW w:w="370" w:type="pct"/>
            <w:tcBorders>
              <w:top w:val="nil"/>
              <w:left w:val="nil"/>
              <w:bottom w:val="single" w:sz="4" w:space="0" w:color="auto"/>
              <w:right w:val="single" w:sz="4" w:space="0" w:color="auto"/>
            </w:tcBorders>
            <w:shd w:val="clear" w:color="auto" w:fill="auto"/>
            <w:vAlign w:val="center"/>
          </w:tcPr>
          <w:p w14:paraId="0D56964E" w14:textId="20A29424" w:rsidR="003E5151" w:rsidRPr="00654E97" w:rsidRDefault="003E5151" w:rsidP="009B4960">
            <w:pPr>
              <w:pStyle w:val="tabela0"/>
              <w:rPr>
                <w:sz w:val="18"/>
                <w:szCs w:val="18"/>
                <w:lang w:eastAsia="pl-PL"/>
              </w:rPr>
            </w:pPr>
            <w:r w:rsidRPr="00654E97">
              <w:rPr>
                <w:sz w:val="18"/>
                <w:szCs w:val="18"/>
              </w:rPr>
              <w:t>1,554</w:t>
            </w:r>
          </w:p>
        </w:tc>
        <w:tc>
          <w:tcPr>
            <w:tcW w:w="376" w:type="pct"/>
            <w:tcBorders>
              <w:top w:val="nil"/>
              <w:left w:val="nil"/>
              <w:bottom w:val="single" w:sz="4" w:space="0" w:color="auto"/>
              <w:right w:val="single" w:sz="4" w:space="0" w:color="auto"/>
            </w:tcBorders>
            <w:shd w:val="clear" w:color="auto" w:fill="auto"/>
            <w:vAlign w:val="center"/>
          </w:tcPr>
          <w:p w14:paraId="4DD0F4B1" w14:textId="1819FC8D" w:rsidR="003E5151" w:rsidRPr="00654E97" w:rsidRDefault="003E5151" w:rsidP="009B4960">
            <w:pPr>
              <w:pStyle w:val="tabela0"/>
              <w:rPr>
                <w:sz w:val="18"/>
                <w:szCs w:val="18"/>
                <w:lang w:eastAsia="pl-PL"/>
              </w:rPr>
            </w:pPr>
            <w:r w:rsidRPr="00654E97">
              <w:rPr>
                <w:sz w:val="18"/>
                <w:szCs w:val="18"/>
              </w:rPr>
              <w:t>0,020</w:t>
            </w:r>
          </w:p>
        </w:tc>
        <w:tc>
          <w:tcPr>
            <w:tcW w:w="469" w:type="pct"/>
            <w:tcBorders>
              <w:top w:val="nil"/>
              <w:left w:val="nil"/>
              <w:bottom w:val="single" w:sz="4" w:space="0" w:color="auto"/>
              <w:right w:val="single" w:sz="4" w:space="0" w:color="auto"/>
            </w:tcBorders>
            <w:shd w:val="clear" w:color="auto" w:fill="auto"/>
            <w:vAlign w:val="center"/>
          </w:tcPr>
          <w:p w14:paraId="644819A4" w14:textId="37FA6E09" w:rsidR="003E5151" w:rsidRPr="00654E97" w:rsidRDefault="003E5151" w:rsidP="009B4960">
            <w:pPr>
              <w:pStyle w:val="tabela0"/>
              <w:rPr>
                <w:sz w:val="18"/>
                <w:szCs w:val="18"/>
                <w:lang w:eastAsia="pl-PL"/>
              </w:rPr>
            </w:pPr>
            <w:r w:rsidRPr="00654E97">
              <w:rPr>
                <w:sz w:val="18"/>
                <w:szCs w:val="18"/>
              </w:rPr>
              <w:t>0,312</w:t>
            </w:r>
          </w:p>
        </w:tc>
        <w:tc>
          <w:tcPr>
            <w:tcW w:w="456" w:type="pct"/>
            <w:tcBorders>
              <w:top w:val="nil"/>
              <w:left w:val="nil"/>
              <w:bottom w:val="single" w:sz="4" w:space="0" w:color="auto"/>
              <w:right w:val="single" w:sz="4" w:space="0" w:color="auto"/>
            </w:tcBorders>
            <w:shd w:val="clear" w:color="auto" w:fill="auto"/>
            <w:vAlign w:val="center"/>
          </w:tcPr>
          <w:p w14:paraId="3D0CA5A2" w14:textId="1D5C2DAE" w:rsidR="003E5151" w:rsidRPr="00654E97" w:rsidRDefault="003E5151" w:rsidP="009B4960">
            <w:pPr>
              <w:pStyle w:val="tabela0"/>
              <w:rPr>
                <w:sz w:val="18"/>
                <w:szCs w:val="18"/>
                <w:lang w:eastAsia="pl-PL"/>
              </w:rPr>
            </w:pPr>
            <w:r w:rsidRPr="00654E97">
              <w:rPr>
                <w:sz w:val="18"/>
                <w:szCs w:val="18"/>
              </w:rPr>
              <w:t>0,309</w:t>
            </w:r>
          </w:p>
        </w:tc>
        <w:tc>
          <w:tcPr>
            <w:tcW w:w="405" w:type="pct"/>
            <w:tcBorders>
              <w:top w:val="nil"/>
              <w:left w:val="nil"/>
              <w:bottom w:val="single" w:sz="4" w:space="0" w:color="auto"/>
              <w:right w:val="single" w:sz="4" w:space="0" w:color="auto"/>
            </w:tcBorders>
            <w:shd w:val="clear" w:color="auto" w:fill="auto"/>
            <w:vAlign w:val="center"/>
          </w:tcPr>
          <w:p w14:paraId="293B17C3" w14:textId="745140F4" w:rsidR="003E5151" w:rsidRPr="00654E97" w:rsidRDefault="003E5151" w:rsidP="009B4960">
            <w:pPr>
              <w:pStyle w:val="tabela0"/>
              <w:rPr>
                <w:sz w:val="18"/>
                <w:szCs w:val="18"/>
                <w:lang w:eastAsia="pl-PL"/>
              </w:rPr>
            </w:pPr>
            <w:r w:rsidRPr="00654E97">
              <w:rPr>
                <w:sz w:val="18"/>
                <w:szCs w:val="18"/>
              </w:rPr>
              <w:t>0,045</w:t>
            </w:r>
          </w:p>
        </w:tc>
        <w:tc>
          <w:tcPr>
            <w:tcW w:w="406" w:type="pct"/>
            <w:tcBorders>
              <w:top w:val="nil"/>
              <w:left w:val="nil"/>
              <w:bottom w:val="single" w:sz="4" w:space="0" w:color="auto"/>
              <w:right w:val="single" w:sz="4" w:space="0" w:color="auto"/>
            </w:tcBorders>
            <w:shd w:val="clear" w:color="auto" w:fill="auto"/>
            <w:vAlign w:val="center"/>
          </w:tcPr>
          <w:p w14:paraId="5B0B5A7F" w14:textId="6C35BB30" w:rsidR="003E5151" w:rsidRPr="00654E97" w:rsidRDefault="003E5151" w:rsidP="009B4960">
            <w:pPr>
              <w:pStyle w:val="tabela0"/>
              <w:rPr>
                <w:sz w:val="18"/>
                <w:szCs w:val="18"/>
                <w:lang w:eastAsia="pl-PL"/>
              </w:rPr>
            </w:pPr>
            <w:r w:rsidRPr="00654E97">
              <w:rPr>
                <w:sz w:val="18"/>
                <w:szCs w:val="18"/>
              </w:rPr>
              <w:t>0,080</w:t>
            </w:r>
          </w:p>
        </w:tc>
        <w:tc>
          <w:tcPr>
            <w:tcW w:w="405" w:type="pct"/>
            <w:tcBorders>
              <w:top w:val="nil"/>
              <w:left w:val="nil"/>
              <w:bottom w:val="single" w:sz="4" w:space="0" w:color="auto"/>
              <w:right w:val="single" w:sz="4" w:space="0" w:color="auto"/>
            </w:tcBorders>
            <w:shd w:val="clear" w:color="auto" w:fill="auto"/>
            <w:vAlign w:val="center"/>
          </w:tcPr>
          <w:p w14:paraId="5D9B9EFD" w14:textId="645B05AA" w:rsidR="003E5151" w:rsidRPr="00654E97" w:rsidRDefault="003E5151" w:rsidP="009B4960">
            <w:pPr>
              <w:pStyle w:val="tabela0"/>
              <w:rPr>
                <w:sz w:val="18"/>
                <w:szCs w:val="18"/>
                <w:lang w:eastAsia="pl-PL"/>
              </w:rPr>
            </w:pPr>
            <w:r w:rsidRPr="00654E97">
              <w:rPr>
                <w:sz w:val="18"/>
                <w:szCs w:val="18"/>
              </w:rPr>
              <w:t>0,0002</w:t>
            </w:r>
          </w:p>
        </w:tc>
        <w:tc>
          <w:tcPr>
            <w:tcW w:w="443" w:type="pct"/>
            <w:tcBorders>
              <w:top w:val="nil"/>
              <w:left w:val="nil"/>
              <w:bottom w:val="single" w:sz="4" w:space="0" w:color="auto"/>
              <w:right w:val="single" w:sz="4" w:space="0" w:color="auto"/>
            </w:tcBorders>
            <w:shd w:val="clear" w:color="auto" w:fill="auto"/>
            <w:vAlign w:val="center"/>
          </w:tcPr>
          <w:p w14:paraId="362F3C7B" w14:textId="12F533E3" w:rsidR="003E5151" w:rsidRPr="00654E97" w:rsidRDefault="003E5151" w:rsidP="009B4960">
            <w:pPr>
              <w:pStyle w:val="tabela0"/>
              <w:rPr>
                <w:sz w:val="18"/>
                <w:szCs w:val="18"/>
                <w:lang w:eastAsia="pl-PL"/>
              </w:rPr>
            </w:pPr>
            <w:r w:rsidRPr="00654E97">
              <w:rPr>
                <w:sz w:val="18"/>
                <w:szCs w:val="18"/>
              </w:rPr>
              <w:t>0,0</w:t>
            </w:r>
          </w:p>
        </w:tc>
      </w:tr>
      <w:tr w:rsidR="003E5151" w:rsidRPr="00654E97" w14:paraId="6262224E" w14:textId="77777777" w:rsidTr="009B4960">
        <w:trPr>
          <w:trHeight w:val="510"/>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49B27D4A" w14:textId="77777777" w:rsidR="003E5151" w:rsidRPr="00654E97" w:rsidRDefault="003E5151" w:rsidP="009B4960">
            <w:pPr>
              <w:pStyle w:val="tabela0"/>
              <w:rPr>
                <w:sz w:val="18"/>
                <w:szCs w:val="18"/>
                <w:lang w:eastAsia="pl-PL"/>
              </w:rPr>
            </w:pPr>
            <w:r w:rsidRPr="00654E97">
              <w:rPr>
                <w:sz w:val="18"/>
                <w:szCs w:val="18"/>
                <w:lang w:eastAsia="pl-PL"/>
              </w:rPr>
              <w:t>Przemysł, w tym produkcja ciepła i energii elektrycznej</w:t>
            </w:r>
          </w:p>
        </w:tc>
        <w:tc>
          <w:tcPr>
            <w:tcW w:w="403" w:type="pct"/>
            <w:tcBorders>
              <w:top w:val="nil"/>
              <w:left w:val="nil"/>
              <w:bottom w:val="single" w:sz="4" w:space="0" w:color="auto"/>
              <w:right w:val="single" w:sz="4" w:space="0" w:color="auto"/>
            </w:tcBorders>
            <w:shd w:val="clear" w:color="auto" w:fill="auto"/>
            <w:vAlign w:val="center"/>
          </w:tcPr>
          <w:p w14:paraId="5F7D5F0A" w14:textId="63D438DF" w:rsidR="003E5151" w:rsidRPr="00654E97" w:rsidRDefault="003E5151" w:rsidP="009B4960">
            <w:pPr>
              <w:pStyle w:val="tabela0"/>
              <w:rPr>
                <w:sz w:val="18"/>
                <w:szCs w:val="18"/>
                <w:lang w:eastAsia="pl-PL"/>
              </w:rPr>
            </w:pPr>
            <w:r w:rsidRPr="00654E97">
              <w:rPr>
                <w:sz w:val="18"/>
                <w:szCs w:val="18"/>
              </w:rPr>
              <w:t>0,00024</w:t>
            </w:r>
          </w:p>
        </w:tc>
        <w:tc>
          <w:tcPr>
            <w:tcW w:w="406" w:type="pct"/>
            <w:tcBorders>
              <w:top w:val="nil"/>
              <w:left w:val="nil"/>
              <w:bottom w:val="single" w:sz="4" w:space="0" w:color="auto"/>
              <w:right w:val="single" w:sz="4" w:space="0" w:color="auto"/>
            </w:tcBorders>
            <w:shd w:val="clear" w:color="auto" w:fill="auto"/>
            <w:vAlign w:val="center"/>
          </w:tcPr>
          <w:p w14:paraId="67B3F6B2" w14:textId="5F969FB2" w:rsidR="003E5151" w:rsidRPr="00654E97" w:rsidRDefault="003E5151" w:rsidP="009B4960">
            <w:pPr>
              <w:pStyle w:val="tabela0"/>
              <w:rPr>
                <w:sz w:val="18"/>
                <w:szCs w:val="18"/>
                <w:lang w:eastAsia="pl-PL"/>
              </w:rPr>
            </w:pPr>
            <w:r w:rsidRPr="00654E97">
              <w:rPr>
                <w:sz w:val="18"/>
                <w:szCs w:val="18"/>
              </w:rPr>
              <w:t>0,00062</w:t>
            </w:r>
          </w:p>
        </w:tc>
        <w:tc>
          <w:tcPr>
            <w:tcW w:w="370" w:type="pct"/>
            <w:tcBorders>
              <w:top w:val="nil"/>
              <w:left w:val="nil"/>
              <w:bottom w:val="single" w:sz="4" w:space="0" w:color="auto"/>
              <w:right w:val="single" w:sz="4" w:space="0" w:color="auto"/>
            </w:tcBorders>
            <w:shd w:val="clear" w:color="auto" w:fill="auto"/>
            <w:vAlign w:val="center"/>
          </w:tcPr>
          <w:p w14:paraId="7E0BF25D" w14:textId="307963F4" w:rsidR="003E5151" w:rsidRPr="00654E97" w:rsidRDefault="003E5151" w:rsidP="009B4960">
            <w:pPr>
              <w:pStyle w:val="tabela0"/>
              <w:rPr>
                <w:sz w:val="18"/>
                <w:szCs w:val="18"/>
                <w:lang w:eastAsia="pl-PL"/>
              </w:rPr>
            </w:pPr>
            <w:r w:rsidRPr="00654E97">
              <w:rPr>
                <w:sz w:val="18"/>
                <w:szCs w:val="18"/>
              </w:rPr>
              <w:t>0,000023</w:t>
            </w:r>
          </w:p>
        </w:tc>
        <w:tc>
          <w:tcPr>
            <w:tcW w:w="376" w:type="pct"/>
            <w:tcBorders>
              <w:top w:val="nil"/>
              <w:left w:val="nil"/>
              <w:bottom w:val="single" w:sz="4" w:space="0" w:color="auto"/>
              <w:right w:val="single" w:sz="4" w:space="0" w:color="auto"/>
            </w:tcBorders>
            <w:shd w:val="clear" w:color="auto" w:fill="auto"/>
            <w:vAlign w:val="center"/>
          </w:tcPr>
          <w:p w14:paraId="2B5DC29D" w14:textId="3BFC5DE2" w:rsidR="003E5151" w:rsidRPr="00654E97" w:rsidRDefault="003E5151" w:rsidP="009B4960">
            <w:pPr>
              <w:pStyle w:val="tabela0"/>
              <w:rPr>
                <w:sz w:val="18"/>
                <w:szCs w:val="18"/>
                <w:lang w:eastAsia="pl-PL"/>
              </w:rPr>
            </w:pPr>
            <w:r w:rsidRPr="00654E97">
              <w:rPr>
                <w:sz w:val="18"/>
                <w:szCs w:val="18"/>
              </w:rPr>
              <w:t>0,00015</w:t>
            </w:r>
          </w:p>
        </w:tc>
        <w:tc>
          <w:tcPr>
            <w:tcW w:w="469" w:type="pct"/>
            <w:tcBorders>
              <w:top w:val="nil"/>
              <w:left w:val="nil"/>
              <w:bottom w:val="single" w:sz="4" w:space="0" w:color="auto"/>
              <w:right w:val="single" w:sz="4" w:space="0" w:color="auto"/>
            </w:tcBorders>
            <w:shd w:val="clear" w:color="auto" w:fill="auto"/>
            <w:vAlign w:val="center"/>
          </w:tcPr>
          <w:p w14:paraId="46FFB902" w14:textId="5BAA8390" w:rsidR="003E5151" w:rsidRPr="00654E97" w:rsidRDefault="003E5151" w:rsidP="009B4960">
            <w:pPr>
              <w:pStyle w:val="tabela0"/>
              <w:rPr>
                <w:sz w:val="18"/>
                <w:szCs w:val="18"/>
                <w:lang w:eastAsia="pl-PL"/>
              </w:rPr>
            </w:pPr>
            <w:r w:rsidRPr="00654E97">
              <w:rPr>
                <w:sz w:val="18"/>
                <w:szCs w:val="18"/>
              </w:rPr>
              <w:t>0,000009</w:t>
            </w:r>
          </w:p>
        </w:tc>
        <w:tc>
          <w:tcPr>
            <w:tcW w:w="456" w:type="pct"/>
            <w:tcBorders>
              <w:top w:val="nil"/>
              <w:left w:val="nil"/>
              <w:bottom w:val="single" w:sz="4" w:space="0" w:color="auto"/>
              <w:right w:val="single" w:sz="4" w:space="0" w:color="auto"/>
            </w:tcBorders>
            <w:shd w:val="clear" w:color="auto" w:fill="auto"/>
            <w:vAlign w:val="center"/>
          </w:tcPr>
          <w:p w14:paraId="5B694F80" w14:textId="37860AB2" w:rsidR="003E5151" w:rsidRPr="00654E97" w:rsidRDefault="003E5151" w:rsidP="009B4960">
            <w:pPr>
              <w:pStyle w:val="tabela0"/>
              <w:rPr>
                <w:sz w:val="18"/>
                <w:szCs w:val="18"/>
                <w:lang w:eastAsia="pl-PL"/>
              </w:rPr>
            </w:pPr>
            <w:r w:rsidRPr="00654E97">
              <w:rPr>
                <w:sz w:val="18"/>
                <w:szCs w:val="18"/>
              </w:rPr>
              <w:t>0,00417</w:t>
            </w:r>
          </w:p>
        </w:tc>
        <w:tc>
          <w:tcPr>
            <w:tcW w:w="405" w:type="pct"/>
            <w:tcBorders>
              <w:top w:val="nil"/>
              <w:left w:val="nil"/>
              <w:bottom w:val="single" w:sz="4" w:space="0" w:color="auto"/>
              <w:right w:val="single" w:sz="4" w:space="0" w:color="auto"/>
            </w:tcBorders>
            <w:shd w:val="clear" w:color="auto" w:fill="auto"/>
            <w:vAlign w:val="center"/>
          </w:tcPr>
          <w:p w14:paraId="721BD02B" w14:textId="2C553145"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300DE653" w14:textId="5B4FFF67"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2049DCCA" w14:textId="2705FC5E"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4CA7F4AB" w14:textId="2BAF75D8" w:rsidR="003E5151" w:rsidRPr="00654E97" w:rsidRDefault="003E5151" w:rsidP="009B4960">
            <w:pPr>
              <w:pStyle w:val="tabela0"/>
              <w:rPr>
                <w:sz w:val="18"/>
                <w:szCs w:val="18"/>
                <w:lang w:eastAsia="pl-PL"/>
              </w:rPr>
            </w:pPr>
            <w:r w:rsidRPr="00654E97">
              <w:rPr>
                <w:sz w:val="18"/>
                <w:szCs w:val="18"/>
              </w:rPr>
              <w:t>0,0</w:t>
            </w:r>
          </w:p>
        </w:tc>
      </w:tr>
      <w:tr w:rsidR="003E5151" w:rsidRPr="00654E97" w14:paraId="27D4ACF2"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69CAF089" w14:textId="77777777" w:rsidR="003E5151" w:rsidRPr="00654E97" w:rsidRDefault="003E5151" w:rsidP="009B4960">
            <w:pPr>
              <w:pStyle w:val="tabela0"/>
              <w:rPr>
                <w:sz w:val="18"/>
                <w:szCs w:val="18"/>
                <w:lang w:eastAsia="pl-PL"/>
              </w:rPr>
            </w:pPr>
            <w:r w:rsidRPr="00654E97">
              <w:rPr>
                <w:sz w:val="18"/>
                <w:szCs w:val="18"/>
                <w:lang w:eastAsia="pl-PL"/>
              </w:rPr>
              <w:t>Rolnictwo</w:t>
            </w:r>
          </w:p>
        </w:tc>
        <w:tc>
          <w:tcPr>
            <w:tcW w:w="403" w:type="pct"/>
            <w:tcBorders>
              <w:top w:val="nil"/>
              <w:left w:val="nil"/>
              <w:bottom w:val="single" w:sz="4" w:space="0" w:color="auto"/>
              <w:right w:val="single" w:sz="4" w:space="0" w:color="auto"/>
            </w:tcBorders>
            <w:shd w:val="clear" w:color="auto" w:fill="auto"/>
            <w:vAlign w:val="center"/>
          </w:tcPr>
          <w:p w14:paraId="297AAEAF" w14:textId="0548B531" w:rsidR="003E5151" w:rsidRPr="00654E97" w:rsidRDefault="003E5151" w:rsidP="009B4960">
            <w:pPr>
              <w:pStyle w:val="tabela0"/>
              <w:rPr>
                <w:sz w:val="18"/>
                <w:szCs w:val="18"/>
                <w:lang w:eastAsia="pl-PL"/>
              </w:rPr>
            </w:pPr>
            <w:r w:rsidRPr="00654E97">
              <w:rPr>
                <w:sz w:val="18"/>
                <w:szCs w:val="18"/>
              </w:rPr>
              <w:t>0,0014</w:t>
            </w:r>
          </w:p>
        </w:tc>
        <w:tc>
          <w:tcPr>
            <w:tcW w:w="406" w:type="pct"/>
            <w:tcBorders>
              <w:top w:val="nil"/>
              <w:left w:val="nil"/>
              <w:bottom w:val="single" w:sz="4" w:space="0" w:color="auto"/>
              <w:right w:val="single" w:sz="4" w:space="0" w:color="auto"/>
            </w:tcBorders>
            <w:shd w:val="clear" w:color="auto" w:fill="auto"/>
            <w:vAlign w:val="center"/>
          </w:tcPr>
          <w:p w14:paraId="628C2D2A" w14:textId="515BC47C" w:rsidR="003E5151" w:rsidRPr="00654E97" w:rsidRDefault="003E5151" w:rsidP="009B4960">
            <w:pPr>
              <w:pStyle w:val="tabela0"/>
              <w:rPr>
                <w:sz w:val="18"/>
                <w:szCs w:val="18"/>
                <w:lang w:eastAsia="pl-PL"/>
              </w:rPr>
            </w:pPr>
            <w:r w:rsidRPr="00654E97">
              <w:rPr>
                <w:sz w:val="18"/>
                <w:szCs w:val="18"/>
              </w:rPr>
              <w:t>0,0000</w:t>
            </w:r>
          </w:p>
        </w:tc>
        <w:tc>
          <w:tcPr>
            <w:tcW w:w="370" w:type="pct"/>
            <w:tcBorders>
              <w:top w:val="nil"/>
              <w:left w:val="nil"/>
              <w:bottom w:val="single" w:sz="4" w:space="0" w:color="auto"/>
              <w:right w:val="single" w:sz="4" w:space="0" w:color="auto"/>
            </w:tcBorders>
            <w:shd w:val="clear" w:color="auto" w:fill="auto"/>
            <w:vAlign w:val="center"/>
          </w:tcPr>
          <w:p w14:paraId="36AD89F0" w14:textId="488D9EEA" w:rsidR="003E5151" w:rsidRPr="00654E97" w:rsidRDefault="003E5151" w:rsidP="009B4960">
            <w:pPr>
              <w:pStyle w:val="tabela0"/>
              <w:rPr>
                <w:sz w:val="18"/>
                <w:szCs w:val="18"/>
                <w:lang w:eastAsia="pl-PL"/>
              </w:rPr>
            </w:pPr>
            <w:r w:rsidRPr="00654E97">
              <w:rPr>
                <w:sz w:val="18"/>
                <w:szCs w:val="18"/>
              </w:rPr>
              <w:t>0,0076</w:t>
            </w:r>
          </w:p>
        </w:tc>
        <w:tc>
          <w:tcPr>
            <w:tcW w:w="376" w:type="pct"/>
            <w:tcBorders>
              <w:top w:val="nil"/>
              <w:left w:val="nil"/>
              <w:bottom w:val="single" w:sz="4" w:space="0" w:color="auto"/>
              <w:right w:val="single" w:sz="4" w:space="0" w:color="auto"/>
            </w:tcBorders>
            <w:shd w:val="clear" w:color="auto" w:fill="auto"/>
            <w:vAlign w:val="center"/>
          </w:tcPr>
          <w:p w14:paraId="3A918252" w14:textId="7C1656FD" w:rsidR="003E5151" w:rsidRPr="00654E97" w:rsidRDefault="003E5151" w:rsidP="009B4960">
            <w:pPr>
              <w:pStyle w:val="tabela0"/>
              <w:rPr>
                <w:sz w:val="18"/>
                <w:szCs w:val="18"/>
                <w:lang w:eastAsia="pl-PL"/>
              </w:rPr>
            </w:pPr>
            <w:r w:rsidRPr="00654E97">
              <w:rPr>
                <w:sz w:val="18"/>
                <w:szCs w:val="18"/>
              </w:rPr>
              <w:t>0,0024</w:t>
            </w:r>
          </w:p>
        </w:tc>
        <w:tc>
          <w:tcPr>
            <w:tcW w:w="469" w:type="pct"/>
            <w:tcBorders>
              <w:top w:val="nil"/>
              <w:left w:val="nil"/>
              <w:bottom w:val="single" w:sz="4" w:space="0" w:color="auto"/>
              <w:right w:val="single" w:sz="4" w:space="0" w:color="auto"/>
            </w:tcBorders>
            <w:shd w:val="clear" w:color="auto" w:fill="auto"/>
            <w:vAlign w:val="center"/>
          </w:tcPr>
          <w:p w14:paraId="7B415E39" w14:textId="00141BE7" w:rsidR="003E5151" w:rsidRPr="00654E97" w:rsidRDefault="003E5151" w:rsidP="009B4960">
            <w:pPr>
              <w:pStyle w:val="tabela0"/>
              <w:rPr>
                <w:sz w:val="18"/>
                <w:szCs w:val="18"/>
                <w:lang w:eastAsia="pl-PL"/>
              </w:rPr>
            </w:pPr>
            <w:r w:rsidRPr="00654E97">
              <w:rPr>
                <w:sz w:val="18"/>
                <w:szCs w:val="18"/>
              </w:rPr>
              <w:t>0,0006</w:t>
            </w:r>
          </w:p>
        </w:tc>
        <w:tc>
          <w:tcPr>
            <w:tcW w:w="456" w:type="pct"/>
            <w:tcBorders>
              <w:top w:val="nil"/>
              <w:left w:val="nil"/>
              <w:bottom w:val="single" w:sz="4" w:space="0" w:color="auto"/>
              <w:right w:val="single" w:sz="4" w:space="0" w:color="auto"/>
            </w:tcBorders>
            <w:shd w:val="clear" w:color="auto" w:fill="auto"/>
            <w:vAlign w:val="center"/>
          </w:tcPr>
          <w:p w14:paraId="15C8BA21" w14:textId="1E7F274A" w:rsidR="003E5151" w:rsidRPr="00654E97" w:rsidRDefault="003E5151" w:rsidP="009B4960">
            <w:pPr>
              <w:pStyle w:val="tabela0"/>
              <w:rPr>
                <w:sz w:val="18"/>
                <w:szCs w:val="18"/>
                <w:lang w:eastAsia="pl-PL"/>
              </w:rPr>
            </w:pPr>
            <w:r w:rsidRPr="00654E97">
              <w:rPr>
                <w:sz w:val="18"/>
                <w:szCs w:val="18"/>
              </w:rPr>
              <w:t>0,00050</w:t>
            </w:r>
          </w:p>
        </w:tc>
        <w:tc>
          <w:tcPr>
            <w:tcW w:w="405" w:type="pct"/>
            <w:tcBorders>
              <w:top w:val="nil"/>
              <w:left w:val="nil"/>
              <w:bottom w:val="single" w:sz="4" w:space="0" w:color="auto"/>
              <w:right w:val="single" w:sz="4" w:space="0" w:color="auto"/>
            </w:tcBorders>
            <w:shd w:val="clear" w:color="auto" w:fill="auto"/>
            <w:vAlign w:val="center"/>
          </w:tcPr>
          <w:p w14:paraId="50993C8F" w14:textId="0F130878"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21B5191C" w14:textId="6838A8C0"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3B9114E0" w14:textId="60AEC0B0"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47DA96B6" w14:textId="2B231234" w:rsidR="003E5151" w:rsidRPr="00654E97" w:rsidRDefault="003E5151" w:rsidP="009B4960">
            <w:pPr>
              <w:pStyle w:val="tabela0"/>
              <w:rPr>
                <w:sz w:val="18"/>
                <w:szCs w:val="18"/>
                <w:lang w:eastAsia="pl-PL"/>
              </w:rPr>
            </w:pPr>
            <w:r w:rsidRPr="00654E97">
              <w:rPr>
                <w:sz w:val="18"/>
                <w:szCs w:val="18"/>
              </w:rPr>
              <w:t>0,0</w:t>
            </w:r>
          </w:p>
        </w:tc>
      </w:tr>
      <w:tr w:rsidR="003E5151" w:rsidRPr="00654E97" w14:paraId="046EE9F2"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4FB77D0" w14:textId="77777777" w:rsidR="003E5151" w:rsidRPr="00654E97" w:rsidRDefault="003E5151" w:rsidP="009B4960">
            <w:pPr>
              <w:pStyle w:val="tabela0"/>
              <w:rPr>
                <w:sz w:val="18"/>
                <w:szCs w:val="18"/>
                <w:lang w:eastAsia="pl-PL"/>
              </w:rPr>
            </w:pPr>
            <w:r w:rsidRPr="00654E97">
              <w:rPr>
                <w:sz w:val="18"/>
                <w:szCs w:val="18"/>
                <w:lang w:eastAsia="pl-PL"/>
              </w:rPr>
              <w:t>Sektor bytowo-komunalny</w:t>
            </w:r>
          </w:p>
        </w:tc>
        <w:tc>
          <w:tcPr>
            <w:tcW w:w="403" w:type="pct"/>
            <w:tcBorders>
              <w:top w:val="nil"/>
              <w:left w:val="nil"/>
              <w:bottom w:val="single" w:sz="4" w:space="0" w:color="auto"/>
              <w:right w:val="single" w:sz="4" w:space="0" w:color="auto"/>
            </w:tcBorders>
            <w:shd w:val="clear" w:color="auto" w:fill="auto"/>
            <w:vAlign w:val="center"/>
          </w:tcPr>
          <w:p w14:paraId="5E302D5E" w14:textId="7B7E2ECD" w:rsidR="003E5151" w:rsidRPr="00654E97" w:rsidRDefault="003E5151" w:rsidP="009B4960">
            <w:pPr>
              <w:pStyle w:val="tabela0"/>
              <w:rPr>
                <w:sz w:val="18"/>
                <w:szCs w:val="18"/>
                <w:lang w:eastAsia="pl-PL"/>
              </w:rPr>
            </w:pPr>
            <w:r w:rsidRPr="00654E97">
              <w:rPr>
                <w:sz w:val="18"/>
                <w:szCs w:val="18"/>
              </w:rPr>
              <w:t>3,470</w:t>
            </w:r>
          </w:p>
        </w:tc>
        <w:tc>
          <w:tcPr>
            <w:tcW w:w="406" w:type="pct"/>
            <w:tcBorders>
              <w:top w:val="nil"/>
              <w:left w:val="nil"/>
              <w:bottom w:val="single" w:sz="4" w:space="0" w:color="auto"/>
              <w:right w:val="single" w:sz="4" w:space="0" w:color="auto"/>
            </w:tcBorders>
            <w:shd w:val="clear" w:color="auto" w:fill="auto"/>
            <w:vAlign w:val="center"/>
          </w:tcPr>
          <w:p w14:paraId="794961EF" w14:textId="32D66D7A" w:rsidR="003E5151" w:rsidRPr="00654E97" w:rsidRDefault="003E5151" w:rsidP="009B4960">
            <w:pPr>
              <w:pStyle w:val="tabela0"/>
              <w:rPr>
                <w:sz w:val="18"/>
                <w:szCs w:val="18"/>
                <w:lang w:eastAsia="pl-PL"/>
              </w:rPr>
            </w:pPr>
            <w:r w:rsidRPr="00654E97">
              <w:rPr>
                <w:sz w:val="18"/>
                <w:szCs w:val="18"/>
              </w:rPr>
              <w:t>1,40</w:t>
            </w:r>
          </w:p>
        </w:tc>
        <w:tc>
          <w:tcPr>
            <w:tcW w:w="370" w:type="pct"/>
            <w:tcBorders>
              <w:top w:val="nil"/>
              <w:left w:val="nil"/>
              <w:bottom w:val="single" w:sz="4" w:space="0" w:color="auto"/>
              <w:right w:val="single" w:sz="4" w:space="0" w:color="auto"/>
            </w:tcBorders>
            <w:shd w:val="clear" w:color="auto" w:fill="auto"/>
            <w:vAlign w:val="center"/>
          </w:tcPr>
          <w:p w14:paraId="0F3F1885" w14:textId="6732B6A9" w:rsidR="003E5151" w:rsidRPr="00654E97" w:rsidRDefault="003E5151" w:rsidP="009B4960">
            <w:pPr>
              <w:pStyle w:val="tabela0"/>
              <w:rPr>
                <w:sz w:val="18"/>
                <w:szCs w:val="18"/>
                <w:lang w:eastAsia="pl-PL"/>
              </w:rPr>
            </w:pPr>
            <w:r w:rsidRPr="00654E97">
              <w:rPr>
                <w:sz w:val="18"/>
                <w:szCs w:val="18"/>
              </w:rPr>
              <w:t>0,72</w:t>
            </w:r>
          </w:p>
        </w:tc>
        <w:tc>
          <w:tcPr>
            <w:tcW w:w="376" w:type="pct"/>
            <w:tcBorders>
              <w:top w:val="nil"/>
              <w:left w:val="nil"/>
              <w:bottom w:val="single" w:sz="4" w:space="0" w:color="auto"/>
              <w:right w:val="single" w:sz="4" w:space="0" w:color="auto"/>
            </w:tcBorders>
            <w:shd w:val="clear" w:color="auto" w:fill="auto"/>
            <w:vAlign w:val="center"/>
          </w:tcPr>
          <w:p w14:paraId="029C6230" w14:textId="1F966D54" w:rsidR="003E5151" w:rsidRPr="00654E97" w:rsidRDefault="003E5151" w:rsidP="009B4960">
            <w:pPr>
              <w:pStyle w:val="tabela0"/>
              <w:rPr>
                <w:sz w:val="18"/>
                <w:szCs w:val="18"/>
                <w:lang w:eastAsia="pl-PL"/>
              </w:rPr>
            </w:pPr>
            <w:r w:rsidRPr="00654E97">
              <w:rPr>
                <w:sz w:val="18"/>
                <w:szCs w:val="18"/>
              </w:rPr>
              <w:t>2,09</w:t>
            </w:r>
          </w:p>
        </w:tc>
        <w:tc>
          <w:tcPr>
            <w:tcW w:w="469" w:type="pct"/>
            <w:tcBorders>
              <w:top w:val="nil"/>
              <w:left w:val="nil"/>
              <w:bottom w:val="single" w:sz="4" w:space="0" w:color="auto"/>
              <w:right w:val="single" w:sz="4" w:space="0" w:color="auto"/>
            </w:tcBorders>
            <w:shd w:val="clear" w:color="auto" w:fill="auto"/>
            <w:vAlign w:val="center"/>
          </w:tcPr>
          <w:p w14:paraId="446F83EF" w14:textId="68ECF3A0" w:rsidR="003E5151" w:rsidRPr="00654E97" w:rsidRDefault="003E5151" w:rsidP="009B4960">
            <w:pPr>
              <w:pStyle w:val="tabela0"/>
              <w:rPr>
                <w:sz w:val="18"/>
                <w:szCs w:val="18"/>
                <w:lang w:eastAsia="pl-PL"/>
              </w:rPr>
            </w:pPr>
            <w:r w:rsidRPr="00654E97">
              <w:rPr>
                <w:sz w:val="18"/>
                <w:szCs w:val="18"/>
              </w:rPr>
              <w:t>0,86</w:t>
            </w:r>
          </w:p>
        </w:tc>
        <w:tc>
          <w:tcPr>
            <w:tcW w:w="456" w:type="pct"/>
            <w:tcBorders>
              <w:top w:val="nil"/>
              <w:left w:val="nil"/>
              <w:bottom w:val="single" w:sz="4" w:space="0" w:color="auto"/>
              <w:right w:val="single" w:sz="4" w:space="0" w:color="auto"/>
            </w:tcBorders>
            <w:shd w:val="clear" w:color="auto" w:fill="auto"/>
            <w:vAlign w:val="center"/>
          </w:tcPr>
          <w:p w14:paraId="05254005" w14:textId="654B1F3C" w:rsidR="003E5151" w:rsidRPr="00654E97" w:rsidRDefault="003E5151" w:rsidP="009B4960">
            <w:pPr>
              <w:pStyle w:val="tabela0"/>
              <w:rPr>
                <w:sz w:val="18"/>
                <w:szCs w:val="18"/>
                <w:lang w:eastAsia="pl-PL"/>
              </w:rPr>
            </w:pPr>
            <w:r w:rsidRPr="00654E97">
              <w:rPr>
                <w:sz w:val="18"/>
                <w:szCs w:val="18"/>
              </w:rPr>
              <w:t>0,72</w:t>
            </w:r>
          </w:p>
        </w:tc>
        <w:tc>
          <w:tcPr>
            <w:tcW w:w="405" w:type="pct"/>
            <w:tcBorders>
              <w:top w:val="nil"/>
              <w:left w:val="nil"/>
              <w:bottom w:val="single" w:sz="4" w:space="0" w:color="auto"/>
              <w:right w:val="single" w:sz="4" w:space="0" w:color="auto"/>
            </w:tcBorders>
            <w:shd w:val="clear" w:color="auto" w:fill="auto"/>
            <w:vAlign w:val="center"/>
          </w:tcPr>
          <w:p w14:paraId="0115C248" w14:textId="0DFA2009" w:rsidR="003E5151" w:rsidRPr="00654E97" w:rsidRDefault="003E5151" w:rsidP="009B4960">
            <w:pPr>
              <w:pStyle w:val="tabela0"/>
              <w:rPr>
                <w:sz w:val="18"/>
                <w:szCs w:val="18"/>
                <w:lang w:eastAsia="pl-PL"/>
              </w:rPr>
            </w:pPr>
            <w:r w:rsidRPr="00654E97">
              <w:rPr>
                <w:sz w:val="18"/>
                <w:szCs w:val="18"/>
              </w:rPr>
              <w:t>0,44</w:t>
            </w:r>
          </w:p>
        </w:tc>
        <w:tc>
          <w:tcPr>
            <w:tcW w:w="406" w:type="pct"/>
            <w:tcBorders>
              <w:top w:val="nil"/>
              <w:left w:val="nil"/>
              <w:bottom w:val="single" w:sz="4" w:space="0" w:color="auto"/>
              <w:right w:val="single" w:sz="4" w:space="0" w:color="auto"/>
            </w:tcBorders>
            <w:shd w:val="clear" w:color="auto" w:fill="auto"/>
            <w:vAlign w:val="center"/>
          </w:tcPr>
          <w:p w14:paraId="3ACAFC0E" w14:textId="4FABA793" w:rsidR="003E5151" w:rsidRPr="00654E97" w:rsidRDefault="003E5151" w:rsidP="009B4960">
            <w:pPr>
              <w:pStyle w:val="tabela0"/>
              <w:rPr>
                <w:sz w:val="18"/>
                <w:szCs w:val="18"/>
                <w:lang w:eastAsia="pl-PL"/>
              </w:rPr>
            </w:pPr>
            <w:r w:rsidRPr="00654E97">
              <w:rPr>
                <w:sz w:val="18"/>
                <w:szCs w:val="18"/>
              </w:rPr>
              <w:t>0,01</w:t>
            </w:r>
          </w:p>
        </w:tc>
        <w:tc>
          <w:tcPr>
            <w:tcW w:w="405" w:type="pct"/>
            <w:tcBorders>
              <w:top w:val="nil"/>
              <w:left w:val="nil"/>
              <w:bottom w:val="single" w:sz="4" w:space="0" w:color="auto"/>
              <w:right w:val="single" w:sz="4" w:space="0" w:color="auto"/>
            </w:tcBorders>
            <w:shd w:val="clear" w:color="auto" w:fill="auto"/>
            <w:vAlign w:val="center"/>
          </w:tcPr>
          <w:p w14:paraId="18346BE6" w14:textId="074895FC"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2E1C0815" w14:textId="06AEA763" w:rsidR="003E5151" w:rsidRPr="00654E97" w:rsidRDefault="003E5151" w:rsidP="009B4960">
            <w:pPr>
              <w:pStyle w:val="tabela0"/>
              <w:rPr>
                <w:sz w:val="18"/>
                <w:szCs w:val="18"/>
                <w:lang w:eastAsia="pl-PL"/>
              </w:rPr>
            </w:pPr>
            <w:r w:rsidRPr="00654E97">
              <w:rPr>
                <w:sz w:val="18"/>
                <w:szCs w:val="18"/>
              </w:rPr>
              <w:t>0,0</w:t>
            </w:r>
          </w:p>
        </w:tc>
      </w:tr>
      <w:tr w:rsidR="003E5151" w:rsidRPr="00654E97" w14:paraId="69D0EC11"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2E119400" w14:textId="77777777" w:rsidR="003E5151" w:rsidRPr="00654E97" w:rsidRDefault="003E5151" w:rsidP="009B4960">
            <w:pPr>
              <w:pStyle w:val="tabela0"/>
              <w:rPr>
                <w:sz w:val="18"/>
                <w:szCs w:val="18"/>
                <w:lang w:eastAsia="pl-PL"/>
              </w:rPr>
            </w:pPr>
            <w:r w:rsidRPr="00654E97">
              <w:rPr>
                <w:sz w:val="18"/>
                <w:szCs w:val="18"/>
                <w:lang w:eastAsia="pl-PL"/>
              </w:rPr>
              <w:t>Żegluga</w:t>
            </w:r>
          </w:p>
        </w:tc>
        <w:tc>
          <w:tcPr>
            <w:tcW w:w="403" w:type="pct"/>
            <w:tcBorders>
              <w:top w:val="nil"/>
              <w:left w:val="nil"/>
              <w:bottom w:val="single" w:sz="4" w:space="0" w:color="auto"/>
              <w:right w:val="single" w:sz="4" w:space="0" w:color="auto"/>
            </w:tcBorders>
            <w:shd w:val="clear" w:color="auto" w:fill="auto"/>
            <w:vAlign w:val="center"/>
          </w:tcPr>
          <w:p w14:paraId="7367887B" w14:textId="75583556"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65EBD7A2" w14:textId="5403232B" w:rsidR="003E5151" w:rsidRPr="00654E97" w:rsidRDefault="003E5151" w:rsidP="009B4960">
            <w:pPr>
              <w:pStyle w:val="tabela0"/>
              <w:rPr>
                <w:sz w:val="18"/>
                <w:szCs w:val="18"/>
                <w:lang w:eastAsia="pl-PL"/>
              </w:rPr>
            </w:pPr>
            <w:r w:rsidRPr="00654E97">
              <w:rPr>
                <w:sz w:val="18"/>
                <w:szCs w:val="18"/>
              </w:rPr>
              <w:t>0,0</w:t>
            </w:r>
          </w:p>
        </w:tc>
        <w:tc>
          <w:tcPr>
            <w:tcW w:w="370" w:type="pct"/>
            <w:tcBorders>
              <w:top w:val="nil"/>
              <w:left w:val="nil"/>
              <w:bottom w:val="single" w:sz="4" w:space="0" w:color="auto"/>
              <w:right w:val="single" w:sz="4" w:space="0" w:color="auto"/>
            </w:tcBorders>
            <w:shd w:val="clear" w:color="auto" w:fill="auto"/>
            <w:vAlign w:val="center"/>
          </w:tcPr>
          <w:p w14:paraId="23BC52EC" w14:textId="17691D70" w:rsidR="003E5151" w:rsidRPr="00654E97" w:rsidRDefault="003E5151" w:rsidP="009B4960">
            <w:pPr>
              <w:pStyle w:val="tabela0"/>
              <w:rPr>
                <w:sz w:val="18"/>
                <w:szCs w:val="18"/>
                <w:lang w:eastAsia="pl-PL"/>
              </w:rPr>
            </w:pPr>
            <w:r w:rsidRPr="00654E97">
              <w:rPr>
                <w:sz w:val="18"/>
                <w:szCs w:val="18"/>
              </w:rPr>
              <w:t>0,0010</w:t>
            </w:r>
          </w:p>
        </w:tc>
        <w:tc>
          <w:tcPr>
            <w:tcW w:w="376" w:type="pct"/>
            <w:tcBorders>
              <w:top w:val="nil"/>
              <w:left w:val="nil"/>
              <w:bottom w:val="single" w:sz="4" w:space="0" w:color="auto"/>
              <w:right w:val="single" w:sz="4" w:space="0" w:color="auto"/>
            </w:tcBorders>
            <w:shd w:val="clear" w:color="auto" w:fill="auto"/>
            <w:vAlign w:val="center"/>
          </w:tcPr>
          <w:p w14:paraId="0AC5DEE3" w14:textId="369B0BFC" w:rsidR="003E5151" w:rsidRPr="00654E97" w:rsidRDefault="003E5151" w:rsidP="009B4960">
            <w:pPr>
              <w:pStyle w:val="tabela0"/>
              <w:rPr>
                <w:sz w:val="18"/>
                <w:szCs w:val="18"/>
                <w:lang w:eastAsia="pl-PL"/>
              </w:rPr>
            </w:pPr>
            <w:r w:rsidRPr="00654E97">
              <w:rPr>
                <w:sz w:val="18"/>
                <w:szCs w:val="18"/>
              </w:rPr>
              <w:t>0,0</w:t>
            </w:r>
          </w:p>
        </w:tc>
        <w:tc>
          <w:tcPr>
            <w:tcW w:w="469" w:type="pct"/>
            <w:tcBorders>
              <w:top w:val="nil"/>
              <w:left w:val="nil"/>
              <w:bottom w:val="single" w:sz="4" w:space="0" w:color="auto"/>
              <w:right w:val="single" w:sz="4" w:space="0" w:color="auto"/>
            </w:tcBorders>
            <w:shd w:val="clear" w:color="auto" w:fill="auto"/>
            <w:vAlign w:val="center"/>
          </w:tcPr>
          <w:p w14:paraId="640451F3" w14:textId="75278228" w:rsidR="003E5151" w:rsidRPr="00654E97" w:rsidRDefault="003E5151" w:rsidP="009B4960">
            <w:pPr>
              <w:pStyle w:val="tabela0"/>
              <w:rPr>
                <w:sz w:val="18"/>
                <w:szCs w:val="18"/>
                <w:lang w:eastAsia="pl-PL"/>
              </w:rPr>
            </w:pPr>
            <w:r w:rsidRPr="00654E97">
              <w:rPr>
                <w:sz w:val="18"/>
                <w:szCs w:val="18"/>
              </w:rPr>
              <w:t>0,0</w:t>
            </w:r>
          </w:p>
        </w:tc>
        <w:tc>
          <w:tcPr>
            <w:tcW w:w="456" w:type="pct"/>
            <w:tcBorders>
              <w:top w:val="nil"/>
              <w:left w:val="nil"/>
              <w:bottom w:val="single" w:sz="4" w:space="0" w:color="auto"/>
              <w:right w:val="single" w:sz="4" w:space="0" w:color="auto"/>
            </w:tcBorders>
            <w:shd w:val="clear" w:color="auto" w:fill="auto"/>
            <w:vAlign w:val="center"/>
          </w:tcPr>
          <w:p w14:paraId="14C8CCEB" w14:textId="07B940E8"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766A0D96" w14:textId="68FBA7DF"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5D9838DD" w14:textId="1963FA91"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33CA5C6A" w14:textId="2B905D60"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75481816" w14:textId="5C5AF767" w:rsidR="003E5151" w:rsidRPr="00654E97" w:rsidRDefault="003E5151" w:rsidP="009B4960">
            <w:pPr>
              <w:pStyle w:val="tabela0"/>
              <w:rPr>
                <w:sz w:val="18"/>
                <w:szCs w:val="18"/>
                <w:lang w:eastAsia="pl-PL"/>
              </w:rPr>
            </w:pPr>
            <w:r w:rsidRPr="00654E97">
              <w:rPr>
                <w:sz w:val="18"/>
                <w:szCs w:val="18"/>
              </w:rPr>
              <w:t>0,0</w:t>
            </w:r>
          </w:p>
        </w:tc>
      </w:tr>
      <w:tr w:rsidR="003E5151" w:rsidRPr="00654E97" w14:paraId="2BCE9EAE" w14:textId="77777777" w:rsidTr="009B4960">
        <w:trPr>
          <w:trHeight w:val="283"/>
        </w:trPr>
        <w:tc>
          <w:tcPr>
            <w:tcW w:w="861" w:type="pct"/>
            <w:tcBorders>
              <w:top w:val="nil"/>
              <w:left w:val="single" w:sz="4" w:space="0" w:color="auto"/>
              <w:bottom w:val="single" w:sz="4" w:space="0" w:color="auto"/>
              <w:right w:val="single" w:sz="4" w:space="0" w:color="auto"/>
            </w:tcBorders>
            <w:shd w:val="clear" w:color="auto" w:fill="auto"/>
            <w:vAlign w:val="center"/>
            <w:hideMark/>
          </w:tcPr>
          <w:p w14:paraId="0EFD2D8F" w14:textId="77777777" w:rsidR="003E5151" w:rsidRPr="00654E97" w:rsidRDefault="003E5151" w:rsidP="009B4960">
            <w:pPr>
              <w:pStyle w:val="tabela0"/>
              <w:rPr>
                <w:sz w:val="18"/>
                <w:szCs w:val="18"/>
                <w:lang w:eastAsia="pl-PL"/>
              </w:rPr>
            </w:pPr>
            <w:r w:rsidRPr="00654E97">
              <w:rPr>
                <w:sz w:val="18"/>
                <w:szCs w:val="18"/>
                <w:lang w:eastAsia="pl-PL"/>
              </w:rPr>
              <w:t>Terenowe maszyny jezdne</w:t>
            </w:r>
          </w:p>
        </w:tc>
        <w:tc>
          <w:tcPr>
            <w:tcW w:w="403" w:type="pct"/>
            <w:tcBorders>
              <w:top w:val="nil"/>
              <w:left w:val="nil"/>
              <w:bottom w:val="single" w:sz="4" w:space="0" w:color="auto"/>
              <w:right w:val="single" w:sz="4" w:space="0" w:color="auto"/>
            </w:tcBorders>
            <w:shd w:val="clear" w:color="auto" w:fill="auto"/>
            <w:vAlign w:val="center"/>
          </w:tcPr>
          <w:p w14:paraId="21C97136" w14:textId="28D207DB" w:rsidR="003E5151" w:rsidRPr="00654E97" w:rsidRDefault="003E5151" w:rsidP="009B4960">
            <w:pPr>
              <w:pStyle w:val="tabela0"/>
              <w:rPr>
                <w:sz w:val="18"/>
                <w:szCs w:val="18"/>
                <w:lang w:eastAsia="pl-PL"/>
              </w:rPr>
            </w:pPr>
            <w:r w:rsidRPr="00654E97">
              <w:rPr>
                <w:sz w:val="18"/>
                <w:szCs w:val="18"/>
              </w:rPr>
              <w:t>0,00154</w:t>
            </w:r>
          </w:p>
        </w:tc>
        <w:tc>
          <w:tcPr>
            <w:tcW w:w="406" w:type="pct"/>
            <w:tcBorders>
              <w:top w:val="nil"/>
              <w:left w:val="nil"/>
              <w:bottom w:val="single" w:sz="4" w:space="0" w:color="auto"/>
              <w:right w:val="single" w:sz="4" w:space="0" w:color="auto"/>
            </w:tcBorders>
            <w:shd w:val="clear" w:color="auto" w:fill="auto"/>
            <w:vAlign w:val="center"/>
          </w:tcPr>
          <w:p w14:paraId="4808E92D" w14:textId="1C842371" w:rsidR="003E5151" w:rsidRPr="00654E97" w:rsidRDefault="003E5151" w:rsidP="009B4960">
            <w:pPr>
              <w:pStyle w:val="tabela0"/>
              <w:rPr>
                <w:sz w:val="18"/>
                <w:szCs w:val="18"/>
                <w:lang w:eastAsia="pl-PL"/>
              </w:rPr>
            </w:pPr>
            <w:r w:rsidRPr="00654E97">
              <w:rPr>
                <w:sz w:val="18"/>
                <w:szCs w:val="18"/>
              </w:rPr>
              <w:t>0,00001</w:t>
            </w:r>
          </w:p>
        </w:tc>
        <w:tc>
          <w:tcPr>
            <w:tcW w:w="370" w:type="pct"/>
            <w:tcBorders>
              <w:top w:val="nil"/>
              <w:left w:val="nil"/>
              <w:bottom w:val="single" w:sz="4" w:space="0" w:color="auto"/>
              <w:right w:val="single" w:sz="4" w:space="0" w:color="auto"/>
            </w:tcBorders>
            <w:shd w:val="clear" w:color="auto" w:fill="auto"/>
            <w:vAlign w:val="center"/>
          </w:tcPr>
          <w:p w14:paraId="18E644E8" w14:textId="14507973" w:rsidR="003E5151" w:rsidRPr="00654E97" w:rsidRDefault="003E5151" w:rsidP="009B4960">
            <w:pPr>
              <w:pStyle w:val="tabela0"/>
              <w:rPr>
                <w:sz w:val="18"/>
                <w:szCs w:val="18"/>
                <w:lang w:eastAsia="pl-PL"/>
              </w:rPr>
            </w:pPr>
            <w:r w:rsidRPr="00654E97">
              <w:rPr>
                <w:sz w:val="18"/>
                <w:szCs w:val="18"/>
              </w:rPr>
              <w:t>0,00354</w:t>
            </w:r>
          </w:p>
        </w:tc>
        <w:tc>
          <w:tcPr>
            <w:tcW w:w="376" w:type="pct"/>
            <w:tcBorders>
              <w:top w:val="nil"/>
              <w:left w:val="nil"/>
              <w:bottom w:val="single" w:sz="4" w:space="0" w:color="auto"/>
              <w:right w:val="single" w:sz="4" w:space="0" w:color="auto"/>
            </w:tcBorders>
            <w:shd w:val="clear" w:color="auto" w:fill="auto"/>
            <w:vAlign w:val="center"/>
          </w:tcPr>
          <w:p w14:paraId="54EE3ECA" w14:textId="6E4FEA9F" w:rsidR="003E5151" w:rsidRPr="00654E97" w:rsidRDefault="003E5151" w:rsidP="009B4960">
            <w:pPr>
              <w:pStyle w:val="tabela0"/>
              <w:rPr>
                <w:sz w:val="18"/>
                <w:szCs w:val="18"/>
                <w:lang w:eastAsia="pl-PL"/>
              </w:rPr>
            </w:pPr>
            <w:r w:rsidRPr="00654E97">
              <w:rPr>
                <w:sz w:val="18"/>
                <w:szCs w:val="18"/>
              </w:rPr>
              <w:t>0,0031</w:t>
            </w:r>
          </w:p>
        </w:tc>
        <w:tc>
          <w:tcPr>
            <w:tcW w:w="469" w:type="pct"/>
            <w:tcBorders>
              <w:top w:val="nil"/>
              <w:left w:val="nil"/>
              <w:bottom w:val="single" w:sz="4" w:space="0" w:color="auto"/>
              <w:right w:val="single" w:sz="4" w:space="0" w:color="auto"/>
            </w:tcBorders>
            <w:shd w:val="clear" w:color="auto" w:fill="auto"/>
            <w:vAlign w:val="center"/>
          </w:tcPr>
          <w:p w14:paraId="52EBA24C" w14:textId="0AE8B84C" w:rsidR="003E5151" w:rsidRPr="00654E97" w:rsidRDefault="003E5151" w:rsidP="009B4960">
            <w:pPr>
              <w:pStyle w:val="tabela0"/>
              <w:rPr>
                <w:sz w:val="18"/>
                <w:szCs w:val="18"/>
                <w:lang w:eastAsia="pl-PL"/>
              </w:rPr>
            </w:pPr>
            <w:r w:rsidRPr="00654E97">
              <w:rPr>
                <w:sz w:val="18"/>
                <w:szCs w:val="18"/>
              </w:rPr>
              <w:t>0,0007</w:t>
            </w:r>
          </w:p>
        </w:tc>
        <w:tc>
          <w:tcPr>
            <w:tcW w:w="456" w:type="pct"/>
            <w:tcBorders>
              <w:top w:val="nil"/>
              <w:left w:val="nil"/>
              <w:bottom w:val="single" w:sz="4" w:space="0" w:color="auto"/>
              <w:right w:val="single" w:sz="4" w:space="0" w:color="auto"/>
            </w:tcBorders>
            <w:shd w:val="clear" w:color="auto" w:fill="auto"/>
            <w:vAlign w:val="center"/>
          </w:tcPr>
          <w:p w14:paraId="34BE326C" w14:textId="1CF2E9B1" w:rsidR="003E5151" w:rsidRPr="00654E97" w:rsidRDefault="003E5151" w:rsidP="009B4960">
            <w:pPr>
              <w:pStyle w:val="tabela0"/>
              <w:rPr>
                <w:sz w:val="18"/>
                <w:szCs w:val="18"/>
                <w:lang w:eastAsia="pl-PL"/>
              </w:rPr>
            </w:pPr>
            <w:r w:rsidRPr="00654E97">
              <w:rPr>
                <w:sz w:val="18"/>
                <w:szCs w:val="18"/>
              </w:rPr>
              <w:t>0,00052</w:t>
            </w:r>
          </w:p>
        </w:tc>
        <w:tc>
          <w:tcPr>
            <w:tcW w:w="405" w:type="pct"/>
            <w:tcBorders>
              <w:top w:val="nil"/>
              <w:left w:val="nil"/>
              <w:bottom w:val="single" w:sz="4" w:space="0" w:color="auto"/>
              <w:right w:val="single" w:sz="4" w:space="0" w:color="auto"/>
            </w:tcBorders>
            <w:shd w:val="clear" w:color="auto" w:fill="auto"/>
            <w:vAlign w:val="center"/>
          </w:tcPr>
          <w:p w14:paraId="7FA139E3" w14:textId="2DFBF9FA" w:rsidR="003E5151" w:rsidRPr="00654E97" w:rsidRDefault="003E5151" w:rsidP="009B4960">
            <w:pPr>
              <w:pStyle w:val="tabela0"/>
              <w:rPr>
                <w:sz w:val="18"/>
                <w:szCs w:val="18"/>
                <w:lang w:eastAsia="pl-PL"/>
              </w:rPr>
            </w:pPr>
            <w:r w:rsidRPr="00654E97">
              <w:rPr>
                <w:sz w:val="18"/>
                <w:szCs w:val="18"/>
              </w:rPr>
              <w:t>0,0</w:t>
            </w:r>
          </w:p>
        </w:tc>
        <w:tc>
          <w:tcPr>
            <w:tcW w:w="406" w:type="pct"/>
            <w:tcBorders>
              <w:top w:val="nil"/>
              <w:left w:val="nil"/>
              <w:bottom w:val="single" w:sz="4" w:space="0" w:color="auto"/>
              <w:right w:val="single" w:sz="4" w:space="0" w:color="auto"/>
            </w:tcBorders>
            <w:shd w:val="clear" w:color="auto" w:fill="auto"/>
            <w:vAlign w:val="center"/>
          </w:tcPr>
          <w:p w14:paraId="6736C5CE" w14:textId="36B1BB05" w:rsidR="003E5151" w:rsidRPr="00654E97" w:rsidRDefault="003E5151" w:rsidP="009B4960">
            <w:pPr>
              <w:pStyle w:val="tabela0"/>
              <w:rPr>
                <w:sz w:val="18"/>
                <w:szCs w:val="18"/>
                <w:lang w:eastAsia="pl-PL"/>
              </w:rPr>
            </w:pPr>
            <w:r w:rsidRPr="00654E97">
              <w:rPr>
                <w:sz w:val="18"/>
                <w:szCs w:val="18"/>
              </w:rPr>
              <w:t>0,0</w:t>
            </w:r>
          </w:p>
        </w:tc>
        <w:tc>
          <w:tcPr>
            <w:tcW w:w="405" w:type="pct"/>
            <w:tcBorders>
              <w:top w:val="nil"/>
              <w:left w:val="nil"/>
              <w:bottom w:val="single" w:sz="4" w:space="0" w:color="auto"/>
              <w:right w:val="single" w:sz="4" w:space="0" w:color="auto"/>
            </w:tcBorders>
            <w:shd w:val="clear" w:color="auto" w:fill="auto"/>
            <w:vAlign w:val="center"/>
          </w:tcPr>
          <w:p w14:paraId="3B4F51EB" w14:textId="5B60886E" w:rsidR="003E5151" w:rsidRPr="00654E97" w:rsidRDefault="003E5151" w:rsidP="009B4960">
            <w:pPr>
              <w:pStyle w:val="tabela0"/>
              <w:rPr>
                <w:sz w:val="18"/>
                <w:szCs w:val="18"/>
                <w:lang w:eastAsia="pl-PL"/>
              </w:rPr>
            </w:pPr>
            <w:r w:rsidRPr="00654E97">
              <w:rPr>
                <w:sz w:val="18"/>
                <w:szCs w:val="18"/>
              </w:rPr>
              <w:t>0,0</w:t>
            </w:r>
          </w:p>
        </w:tc>
        <w:tc>
          <w:tcPr>
            <w:tcW w:w="443" w:type="pct"/>
            <w:tcBorders>
              <w:top w:val="nil"/>
              <w:left w:val="nil"/>
              <w:bottom w:val="single" w:sz="4" w:space="0" w:color="auto"/>
              <w:right w:val="single" w:sz="4" w:space="0" w:color="auto"/>
            </w:tcBorders>
            <w:shd w:val="clear" w:color="auto" w:fill="auto"/>
            <w:vAlign w:val="center"/>
          </w:tcPr>
          <w:p w14:paraId="6D06754B" w14:textId="215EC718" w:rsidR="003E5151" w:rsidRPr="00654E97" w:rsidRDefault="003E5151" w:rsidP="009B4960">
            <w:pPr>
              <w:pStyle w:val="tabela0"/>
              <w:rPr>
                <w:sz w:val="18"/>
                <w:szCs w:val="18"/>
                <w:lang w:eastAsia="pl-PL"/>
              </w:rPr>
            </w:pPr>
            <w:r w:rsidRPr="00654E97">
              <w:rPr>
                <w:sz w:val="18"/>
                <w:szCs w:val="18"/>
              </w:rPr>
              <w:t>0,0</w:t>
            </w:r>
          </w:p>
        </w:tc>
      </w:tr>
    </w:tbl>
    <w:p w14:paraId="30AA4A5C" w14:textId="77777777" w:rsidR="00637DAB" w:rsidRPr="00654E97" w:rsidRDefault="00637DAB" w:rsidP="00637DAB">
      <w:pPr>
        <w:pStyle w:val="rdo0"/>
      </w:pPr>
      <w:r w:rsidRPr="00654E97">
        <w:t>Źródło: Opracowanie własne na podstawie modelowania</w:t>
      </w:r>
    </w:p>
    <w:p w14:paraId="0FF37A66" w14:textId="77777777" w:rsidR="00637DAB" w:rsidRPr="00654E97" w:rsidRDefault="00637DAB" w:rsidP="00637DAB">
      <w:pPr>
        <w:pStyle w:val="Podpnadobiektem"/>
        <w:sectPr w:rsidR="00637DAB" w:rsidRPr="00654E97" w:rsidSect="000F3A2D">
          <w:pgSz w:w="16838" w:h="11906" w:orient="landscape"/>
          <w:pgMar w:top="1417" w:right="1417" w:bottom="1417" w:left="1417" w:header="709" w:footer="709" w:gutter="0"/>
          <w:cols w:space="708"/>
          <w:docGrid w:linePitch="360"/>
        </w:sectPr>
      </w:pPr>
    </w:p>
    <w:p w14:paraId="3F97CB15" w14:textId="1F25F3E6" w:rsidR="00637DAB" w:rsidRPr="00654E97" w:rsidRDefault="00637DAB" w:rsidP="00637DAB">
      <w:pPr>
        <w:pStyle w:val="Podpnadobiektem"/>
      </w:pPr>
      <w:bookmarkStart w:id="216" w:name="_Toc142663693"/>
      <w:r w:rsidRPr="00654E97">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30</w:t>
      </w:r>
      <w:r w:rsidR="00000000">
        <w:rPr>
          <w:noProof/>
        </w:rPr>
        <w:fldChar w:fldCharType="end"/>
      </w:r>
      <w:r w:rsidRPr="00654E97">
        <w:t xml:space="preserve"> Prognozowane stężenie benzo(a)pirenu, na koniec roku 2026, w strefie miasto Rzeszów, wg. scenariusza bazowego</w:t>
      </w:r>
      <w:bookmarkEnd w:id="2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gnozowane stężenie benzo(a)pirenu, na koniec roku 2026, w strefie miasto Rzeszów, wg. scenariusza bazowego"/>
      </w:tblPr>
      <w:tblGrid>
        <w:gridCol w:w="1584"/>
        <w:gridCol w:w="1086"/>
        <w:gridCol w:w="1086"/>
        <w:gridCol w:w="1086"/>
        <w:gridCol w:w="1086"/>
        <w:gridCol w:w="1042"/>
        <w:gridCol w:w="1006"/>
        <w:gridCol w:w="1086"/>
      </w:tblGrid>
      <w:tr w:rsidR="00637DAB" w:rsidRPr="000014F3" w14:paraId="544E003B" w14:textId="77777777" w:rsidTr="00AC6174">
        <w:trPr>
          <w:cantSplit/>
          <w:trHeight w:val="2835"/>
          <w:tblHeader/>
        </w:trPr>
        <w:tc>
          <w:tcPr>
            <w:tcW w:w="874" w:type="pct"/>
            <w:shd w:val="clear" w:color="auto" w:fill="auto"/>
            <w:vAlign w:val="center"/>
            <w:hideMark/>
          </w:tcPr>
          <w:p w14:paraId="6B85AB55" w14:textId="77777777" w:rsidR="00637DAB" w:rsidRPr="00654E97" w:rsidRDefault="00637DAB" w:rsidP="00AC6174">
            <w:pPr>
              <w:pStyle w:val="tabela0"/>
              <w:rPr>
                <w:sz w:val="18"/>
                <w:szCs w:val="18"/>
              </w:rPr>
            </w:pPr>
            <w:r w:rsidRPr="00654E97">
              <w:rPr>
                <w:sz w:val="18"/>
                <w:szCs w:val="18"/>
              </w:rPr>
              <w:t>Kod obszaru przekroczeń</w:t>
            </w:r>
          </w:p>
        </w:tc>
        <w:tc>
          <w:tcPr>
            <w:tcW w:w="599" w:type="pct"/>
            <w:shd w:val="clear" w:color="auto" w:fill="auto"/>
            <w:textDirection w:val="btLr"/>
            <w:vAlign w:val="center"/>
            <w:hideMark/>
          </w:tcPr>
          <w:p w14:paraId="020AC083" w14:textId="77777777" w:rsidR="00637DAB" w:rsidRPr="00654E97" w:rsidRDefault="00637DAB" w:rsidP="00AC6174">
            <w:pPr>
              <w:pStyle w:val="tabela0"/>
              <w:rPr>
                <w:sz w:val="18"/>
                <w:szCs w:val="18"/>
                <w:lang w:val="en-US"/>
              </w:rPr>
            </w:pPr>
            <w:r w:rsidRPr="00654E97">
              <w:rPr>
                <w:sz w:val="18"/>
                <w:szCs w:val="18"/>
                <w:lang w:val="en-US"/>
              </w:rPr>
              <w:t>PL_Pk_2021_PL1801_B(a)P_a_01</w:t>
            </w:r>
          </w:p>
        </w:tc>
        <w:tc>
          <w:tcPr>
            <w:tcW w:w="599" w:type="pct"/>
            <w:shd w:val="clear" w:color="auto" w:fill="auto"/>
            <w:textDirection w:val="btLr"/>
            <w:vAlign w:val="center"/>
            <w:hideMark/>
          </w:tcPr>
          <w:p w14:paraId="718812F7" w14:textId="77777777" w:rsidR="00637DAB" w:rsidRPr="00654E97" w:rsidRDefault="00637DAB" w:rsidP="00AC6174">
            <w:pPr>
              <w:pStyle w:val="tabela0"/>
              <w:rPr>
                <w:sz w:val="18"/>
                <w:szCs w:val="18"/>
                <w:lang w:val="en-US"/>
              </w:rPr>
            </w:pPr>
            <w:r w:rsidRPr="00654E97">
              <w:rPr>
                <w:sz w:val="18"/>
                <w:szCs w:val="18"/>
                <w:lang w:val="en-US"/>
              </w:rPr>
              <w:t>PL_Pk_2021_PL1801_B(a)P_a_02</w:t>
            </w:r>
          </w:p>
        </w:tc>
        <w:tc>
          <w:tcPr>
            <w:tcW w:w="599" w:type="pct"/>
            <w:shd w:val="clear" w:color="auto" w:fill="auto"/>
            <w:textDirection w:val="btLr"/>
            <w:vAlign w:val="center"/>
            <w:hideMark/>
          </w:tcPr>
          <w:p w14:paraId="0C4C8279" w14:textId="77777777" w:rsidR="00637DAB" w:rsidRPr="00654E97" w:rsidRDefault="00637DAB" w:rsidP="00AC6174">
            <w:pPr>
              <w:pStyle w:val="tabela0"/>
              <w:rPr>
                <w:sz w:val="18"/>
                <w:szCs w:val="18"/>
                <w:lang w:val="en-US"/>
              </w:rPr>
            </w:pPr>
            <w:r w:rsidRPr="00654E97">
              <w:rPr>
                <w:sz w:val="18"/>
                <w:szCs w:val="18"/>
                <w:lang w:val="en-US"/>
              </w:rPr>
              <w:t>PL_Pk_2021_PL1801_B(a)P_a_03</w:t>
            </w:r>
          </w:p>
        </w:tc>
        <w:tc>
          <w:tcPr>
            <w:tcW w:w="599" w:type="pct"/>
            <w:shd w:val="clear" w:color="auto" w:fill="auto"/>
            <w:textDirection w:val="btLr"/>
            <w:vAlign w:val="center"/>
            <w:hideMark/>
          </w:tcPr>
          <w:p w14:paraId="6E36265C" w14:textId="77777777" w:rsidR="00637DAB" w:rsidRPr="00654E97" w:rsidRDefault="00637DAB" w:rsidP="00AC6174">
            <w:pPr>
              <w:pStyle w:val="tabela0"/>
              <w:rPr>
                <w:sz w:val="18"/>
                <w:szCs w:val="18"/>
                <w:lang w:val="en-US"/>
              </w:rPr>
            </w:pPr>
            <w:r w:rsidRPr="00654E97">
              <w:rPr>
                <w:sz w:val="18"/>
                <w:szCs w:val="18"/>
                <w:lang w:val="en-US"/>
              </w:rPr>
              <w:t>PL_Pk_2021_PL1801_B(a)P_a_04</w:t>
            </w:r>
          </w:p>
        </w:tc>
        <w:tc>
          <w:tcPr>
            <w:tcW w:w="575" w:type="pct"/>
            <w:shd w:val="clear" w:color="auto" w:fill="auto"/>
            <w:textDirection w:val="btLr"/>
            <w:vAlign w:val="center"/>
            <w:hideMark/>
          </w:tcPr>
          <w:p w14:paraId="2E6A7F6C" w14:textId="77777777" w:rsidR="00637DAB" w:rsidRPr="00654E97" w:rsidRDefault="00637DAB" w:rsidP="00AC6174">
            <w:pPr>
              <w:pStyle w:val="tabela0"/>
              <w:rPr>
                <w:sz w:val="18"/>
                <w:szCs w:val="18"/>
                <w:lang w:val="en-US"/>
              </w:rPr>
            </w:pPr>
            <w:r w:rsidRPr="00654E97">
              <w:rPr>
                <w:sz w:val="18"/>
                <w:szCs w:val="18"/>
                <w:lang w:val="en-US"/>
              </w:rPr>
              <w:t>PL_Pk_2021_PL1801_B(a)P_a_05</w:t>
            </w:r>
          </w:p>
        </w:tc>
        <w:tc>
          <w:tcPr>
            <w:tcW w:w="555" w:type="pct"/>
            <w:shd w:val="clear" w:color="auto" w:fill="auto"/>
            <w:textDirection w:val="btLr"/>
            <w:vAlign w:val="center"/>
            <w:hideMark/>
          </w:tcPr>
          <w:p w14:paraId="46A73092" w14:textId="77777777" w:rsidR="00637DAB" w:rsidRPr="00654E97" w:rsidRDefault="00637DAB" w:rsidP="00AC6174">
            <w:pPr>
              <w:pStyle w:val="tabela0"/>
              <w:rPr>
                <w:sz w:val="18"/>
                <w:szCs w:val="18"/>
                <w:lang w:val="en-US"/>
              </w:rPr>
            </w:pPr>
            <w:r w:rsidRPr="00654E97">
              <w:rPr>
                <w:sz w:val="18"/>
                <w:szCs w:val="18"/>
                <w:lang w:val="en-US"/>
              </w:rPr>
              <w:t>PL_Pk_2021_PL1801_B(a)P_a_06</w:t>
            </w:r>
          </w:p>
        </w:tc>
        <w:tc>
          <w:tcPr>
            <w:tcW w:w="599" w:type="pct"/>
            <w:shd w:val="clear" w:color="auto" w:fill="auto"/>
            <w:textDirection w:val="btLr"/>
            <w:vAlign w:val="center"/>
            <w:hideMark/>
          </w:tcPr>
          <w:p w14:paraId="16FF1ED1" w14:textId="77777777" w:rsidR="00637DAB" w:rsidRPr="00654E97" w:rsidRDefault="00637DAB" w:rsidP="00AC6174">
            <w:pPr>
              <w:pStyle w:val="tabela0"/>
              <w:rPr>
                <w:sz w:val="18"/>
                <w:szCs w:val="18"/>
                <w:lang w:val="en-US"/>
              </w:rPr>
            </w:pPr>
            <w:r w:rsidRPr="00654E97">
              <w:rPr>
                <w:sz w:val="18"/>
                <w:szCs w:val="18"/>
                <w:lang w:val="en-US"/>
              </w:rPr>
              <w:t>PL_Pk_2021_PL1801_B(a)P_a_07</w:t>
            </w:r>
          </w:p>
        </w:tc>
      </w:tr>
      <w:tr w:rsidR="00AC6174" w:rsidRPr="00654E97" w14:paraId="3718FFF2" w14:textId="77777777" w:rsidTr="00AC6174">
        <w:trPr>
          <w:trHeight w:val="454"/>
        </w:trPr>
        <w:tc>
          <w:tcPr>
            <w:tcW w:w="874" w:type="pct"/>
            <w:shd w:val="clear" w:color="auto" w:fill="auto"/>
            <w:vAlign w:val="center"/>
            <w:hideMark/>
          </w:tcPr>
          <w:p w14:paraId="4F6BBC23" w14:textId="77777777" w:rsidR="00AC6174" w:rsidRPr="00654E97" w:rsidRDefault="00AC6174" w:rsidP="00AC6174">
            <w:pPr>
              <w:pStyle w:val="tabela0"/>
              <w:rPr>
                <w:sz w:val="18"/>
                <w:szCs w:val="18"/>
              </w:rPr>
            </w:pPr>
            <w:r w:rsidRPr="00654E97">
              <w:rPr>
                <w:sz w:val="18"/>
                <w:szCs w:val="18"/>
              </w:rPr>
              <w:t>Stężenie całkowite [ng/m3]</w:t>
            </w:r>
          </w:p>
        </w:tc>
        <w:tc>
          <w:tcPr>
            <w:tcW w:w="599" w:type="pct"/>
            <w:shd w:val="clear" w:color="auto" w:fill="auto"/>
            <w:vAlign w:val="center"/>
          </w:tcPr>
          <w:p w14:paraId="731D6959" w14:textId="5D99D04E" w:rsidR="00AC6174" w:rsidRPr="00654E97" w:rsidRDefault="00AC6174" w:rsidP="00AC6174">
            <w:pPr>
              <w:pStyle w:val="tabela0"/>
              <w:rPr>
                <w:sz w:val="18"/>
                <w:szCs w:val="18"/>
              </w:rPr>
            </w:pPr>
            <w:r w:rsidRPr="00654E97">
              <w:rPr>
                <w:sz w:val="18"/>
                <w:szCs w:val="18"/>
              </w:rPr>
              <w:t>1,10</w:t>
            </w:r>
          </w:p>
        </w:tc>
        <w:tc>
          <w:tcPr>
            <w:tcW w:w="599" w:type="pct"/>
            <w:shd w:val="clear" w:color="auto" w:fill="auto"/>
            <w:vAlign w:val="center"/>
          </w:tcPr>
          <w:p w14:paraId="4A5F64FB" w14:textId="70D91920" w:rsidR="00AC6174" w:rsidRPr="00654E97" w:rsidRDefault="00AC6174" w:rsidP="00AC6174">
            <w:pPr>
              <w:pStyle w:val="tabela0"/>
              <w:rPr>
                <w:sz w:val="18"/>
                <w:szCs w:val="18"/>
              </w:rPr>
            </w:pPr>
            <w:r w:rsidRPr="00654E97">
              <w:rPr>
                <w:sz w:val="18"/>
                <w:szCs w:val="18"/>
              </w:rPr>
              <w:t>0,60</w:t>
            </w:r>
          </w:p>
        </w:tc>
        <w:tc>
          <w:tcPr>
            <w:tcW w:w="599" w:type="pct"/>
            <w:shd w:val="clear" w:color="auto" w:fill="auto"/>
            <w:vAlign w:val="center"/>
          </w:tcPr>
          <w:p w14:paraId="48B1CF85" w14:textId="53A5C3D4" w:rsidR="00AC6174" w:rsidRPr="00654E97" w:rsidRDefault="00AC6174" w:rsidP="00AC6174">
            <w:pPr>
              <w:pStyle w:val="tabela0"/>
              <w:rPr>
                <w:sz w:val="18"/>
                <w:szCs w:val="18"/>
              </w:rPr>
            </w:pPr>
            <w:r w:rsidRPr="00654E97">
              <w:rPr>
                <w:sz w:val="18"/>
                <w:szCs w:val="18"/>
              </w:rPr>
              <w:t>0,60</w:t>
            </w:r>
          </w:p>
        </w:tc>
        <w:tc>
          <w:tcPr>
            <w:tcW w:w="599" w:type="pct"/>
            <w:shd w:val="clear" w:color="auto" w:fill="auto"/>
            <w:vAlign w:val="center"/>
          </w:tcPr>
          <w:p w14:paraId="6872EF17" w14:textId="195688BD" w:rsidR="00AC6174" w:rsidRPr="00654E97" w:rsidRDefault="00AC6174" w:rsidP="00AC6174">
            <w:pPr>
              <w:pStyle w:val="tabela0"/>
              <w:rPr>
                <w:sz w:val="18"/>
                <w:szCs w:val="18"/>
              </w:rPr>
            </w:pPr>
            <w:r w:rsidRPr="00654E97">
              <w:rPr>
                <w:sz w:val="18"/>
                <w:szCs w:val="18"/>
              </w:rPr>
              <w:t>0,62</w:t>
            </w:r>
          </w:p>
        </w:tc>
        <w:tc>
          <w:tcPr>
            <w:tcW w:w="575" w:type="pct"/>
            <w:shd w:val="clear" w:color="auto" w:fill="auto"/>
            <w:vAlign w:val="center"/>
          </w:tcPr>
          <w:p w14:paraId="1C4B3407" w14:textId="27C883A4" w:rsidR="00AC6174" w:rsidRPr="00654E97" w:rsidRDefault="00AC6174" w:rsidP="00AC6174">
            <w:pPr>
              <w:pStyle w:val="tabela0"/>
              <w:rPr>
                <w:sz w:val="18"/>
                <w:szCs w:val="18"/>
              </w:rPr>
            </w:pPr>
            <w:r w:rsidRPr="00654E97">
              <w:rPr>
                <w:sz w:val="18"/>
                <w:szCs w:val="18"/>
              </w:rPr>
              <w:t>0,61</w:t>
            </w:r>
          </w:p>
        </w:tc>
        <w:tc>
          <w:tcPr>
            <w:tcW w:w="555" w:type="pct"/>
            <w:shd w:val="clear" w:color="auto" w:fill="auto"/>
            <w:vAlign w:val="center"/>
          </w:tcPr>
          <w:p w14:paraId="0C17AEE3" w14:textId="526F0145" w:rsidR="00AC6174" w:rsidRPr="00654E97" w:rsidRDefault="00AC6174" w:rsidP="00AC6174">
            <w:pPr>
              <w:pStyle w:val="tabela0"/>
              <w:rPr>
                <w:sz w:val="18"/>
                <w:szCs w:val="18"/>
              </w:rPr>
            </w:pPr>
            <w:r w:rsidRPr="00654E97">
              <w:rPr>
                <w:sz w:val="18"/>
                <w:szCs w:val="18"/>
              </w:rPr>
              <w:t>0,61</w:t>
            </w:r>
          </w:p>
        </w:tc>
        <w:tc>
          <w:tcPr>
            <w:tcW w:w="599" w:type="pct"/>
            <w:shd w:val="clear" w:color="auto" w:fill="auto"/>
            <w:vAlign w:val="center"/>
          </w:tcPr>
          <w:p w14:paraId="039CF2BD" w14:textId="079093FA" w:rsidR="00AC6174" w:rsidRPr="00654E97" w:rsidRDefault="00AC6174" w:rsidP="00AC6174">
            <w:pPr>
              <w:pStyle w:val="tabela0"/>
              <w:rPr>
                <w:sz w:val="18"/>
                <w:szCs w:val="18"/>
              </w:rPr>
            </w:pPr>
            <w:r w:rsidRPr="00654E97">
              <w:rPr>
                <w:sz w:val="18"/>
                <w:szCs w:val="18"/>
              </w:rPr>
              <w:t>0,65</w:t>
            </w:r>
          </w:p>
        </w:tc>
      </w:tr>
      <w:tr w:rsidR="00637DAB" w:rsidRPr="00654E97" w14:paraId="1A5DA02C" w14:textId="77777777" w:rsidTr="00AC6174">
        <w:trPr>
          <w:trHeight w:val="454"/>
        </w:trPr>
        <w:tc>
          <w:tcPr>
            <w:tcW w:w="874" w:type="pct"/>
            <w:shd w:val="clear" w:color="auto" w:fill="auto"/>
            <w:vAlign w:val="center"/>
            <w:hideMark/>
          </w:tcPr>
          <w:p w14:paraId="551FC519" w14:textId="77777777" w:rsidR="00637DAB" w:rsidRPr="00654E97" w:rsidRDefault="00637DAB" w:rsidP="00AC6174">
            <w:pPr>
              <w:pStyle w:val="tabela0"/>
              <w:rPr>
                <w:sz w:val="18"/>
                <w:szCs w:val="18"/>
              </w:rPr>
            </w:pPr>
            <w:r w:rsidRPr="00654E97">
              <w:rPr>
                <w:sz w:val="18"/>
                <w:szCs w:val="18"/>
              </w:rPr>
              <w:t>TŁ [ng/m3], w tym:</w:t>
            </w:r>
          </w:p>
        </w:tc>
        <w:tc>
          <w:tcPr>
            <w:tcW w:w="599" w:type="pct"/>
            <w:shd w:val="clear" w:color="auto" w:fill="auto"/>
            <w:vAlign w:val="center"/>
            <w:hideMark/>
          </w:tcPr>
          <w:p w14:paraId="3ED93649"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2E045F12"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78BFF321"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76DF1EAA"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575" w:type="pct"/>
            <w:shd w:val="clear" w:color="auto" w:fill="auto"/>
            <w:vAlign w:val="center"/>
            <w:hideMark/>
          </w:tcPr>
          <w:p w14:paraId="68A84C54"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555" w:type="pct"/>
            <w:shd w:val="clear" w:color="auto" w:fill="auto"/>
            <w:vAlign w:val="center"/>
            <w:hideMark/>
          </w:tcPr>
          <w:p w14:paraId="1B851400"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5B5D038A" w14:textId="77777777" w:rsidR="00637DAB" w:rsidRPr="00654E97" w:rsidRDefault="00637DAB" w:rsidP="00AC6174">
            <w:pPr>
              <w:pStyle w:val="tabela0"/>
              <w:rPr>
                <w:sz w:val="18"/>
                <w:szCs w:val="18"/>
              </w:rPr>
            </w:pPr>
            <w:r w:rsidRPr="00654E97">
              <w:rPr>
                <w:sz w:val="18"/>
                <w:szCs w:val="18"/>
              </w:rPr>
              <w:t>TŁ [ng/m</w:t>
            </w:r>
            <w:r w:rsidRPr="003874A9">
              <w:rPr>
                <w:sz w:val="18"/>
                <w:szCs w:val="18"/>
                <w:vertAlign w:val="superscript"/>
              </w:rPr>
              <w:t>3</w:t>
            </w:r>
            <w:r w:rsidRPr="00654E97">
              <w:rPr>
                <w:sz w:val="18"/>
                <w:szCs w:val="18"/>
              </w:rPr>
              <w:t>]</w:t>
            </w:r>
          </w:p>
        </w:tc>
      </w:tr>
      <w:tr w:rsidR="00AC6174" w:rsidRPr="00654E97" w14:paraId="69013458" w14:textId="77777777" w:rsidTr="00AC6174">
        <w:trPr>
          <w:trHeight w:val="283"/>
        </w:trPr>
        <w:tc>
          <w:tcPr>
            <w:tcW w:w="874" w:type="pct"/>
            <w:shd w:val="clear" w:color="auto" w:fill="auto"/>
            <w:vAlign w:val="center"/>
            <w:hideMark/>
          </w:tcPr>
          <w:p w14:paraId="14D68610" w14:textId="77777777" w:rsidR="00AC6174" w:rsidRPr="00654E97" w:rsidRDefault="00AC6174" w:rsidP="00AC6174">
            <w:pPr>
              <w:pStyle w:val="tabela0"/>
              <w:rPr>
                <w:sz w:val="18"/>
                <w:szCs w:val="18"/>
              </w:rPr>
            </w:pPr>
            <w:r w:rsidRPr="00654E97">
              <w:rPr>
                <w:sz w:val="18"/>
                <w:szCs w:val="18"/>
              </w:rPr>
              <w:t>Ogółem</w:t>
            </w:r>
          </w:p>
        </w:tc>
        <w:tc>
          <w:tcPr>
            <w:tcW w:w="599" w:type="pct"/>
            <w:shd w:val="clear" w:color="auto" w:fill="auto"/>
            <w:vAlign w:val="center"/>
          </w:tcPr>
          <w:p w14:paraId="04E1D1A2" w14:textId="566152BF" w:rsidR="00AC6174" w:rsidRPr="00654E97" w:rsidRDefault="00AC6174" w:rsidP="00AC6174">
            <w:pPr>
              <w:pStyle w:val="tabela0"/>
              <w:rPr>
                <w:sz w:val="18"/>
                <w:szCs w:val="18"/>
              </w:rPr>
            </w:pPr>
            <w:r w:rsidRPr="00654E97">
              <w:rPr>
                <w:sz w:val="18"/>
                <w:szCs w:val="18"/>
              </w:rPr>
              <w:t>0,51</w:t>
            </w:r>
          </w:p>
        </w:tc>
        <w:tc>
          <w:tcPr>
            <w:tcW w:w="599" w:type="pct"/>
            <w:shd w:val="clear" w:color="auto" w:fill="auto"/>
            <w:vAlign w:val="center"/>
          </w:tcPr>
          <w:p w14:paraId="6633E1B5" w14:textId="6EB03ECD" w:rsidR="00AC6174" w:rsidRPr="00654E97" w:rsidRDefault="00AC6174" w:rsidP="00AC6174">
            <w:pPr>
              <w:pStyle w:val="tabela0"/>
              <w:rPr>
                <w:sz w:val="18"/>
                <w:szCs w:val="18"/>
              </w:rPr>
            </w:pPr>
            <w:r w:rsidRPr="00654E97">
              <w:rPr>
                <w:sz w:val="18"/>
                <w:szCs w:val="18"/>
              </w:rPr>
              <w:t>0,36</w:t>
            </w:r>
          </w:p>
        </w:tc>
        <w:tc>
          <w:tcPr>
            <w:tcW w:w="599" w:type="pct"/>
            <w:shd w:val="clear" w:color="auto" w:fill="auto"/>
            <w:vAlign w:val="center"/>
          </w:tcPr>
          <w:p w14:paraId="6F66BCE2" w14:textId="7A66415F" w:rsidR="00AC6174" w:rsidRPr="00654E97" w:rsidRDefault="00AC6174" w:rsidP="00AC6174">
            <w:pPr>
              <w:pStyle w:val="tabela0"/>
              <w:rPr>
                <w:sz w:val="18"/>
                <w:szCs w:val="18"/>
              </w:rPr>
            </w:pPr>
            <w:r w:rsidRPr="00654E97">
              <w:rPr>
                <w:sz w:val="18"/>
                <w:szCs w:val="18"/>
              </w:rPr>
              <w:t>0,42</w:t>
            </w:r>
          </w:p>
        </w:tc>
        <w:tc>
          <w:tcPr>
            <w:tcW w:w="599" w:type="pct"/>
            <w:shd w:val="clear" w:color="auto" w:fill="auto"/>
            <w:vAlign w:val="center"/>
          </w:tcPr>
          <w:p w14:paraId="53692C07" w14:textId="3FE6BFF0" w:rsidR="00AC6174" w:rsidRPr="00654E97" w:rsidRDefault="00AC6174" w:rsidP="00AC6174">
            <w:pPr>
              <w:pStyle w:val="tabela0"/>
              <w:rPr>
                <w:sz w:val="18"/>
                <w:szCs w:val="18"/>
              </w:rPr>
            </w:pPr>
            <w:r w:rsidRPr="00654E97">
              <w:rPr>
                <w:sz w:val="18"/>
                <w:szCs w:val="18"/>
              </w:rPr>
              <w:t>0,50</w:t>
            </w:r>
          </w:p>
        </w:tc>
        <w:tc>
          <w:tcPr>
            <w:tcW w:w="575" w:type="pct"/>
            <w:shd w:val="clear" w:color="auto" w:fill="auto"/>
            <w:vAlign w:val="center"/>
          </w:tcPr>
          <w:p w14:paraId="04CAE130" w14:textId="125E3FB8" w:rsidR="00AC6174" w:rsidRPr="00654E97" w:rsidRDefault="00AC6174" w:rsidP="00AC6174">
            <w:pPr>
              <w:pStyle w:val="tabela0"/>
              <w:rPr>
                <w:sz w:val="18"/>
                <w:szCs w:val="18"/>
              </w:rPr>
            </w:pPr>
            <w:r w:rsidRPr="00654E97">
              <w:rPr>
                <w:sz w:val="18"/>
                <w:szCs w:val="18"/>
              </w:rPr>
              <w:t>0,48</w:t>
            </w:r>
          </w:p>
        </w:tc>
        <w:tc>
          <w:tcPr>
            <w:tcW w:w="555" w:type="pct"/>
            <w:shd w:val="clear" w:color="auto" w:fill="auto"/>
            <w:vAlign w:val="center"/>
          </w:tcPr>
          <w:p w14:paraId="762D9D57" w14:textId="44BF2E0A" w:rsidR="00AC6174" w:rsidRPr="00654E97" w:rsidRDefault="00AC6174" w:rsidP="00AC6174">
            <w:pPr>
              <w:pStyle w:val="tabela0"/>
              <w:rPr>
                <w:sz w:val="18"/>
                <w:szCs w:val="18"/>
              </w:rPr>
            </w:pPr>
            <w:r w:rsidRPr="00654E97">
              <w:rPr>
                <w:sz w:val="18"/>
                <w:szCs w:val="18"/>
              </w:rPr>
              <w:t>0,46</w:t>
            </w:r>
          </w:p>
        </w:tc>
        <w:tc>
          <w:tcPr>
            <w:tcW w:w="599" w:type="pct"/>
            <w:shd w:val="clear" w:color="auto" w:fill="auto"/>
            <w:vAlign w:val="center"/>
          </w:tcPr>
          <w:p w14:paraId="4EFA0791" w14:textId="7556184F" w:rsidR="00AC6174" w:rsidRPr="00654E97" w:rsidRDefault="00AC6174" w:rsidP="00AC6174">
            <w:pPr>
              <w:pStyle w:val="tabela0"/>
              <w:rPr>
                <w:sz w:val="18"/>
                <w:szCs w:val="18"/>
              </w:rPr>
            </w:pPr>
            <w:r w:rsidRPr="00654E97">
              <w:rPr>
                <w:sz w:val="18"/>
                <w:szCs w:val="18"/>
              </w:rPr>
              <w:t>0,43</w:t>
            </w:r>
          </w:p>
        </w:tc>
      </w:tr>
      <w:tr w:rsidR="00AC6174" w:rsidRPr="00654E97" w14:paraId="28BC63FE" w14:textId="77777777" w:rsidTr="00AC6174">
        <w:trPr>
          <w:trHeight w:val="283"/>
        </w:trPr>
        <w:tc>
          <w:tcPr>
            <w:tcW w:w="874" w:type="pct"/>
            <w:shd w:val="clear" w:color="auto" w:fill="auto"/>
            <w:vAlign w:val="center"/>
            <w:hideMark/>
          </w:tcPr>
          <w:p w14:paraId="6E41F8AB" w14:textId="77777777" w:rsidR="00AC6174" w:rsidRPr="00654E97" w:rsidRDefault="00AC6174" w:rsidP="00AC6174">
            <w:pPr>
              <w:pStyle w:val="tabela0"/>
              <w:rPr>
                <w:sz w:val="18"/>
                <w:szCs w:val="18"/>
              </w:rPr>
            </w:pPr>
            <w:r w:rsidRPr="00654E97">
              <w:rPr>
                <w:sz w:val="18"/>
                <w:szCs w:val="18"/>
              </w:rPr>
              <w:t>Transgraniczne</w:t>
            </w:r>
          </w:p>
        </w:tc>
        <w:tc>
          <w:tcPr>
            <w:tcW w:w="599" w:type="pct"/>
            <w:shd w:val="clear" w:color="auto" w:fill="auto"/>
            <w:vAlign w:val="center"/>
          </w:tcPr>
          <w:p w14:paraId="73EDBD1E" w14:textId="02EF975F" w:rsidR="00AC6174" w:rsidRPr="00654E97" w:rsidRDefault="00AC6174" w:rsidP="00AC6174">
            <w:pPr>
              <w:pStyle w:val="tabela0"/>
              <w:rPr>
                <w:sz w:val="18"/>
                <w:szCs w:val="18"/>
              </w:rPr>
            </w:pPr>
            <w:r w:rsidRPr="00654E97">
              <w:rPr>
                <w:sz w:val="18"/>
                <w:szCs w:val="18"/>
              </w:rPr>
              <w:t>0,0049</w:t>
            </w:r>
          </w:p>
        </w:tc>
        <w:tc>
          <w:tcPr>
            <w:tcW w:w="599" w:type="pct"/>
            <w:shd w:val="clear" w:color="auto" w:fill="auto"/>
            <w:vAlign w:val="center"/>
          </w:tcPr>
          <w:p w14:paraId="027D11A0" w14:textId="3C8ED6FA" w:rsidR="00AC6174" w:rsidRPr="00654E97" w:rsidRDefault="00AC6174" w:rsidP="00AC6174">
            <w:pPr>
              <w:pStyle w:val="tabela0"/>
              <w:rPr>
                <w:sz w:val="18"/>
                <w:szCs w:val="18"/>
              </w:rPr>
            </w:pPr>
            <w:r w:rsidRPr="00654E97">
              <w:rPr>
                <w:sz w:val="18"/>
                <w:szCs w:val="18"/>
              </w:rPr>
              <w:t>0,0039</w:t>
            </w:r>
          </w:p>
        </w:tc>
        <w:tc>
          <w:tcPr>
            <w:tcW w:w="599" w:type="pct"/>
            <w:shd w:val="clear" w:color="auto" w:fill="auto"/>
            <w:vAlign w:val="center"/>
          </w:tcPr>
          <w:p w14:paraId="1319E5FE" w14:textId="4EDA08E4" w:rsidR="00AC6174" w:rsidRPr="00654E97" w:rsidRDefault="00AC6174" w:rsidP="00AC6174">
            <w:pPr>
              <w:pStyle w:val="tabela0"/>
              <w:rPr>
                <w:sz w:val="18"/>
                <w:szCs w:val="18"/>
              </w:rPr>
            </w:pPr>
            <w:r w:rsidRPr="00654E97">
              <w:rPr>
                <w:sz w:val="18"/>
                <w:szCs w:val="18"/>
              </w:rPr>
              <w:t>0,0038</w:t>
            </w:r>
          </w:p>
        </w:tc>
        <w:tc>
          <w:tcPr>
            <w:tcW w:w="599" w:type="pct"/>
            <w:shd w:val="clear" w:color="auto" w:fill="auto"/>
            <w:vAlign w:val="center"/>
          </w:tcPr>
          <w:p w14:paraId="639903F6" w14:textId="1D93FC08" w:rsidR="00AC6174" w:rsidRPr="00654E97" w:rsidRDefault="00AC6174" w:rsidP="00AC6174">
            <w:pPr>
              <w:pStyle w:val="tabela0"/>
              <w:rPr>
                <w:sz w:val="18"/>
                <w:szCs w:val="18"/>
              </w:rPr>
            </w:pPr>
            <w:r w:rsidRPr="00654E97">
              <w:rPr>
                <w:sz w:val="18"/>
                <w:szCs w:val="18"/>
              </w:rPr>
              <w:t>0,0052</w:t>
            </w:r>
          </w:p>
        </w:tc>
        <w:tc>
          <w:tcPr>
            <w:tcW w:w="575" w:type="pct"/>
            <w:shd w:val="clear" w:color="auto" w:fill="auto"/>
            <w:vAlign w:val="center"/>
          </w:tcPr>
          <w:p w14:paraId="0039D82D" w14:textId="51387348" w:rsidR="00AC6174" w:rsidRPr="00654E97" w:rsidRDefault="00AC6174" w:rsidP="00AC6174">
            <w:pPr>
              <w:pStyle w:val="tabela0"/>
              <w:rPr>
                <w:sz w:val="18"/>
                <w:szCs w:val="18"/>
              </w:rPr>
            </w:pPr>
            <w:r w:rsidRPr="00654E97">
              <w:rPr>
                <w:sz w:val="18"/>
                <w:szCs w:val="18"/>
              </w:rPr>
              <w:t>0,0040</w:t>
            </w:r>
          </w:p>
        </w:tc>
        <w:tc>
          <w:tcPr>
            <w:tcW w:w="555" w:type="pct"/>
            <w:shd w:val="clear" w:color="auto" w:fill="auto"/>
            <w:vAlign w:val="center"/>
          </w:tcPr>
          <w:p w14:paraId="4626E7BA" w14:textId="7DAB69B8" w:rsidR="00AC6174" w:rsidRPr="00654E97" w:rsidRDefault="00AC6174" w:rsidP="00AC6174">
            <w:pPr>
              <w:pStyle w:val="tabela0"/>
              <w:rPr>
                <w:sz w:val="18"/>
                <w:szCs w:val="18"/>
              </w:rPr>
            </w:pPr>
            <w:r w:rsidRPr="00654E97">
              <w:rPr>
                <w:sz w:val="18"/>
                <w:szCs w:val="18"/>
              </w:rPr>
              <w:t>0,0043</w:t>
            </w:r>
          </w:p>
        </w:tc>
        <w:tc>
          <w:tcPr>
            <w:tcW w:w="599" w:type="pct"/>
            <w:shd w:val="clear" w:color="auto" w:fill="auto"/>
            <w:vAlign w:val="center"/>
          </w:tcPr>
          <w:p w14:paraId="5D9498F2" w14:textId="3403AC82" w:rsidR="00AC6174" w:rsidRPr="00654E97" w:rsidRDefault="00AC6174" w:rsidP="00AC6174">
            <w:pPr>
              <w:pStyle w:val="tabela0"/>
              <w:rPr>
                <w:sz w:val="18"/>
                <w:szCs w:val="18"/>
              </w:rPr>
            </w:pPr>
            <w:r w:rsidRPr="00654E97">
              <w:rPr>
                <w:sz w:val="18"/>
                <w:szCs w:val="18"/>
              </w:rPr>
              <w:t>0,0044</w:t>
            </w:r>
          </w:p>
        </w:tc>
      </w:tr>
      <w:tr w:rsidR="00AC6174" w:rsidRPr="00654E97" w14:paraId="1298EB6D" w14:textId="77777777" w:rsidTr="00AC6174">
        <w:trPr>
          <w:trHeight w:val="283"/>
        </w:trPr>
        <w:tc>
          <w:tcPr>
            <w:tcW w:w="874" w:type="pct"/>
            <w:shd w:val="clear" w:color="auto" w:fill="auto"/>
            <w:vAlign w:val="center"/>
            <w:hideMark/>
          </w:tcPr>
          <w:p w14:paraId="5E54C636" w14:textId="77777777" w:rsidR="00AC6174" w:rsidRPr="00654E97" w:rsidRDefault="00AC6174" w:rsidP="00AC6174">
            <w:pPr>
              <w:pStyle w:val="tabela0"/>
              <w:rPr>
                <w:sz w:val="18"/>
                <w:szCs w:val="18"/>
              </w:rPr>
            </w:pPr>
            <w:r w:rsidRPr="00654E97">
              <w:rPr>
                <w:sz w:val="18"/>
                <w:szCs w:val="18"/>
              </w:rPr>
              <w:t>Krajowe</w:t>
            </w:r>
          </w:p>
        </w:tc>
        <w:tc>
          <w:tcPr>
            <w:tcW w:w="599" w:type="pct"/>
            <w:shd w:val="clear" w:color="auto" w:fill="auto"/>
            <w:vAlign w:val="center"/>
          </w:tcPr>
          <w:p w14:paraId="7544F5A2" w14:textId="0BFDCA07" w:rsidR="00AC6174" w:rsidRPr="00654E97" w:rsidRDefault="00AC6174" w:rsidP="00AC6174">
            <w:pPr>
              <w:pStyle w:val="tabela0"/>
              <w:rPr>
                <w:sz w:val="18"/>
                <w:szCs w:val="18"/>
              </w:rPr>
            </w:pPr>
            <w:r w:rsidRPr="00654E97">
              <w:rPr>
                <w:sz w:val="18"/>
                <w:szCs w:val="18"/>
              </w:rPr>
              <w:t>0,0133</w:t>
            </w:r>
          </w:p>
        </w:tc>
        <w:tc>
          <w:tcPr>
            <w:tcW w:w="599" w:type="pct"/>
            <w:shd w:val="clear" w:color="auto" w:fill="auto"/>
            <w:vAlign w:val="center"/>
          </w:tcPr>
          <w:p w14:paraId="719036E5" w14:textId="223C1702" w:rsidR="00AC6174" w:rsidRPr="00654E97" w:rsidRDefault="00AC6174" w:rsidP="00AC6174">
            <w:pPr>
              <w:pStyle w:val="tabela0"/>
              <w:rPr>
                <w:sz w:val="18"/>
                <w:szCs w:val="18"/>
              </w:rPr>
            </w:pPr>
            <w:r w:rsidRPr="00654E97">
              <w:rPr>
                <w:sz w:val="18"/>
                <w:szCs w:val="18"/>
              </w:rPr>
              <w:t>0,0107</w:t>
            </w:r>
          </w:p>
        </w:tc>
        <w:tc>
          <w:tcPr>
            <w:tcW w:w="599" w:type="pct"/>
            <w:shd w:val="clear" w:color="auto" w:fill="auto"/>
            <w:vAlign w:val="center"/>
          </w:tcPr>
          <w:p w14:paraId="4496D086" w14:textId="764B5E7F" w:rsidR="00AC6174" w:rsidRPr="00654E97" w:rsidRDefault="00AC6174" w:rsidP="00AC6174">
            <w:pPr>
              <w:pStyle w:val="tabela0"/>
              <w:rPr>
                <w:sz w:val="18"/>
                <w:szCs w:val="18"/>
              </w:rPr>
            </w:pPr>
            <w:r w:rsidRPr="00654E97">
              <w:rPr>
                <w:sz w:val="18"/>
                <w:szCs w:val="18"/>
              </w:rPr>
              <w:t>0,0102</w:t>
            </w:r>
          </w:p>
        </w:tc>
        <w:tc>
          <w:tcPr>
            <w:tcW w:w="599" w:type="pct"/>
            <w:shd w:val="clear" w:color="auto" w:fill="auto"/>
            <w:vAlign w:val="center"/>
          </w:tcPr>
          <w:p w14:paraId="68CA7CB8" w14:textId="447525DF" w:rsidR="00AC6174" w:rsidRPr="00654E97" w:rsidRDefault="00AC6174" w:rsidP="00AC6174">
            <w:pPr>
              <w:pStyle w:val="tabela0"/>
              <w:rPr>
                <w:sz w:val="18"/>
                <w:szCs w:val="18"/>
              </w:rPr>
            </w:pPr>
            <w:r w:rsidRPr="00654E97">
              <w:rPr>
                <w:sz w:val="18"/>
                <w:szCs w:val="18"/>
              </w:rPr>
              <w:t>0,0141</w:t>
            </w:r>
          </w:p>
        </w:tc>
        <w:tc>
          <w:tcPr>
            <w:tcW w:w="575" w:type="pct"/>
            <w:shd w:val="clear" w:color="auto" w:fill="auto"/>
            <w:vAlign w:val="center"/>
          </w:tcPr>
          <w:p w14:paraId="3B1F8918" w14:textId="5D3AC00A" w:rsidR="00AC6174" w:rsidRPr="00654E97" w:rsidRDefault="00AC6174" w:rsidP="00AC6174">
            <w:pPr>
              <w:pStyle w:val="tabela0"/>
              <w:rPr>
                <w:sz w:val="18"/>
                <w:szCs w:val="18"/>
              </w:rPr>
            </w:pPr>
            <w:r w:rsidRPr="00654E97">
              <w:rPr>
                <w:sz w:val="18"/>
                <w:szCs w:val="18"/>
              </w:rPr>
              <w:t>0,0110</w:t>
            </w:r>
          </w:p>
        </w:tc>
        <w:tc>
          <w:tcPr>
            <w:tcW w:w="555" w:type="pct"/>
            <w:shd w:val="clear" w:color="auto" w:fill="auto"/>
            <w:vAlign w:val="center"/>
          </w:tcPr>
          <w:p w14:paraId="43DB26EC" w14:textId="31E62C48" w:rsidR="00AC6174" w:rsidRPr="00654E97" w:rsidRDefault="00AC6174" w:rsidP="00AC6174">
            <w:pPr>
              <w:pStyle w:val="tabela0"/>
              <w:rPr>
                <w:sz w:val="18"/>
                <w:szCs w:val="18"/>
              </w:rPr>
            </w:pPr>
            <w:r w:rsidRPr="00654E97">
              <w:rPr>
                <w:sz w:val="18"/>
                <w:szCs w:val="18"/>
              </w:rPr>
              <w:t>0,0116</w:t>
            </w:r>
          </w:p>
        </w:tc>
        <w:tc>
          <w:tcPr>
            <w:tcW w:w="599" w:type="pct"/>
            <w:shd w:val="clear" w:color="auto" w:fill="auto"/>
            <w:vAlign w:val="center"/>
          </w:tcPr>
          <w:p w14:paraId="49711755" w14:textId="663D882B" w:rsidR="00AC6174" w:rsidRPr="00654E97" w:rsidRDefault="00AC6174" w:rsidP="00AC6174">
            <w:pPr>
              <w:pStyle w:val="tabela0"/>
              <w:rPr>
                <w:sz w:val="18"/>
                <w:szCs w:val="18"/>
              </w:rPr>
            </w:pPr>
            <w:r w:rsidRPr="00654E97">
              <w:rPr>
                <w:sz w:val="18"/>
                <w:szCs w:val="18"/>
              </w:rPr>
              <w:t>0,0118</w:t>
            </w:r>
          </w:p>
        </w:tc>
      </w:tr>
      <w:tr w:rsidR="00AC6174" w:rsidRPr="00654E97" w14:paraId="7D07AB27" w14:textId="77777777" w:rsidTr="00AC6174">
        <w:trPr>
          <w:trHeight w:val="283"/>
        </w:trPr>
        <w:tc>
          <w:tcPr>
            <w:tcW w:w="874" w:type="pct"/>
            <w:shd w:val="clear" w:color="auto" w:fill="auto"/>
            <w:vAlign w:val="center"/>
            <w:hideMark/>
          </w:tcPr>
          <w:p w14:paraId="0F8C7C62" w14:textId="77777777" w:rsidR="00AC6174" w:rsidRPr="00654E97" w:rsidRDefault="00AC6174" w:rsidP="00AC6174">
            <w:pPr>
              <w:pStyle w:val="tabela0"/>
              <w:rPr>
                <w:sz w:val="18"/>
                <w:szCs w:val="18"/>
              </w:rPr>
            </w:pPr>
            <w:r w:rsidRPr="00654E97">
              <w:rPr>
                <w:sz w:val="18"/>
                <w:szCs w:val="18"/>
              </w:rPr>
              <w:t>Naturalne</w:t>
            </w:r>
          </w:p>
        </w:tc>
        <w:tc>
          <w:tcPr>
            <w:tcW w:w="599" w:type="pct"/>
            <w:shd w:val="clear" w:color="auto" w:fill="auto"/>
            <w:vAlign w:val="center"/>
          </w:tcPr>
          <w:p w14:paraId="1B8C6F88" w14:textId="619DB46F"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759F6329" w14:textId="7A1FE5DB"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7EAC02EB" w14:textId="34C1F31A"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27F8E849" w14:textId="0F97FFB2"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12F3F630" w14:textId="5538FB92"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343855B9" w14:textId="0617FAD1"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703D5C37" w14:textId="60FDD12E" w:rsidR="00AC6174" w:rsidRPr="00654E97" w:rsidRDefault="00AC6174" w:rsidP="00AC6174">
            <w:pPr>
              <w:pStyle w:val="tabela0"/>
              <w:rPr>
                <w:sz w:val="18"/>
                <w:szCs w:val="18"/>
              </w:rPr>
            </w:pPr>
            <w:r w:rsidRPr="00654E97">
              <w:rPr>
                <w:sz w:val="18"/>
                <w:szCs w:val="18"/>
              </w:rPr>
              <w:t>0,0</w:t>
            </w:r>
          </w:p>
        </w:tc>
      </w:tr>
      <w:tr w:rsidR="00AC6174" w:rsidRPr="00654E97" w14:paraId="4F6664BA" w14:textId="77777777" w:rsidTr="00AC6174">
        <w:trPr>
          <w:trHeight w:val="737"/>
        </w:trPr>
        <w:tc>
          <w:tcPr>
            <w:tcW w:w="874" w:type="pct"/>
            <w:shd w:val="clear" w:color="auto" w:fill="auto"/>
            <w:vAlign w:val="center"/>
            <w:hideMark/>
          </w:tcPr>
          <w:p w14:paraId="2A3DFD11" w14:textId="77777777" w:rsidR="00AC6174" w:rsidRPr="00654E97" w:rsidRDefault="00AC6174" w:rsidP="00AC6174">
            <w:pPr>
              <w:pStyle w:val="tabela0"/>
              <w:rPr>
                <w:sz w:val="18"/>
                <w:szCs w:val="18"/>
              </w:rPr>
            </w:pPr>
            <w:r w:rsidRPr="00654E97">
              <w:rPr>
                <w:sz w:val="18"/>
                <w:szCs w:val="18"/>
              </w:rPr>
              <w:t>Inne (pozostałe strefy województwa)</w:t>
            </w:r>
          </w:p>
        </w:tc>
        <w:tc>
          <w:tcPr>
            <w:tcW w:w="599" w:type="pct"/>
            <w:shd w:val="clear" w:color="auto" w:fill="auto"/>
            <w:vAlign w:val="center"/>
          </w:tcPr>
          <w:p w14:paraId="27223F6E" w14:textId="044EC6D4" w:rsidR="00AC6174" w:rsidRPr="00654E97" w:rsidRDefault="00AC6174" w:rsidP="00AC6174">
            <w:pPr>
              <w:pStyle w:val="tabela0"/>
              <w:rPr>
                <w:sz w:val="18"/>
                <w:szCs w:val="18"/>
              </w:rPr>
            </w:pPr>
            <w:r w:rsidRPr="00654E97">
              <w:rPr>
                <w:sz w:val="18"/>
                <w:szCs w:val="18"/>
              </w:rPr>
              <w:t>0,494</w:t>
            </w:r>
          </w:p>
        </w:tc>
        <w:tc>
          <w:tcPr>
            <w:tcW w:w="599" w:type="pct"/>
            <w:shd w:val="clear" w:color="auto" w:fill="auto"/>
            <w:vAlign w:val="center"/>
          </w:tcPr>
          <w:p w14:paraId="67E83906" w14:textId="5D2E62D2" w:rsidR="00AC6174" w:rsidRPr="00654E97" w:rsidRDefault="00AC6174" w:rsidP="00AC6174">
            <w:pPr>
              <w:pStyle w:val="tabela0"/>
              <w:rPr>
                <w:sz w:val="18"/>
                <w:szCs w:val="18"/>
              </w:rPr>
            </w:pPr>
            <w:r w:rsidRPr="00654E97">
              <w:rPr>
                <w:sz w:val="18"/>
                <w:szCs w:val="18"/>
              </w:rPr>
              <w:t>0,348</w:t>
            </w:r>
          </w:p>
        </w:tc>
        <w:tc>
          <w:tcPr>
            <w:tcW w:w="599" w:type="pct"/>
            <w:shd w:val="clear" w:color="auto" w:fill="auto"/>
            <w:vAlign w:val="center"/>
          </w:tcPr>
          <w:p w14:paraId="52E081C1" w14:textId="5791E7C8" w:rsidR="00AC6174" w:rsidRPr="00654E97" w:rsidRDefault="00AC6174" w:rsidP="00AC6174">
            <w:pPr>
              <w:pStyle w:val="tabela0"/>
              <w:rPr>
                <w:sz w:val="18"/>
                <w:szCs w:val="18"/>
              </w:rPr>
            </w:pPr>
            <w:r w:rsidRPr="00654E97">
              <w:rPr>
                <w:sz w:val="18"/>
                <w:szCs w:val="18"/>
              </w:rPr>
              <w:t>0,406</w:t>
            </w:r>
          </w:p>
        </w:tc>
        <w:tc>
          <w:tcPr>
            <w:tcW w:w="599" w:type="pct"/>
            <w:shd w:val="clear" w:color="auto" w:fill="auto"/>
            <w:vAlign w:val="center"/>
          </w:tcPr>
          <w:p w14:paraId="09DEBC82" w14:textId="1375C72A" w:rsidR="00AC6174" w:rsidRPr="00654E97" w:rsidRDefault="00AC6174" w:rsidP="00AC6174">
            <w:pPr>
              <w:pStyle w:val="tabela0"/>
              <w:rPr>
                <w:sz w:val="18"/>
                <w:szCs w:val="18"/>
              </w:rPr>
            </w:pPr>
            <w:r w:rsidRPr="00654E97">
              <w:rPr>
                <w:sz w:val="18"/>
                <w:szCs w:val="18"/>
              </w:rPr>
              <w:t>0,482</w:t>
            </w:r>
          </w:p>
        </w:tc>
        <w:tc>
          <w:tcPr>
            <w:tcW w:w="575" w:type="pct"/>
            <w:shd w:val="clear" w:color="auto" w:fill="auto"/>
            <w:vAlign w:val="center"/>
          </w:tcPr>
          <w:p w14:paraId="40F27036" w14:textId="28665221" w:rsidR="00AC6174" w:rsidRPr="00654E97" w:rsidRDefault="00AC6174" w:rsidP="00AC6174">
            <w:pPr>
              <w:pStyle w:val="tabela0"/>
              <w:rPr>
                <w:sz w:val="18"/>
                <w:szCs w:val="18"/>
              </w:rPr>
            </w:pPr>
            <w:r w:rsidRPr="00654E97">
              <w:rPr>
                <w:sz w:val="18"/>
                <w:szCs w:val="18"/>
              </w:rPr>
              <w:t>0,464</w:t>
            </w:r>
          </w:p>
        </w:tc>
        <w:tc>
          <w:tcPr>
            <w:tcW w:w="555" w:type="pct"/>
            <w:shd w:val="clear" w:color="auto" w:fill="auto"/>
            <w:vAlign w:val="center"/>
          </w:tcPr>
          <w:p w14:paraId="2FC7AF2B" w14:textId="7869747B" w:rsidR="00AC6174" w:rsidRPr="00654E97" w:rsidRDefault="00AC6174" w:rsidP="00AC6174">
            <w:pPr>
              <w:pStyle w:val="tabela0"/>
              <w:rPr>
                <w:sz w:val="18"/>
                <w:szCs w:val="18"/>
              </w:rPr>
            </w:pPr>
            <w:r w:rsidRPr="00654E97">
              <w:rPr>
                <w:sz w:val="18"/>
                <w:szCs w:val="18"/>
              </w:rPr>
              <w:t>0,4486</w:t>
            </w:r>
          </w:p>
        </w:tc>
        <w:tc>
          <w:tcPr>
            <w:tcW w:w="599" w:type="pct"/>
            <w:shd w:val="clear" w:color="auto" w:fill="auto"/>
            <w:vAlign w:val="center"/>
          </w:tcPr>
          <w:p w14:paraId="1A97DF83" w14:textId="00A6913E" w:rsidR="00AC6174" w:rsidRPr="00654E97" w:rsidRDefault="00AC6174" w:rsidP="00AC6174">
            <w:pPr>
              <w:pStyle w:val="tabela0"/>
              <w:rPr>
                <w:sz w:val="18"/>
                <w:szCs w:val="18"/>
              </w:rPr>
            </w:pPr>
            <w:r w:rsidRPr="00654E97">
              <w:rPr>
                <w:sz w:val="18"/>
                <w:szCs w:val="18"/>
              </w:rPr>
              <w:t>0,4095</w:t>
            </w:r>
          </w:p>
        </w:tc>
      </w:tr>
      <w:tr w:rsidR="003874A9" w:rsidRPr="00654E97" w14:paraId="5E833D1A" w14:textId="77777777" w:rsidTr="00AC6174">
        <w:trPr>
          <w:trHeight w:val="454"/>
        </w:trPr>
        <w:tc>
          <w:tcPr>
            <w:tcW w:w="874" w:type="pct"/>
            <w:shd w:val="clear" w:color="auto" w:fill="auto"/>
            <w:vAlign w:val="center"/>
            <w:hideMark/>
          </w:tcPr>
          <w:p w14:paraId="26331FFE" w14:textId="77777777" w:rsidR="003874A9" w:rsidRPr="00654E97" w:rsidRDefault="003874A9" w:rsidP="003874A9">
            <w:pPr>
              <w:pStyle w:val="tabela0"/>
              <w:rPr>
                <w:sz w:val="18"/>
                <w:szCs w:val="18"/>
              </w:rPr>
            </w:pPr>
            <w:r w:rsidRPr="00654E97">
              <w:rPr>
                <w:sz w:val="18"/>
                <w:szCs w:val="18"/>
              </w:rPr>
              <w:t>TM [ng/m3], w tym</w:t>
            </w:r>
          </w:p>
        </w:tc>
        <w:tc>
          <w:tcPr>
            <w:tcW w:w="599" w:type="pct"/>
            <w:shd w:val="clear" w:color="auto" w:fill="auto"/>
            <w:vAlign w:val="center"/>
            <w:hideMark/>
          </w:tcPr>
          <w:p w14:paraId="125F26BF" w14:textId="77777777"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675E2E33" w14:textId="7F73FA8A"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231F38F0" w14:textId="0D757350"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7FD823EE" w14:textId="3393C112"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575" w:type="pct"/>
            <w:shd w:val="clear" w:color="auto" w:fill="auto"/>
            <w:vAlign w:val="center"/>
            <w:hideMark/>
          </w:tcPr>
          <w:p w14:paraId="21E74C03" w14:textId="4FCF9984"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555" w:type="pct"/>
            <w:shd w:val="clear" w:color="auto" w:fill="auto"/>
            <w:vAlign w:val="center"/>
            <w:hideMark/>
          </w:tcPr>
          <w:p w14:paraId="415BCDF4" w14:textId="645B4A58"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c>
          <w:tcPr>
            <w:tcW w:w="599" w:type="pct"/>
            <w:shd w:val="clear" w:color="auto" w:fill="auto"/>
            <w:vAlign w:val="center"/>
            <w:hideMark/>
          </w:tcPr>
          <w:p w14:paraId="79F8F2B0" w14:textId="3CEC4055" w:rsidR="003874A9" w:rsidRPr="00654E97" w:rsidRDefault="003874A9" w:rsidP="003874A9">
            <w:pPr>
              <w:pStyle w:val="tabela0"/>
              <w:rPr>
                <w:sz w:val="18"/>
                <w:szCs w:val="18"/>
              </w:rPr>
            </w:pPr>
            <w:r w:rsidRPr="00654E97">
              <w:rPr>
                <w:sz w:val="18"/>
                <w:szCs w:val="18"/>
              </w:rPr>
              <w:t>TM [ng/m</w:t>
            </w:r>
            <w:r w:rsidRPr="003874A9">
              <w:rPr>
                <w:sz w:val="18"/>
                <w:szCs w:val="18"/>
                <w:vertAlign w:val="superscript"/>
              </w:rPr>
              <w:t>3</w:t>
            </w:r>
            <w:r w:rsidRPr="00654E97">
              <w:rPr>
                <w:sz w:val="18"/>
                <w:szCs w:val="18"/>
              </w:rPr>
              <w:t>]</w:t>
            </w:r>
          </w:p>
        </w:tc>
      </w:tr>
      <w:tr w:rsidR="00AC6174" w:rsidRPr="00654E97" w14:paraId="4FC2D37B" w14:textId="77777777" w:rsidTr="00AC6174">
        <w:trPr>
          <w:trHeight w:val="283"/>
        </w:trPr>
        <w:tc>
          <w:tcPr>
            <w:tcW w:w="874" w:type="pct"/>
            <w:shd w:val="clear" w:color="auto" w:fill="auto"/>
            <w:vAlign w:val="center"/>
            <w:hideMark/>
          </w:tcPr>
          <w:p w14:paraId="6BCBEF53" w14:textId="77777777" w:rsidR="00AC6174" w:rsidRPr="00654E97" w:rsidRDefault="00AC6174" w:rsidP="00AC6174">
            <w:pPr>
              <w:pStyle w:val="tabela0"/>
              <w:rPr>
                <w:sz w:val="18"/>
                <w:szCs w:val="18"/>
              </w:rPr>
            </w:pPr>
            <w:r w:rsidRPr="00654E97">
              <w:rPr>
                <w:sz w:val="18"/>
                <w:szCs w:val="18"/>
              </w:rPr>
              <w:t>Ogółem</w:t>
            </w:r>
          </w:p>
        </w:tc>
        <w:tc>
          <w:tcPr>
            <w:tcW w:w="599" w:type="pct"/>
            <w:shd w:val="clear" w:color="auto" w:fill="auto"/>
            <w:vAlign w:val="center"/>
          </w:tcPr>
          <w:p w14:paraId="09A93E0A" w14:textId="1B3C59B5" w:rsidR="00AC6174" w:rsidRPr="00654E97" w:rsidRDefault="00AC6174" w:rsidP="00AC6174">
            <w:pPr>
              <w:pStyle w:val="tabela0"/>
              <w:rPr>
                <w:sz w:val="18"/>
                <w:szCs w:val="18"/>
              </w:rPr>
            </w:pPr>
            <w:r w:rsidRPr="00654E97">
              <w:rPr>
                <w:sz w:val="18"/>
                <w:szCs w:val="18"/>
              </w:rPr>
              <w:t>0,10</w:t>
            </w:r>
          </w:p>
        </w:tc>
        <w:tc>
          <w:tcPr>
            <w:tcW w:w="599" w:type="pct"/>
            <w:shd w:val="clear" w:color="auto" w:fill="auto"/>
            <w:vAlign w:val="center"/>
          </w:tcPr>
          <w:p w14:paraId="3CBDB4EA" w14:textId="754A317B" w:rsidR="00AC6174" w:rsidRPr="00654E97" w:rsidRDefault="00AC6174" w:rsidP="00AC6174">
            <w:pPr>
              <w:pStyle w:val="tabela0"/>
              <w:rPr>
                <w:sz w:val="18"/>
                <w:szCs w:val="18"/>
              </w:rPr>
            </w:pPr>
            <w:r w:rsidRPr="00654E97">
              <w:rPr>
                <w:sz w:val="18"/>
                <w:szCs w:val="18"/>
              </w:rPr>
              <w:t>0,23</w:t>
            </w:r>
          </w:p>
        </w:tc>
        <w:tc>
          <w:tcPr>
            <w:tcW w:w="599" w:type="pct"/>
            <w:shd w:val="clear" w:color="auto" w:fill="auto"/>
            <w:vAlign w:val="center"/>
          </w:tcPr>
          <w:p w14:paraId="54D24016" w14:textId="3A593122" w:rsidR="00AC6174" w:rsidRPr="00654E97" w:rsidRDefault="00AC6174" w:rsidP="00AC6174">
            <w:pPr>
              <w:pStyle w:val="tabela0"/>
              <w:rPr>
                <w:sz w:val="18"/>
                <w:szCs w:val="18"/>
              </w:rPr>
            </w:pPr>
            <w:r w:rsidRPr="00654E97">
              <w:rPr>
                <w:sz w:val="18"/>
                <w:szCs w:val="18"/>
              </w:rPr>
              <w:t>0,18</w:t>
            </w:r>
          </w:p>
        </w:tc>
        <w:tc>
          <w:tcPr>
            <w:tcW w:w="599" w:type="pct"/>
            <w:shd w:val="clear" w:color="auto" w:fill="auto"/>
            <w:vAlign w:val="center"/>
          </w:tcPr>
          <w:p w14:paraId="20F165FC" w14:textId="0ABEC7BC" w:rsidR="00AC6174" w:rsidRPr="00654E97" w:rsidRDefault="00AC6174" w:rsidP="00AC6174">
            <w:pPr>
              <w:pStyle w:val="tabela0"/>
              <w:rPr>
                <w:sz w:val="18"/>
                <w:szCs w:val="18"/>
              </w:rPr>
            </w:pPr>
            <w:r w:rsidRPr="00654E97">
              <w:rPr>
                <w:sz w:val="18"/>
                <w:szCs w:val="18"/>
              </w:rPr>
              <w:t>0,11</w:t>
            </w:r>
          </w:p>
        </w:tc>
        <w:tc>
          <w:tcPr>
            <w:tcW w:w="575" w:type="pct"/>
            <w:shd w:val="clear" w:color="auto" w:fill="auto"/>
            <w:vAlign w:val="center"/>
          </w:tcPr>
          <w:p w14:paraId="67E22DCA" w14:textId="54013DBB" w:rsidR="00AC6174" w:rsidRPr="00654E97" w:rsidRDefault="00AC6174" w:rsidP="00AC6174">
            <w:pPr>
              <w:pStyle w:val="tabela0"/>
              <w:rPr>
                <w:sz w:val="18"/>
                <w:szCs w:val="18"/>
              </w:rPr>
            </w:pPr>
            <w:r w:rsidRPr="00654E97">
              <w:rPr>
                <w:sz w:val="18"/>
                <w:szCs w:val="18"/>
              </w:rPr>
              <w:t>0,13</w:t>
            </w:r>
          </w:p>
        </w:tc>
        <w:tc>
          <w:tcPr>
            <w:tcW w:w="555" w:type="pct"/>
            <w:shd w:val="clear" w:color="auto" w:fill="auto"/>
            <w:vAlign w:val="center"/>
          </w:tcPr>
          <w:p w14:paraId="6B0395E4" w14:textId="4EA9FEE2" w:rsidR="00AC6174" w:rsidRPr="00654E97" w:rsidRDefault="00AC6174" w:rsidP="00AC6174">
            <w:pPr>
              <w:pStyle w:val="tabela0"/>
              <w:rPr>
                <w:sz w:val="18"/>
                <w:szCs w:val="18"/>
              </w:rPr>
            </w:pPr>
            <w:r w:rsidRPr="00654E97">
              <w:rPr>
                <w:sz w:val="18"/>
                <w:szCs w:val="18"/>
              </w:rPr>
              <w:t>0,15</w:t>
            </w:r>
          </w:p>
        </w:tc>
        <w:tc>
          <w:tcPr>
            <w:tcW w:w="599" w:type="pct"/>
            <w:shd w:val="clear" w:color="auto" w:fill="auto"/>
            <w:vAlign w:val="center"/>
          </w:tcPr>
          <w:p w14:paraId="039A412B" w14:textId="6AA3F6AC" w:rsidR="00AC6174" w:rsidRPr="00654E97" w:rsidRDefault="00AC6174" w:rsidP="00AC6174">
            <w:pPr>
              <w:pStyle w:val="tabela0"/>
              <w:rPr>
                <w:sz w:val="18"/>
                <w:szCs w:val="18"/>
              </w:rPr>
            </w:pPr>
            <w:r w:rsidRPr="00654E97">
              <w:rPr>
                <w:sz w:val="18"/>
                <w:szCs w:val="18"/>
              </w:rPr>
              <w:t>0,23</w:t>
            </w:r>
          </w:p>
        </w:tc>
      </w:tr>
      <w:tr w:rsidR="00AC6174" w:rsidRPr="00654E97" w14:paraId="0A2C6F38" w14:textId="77777777" w:rsidTr="00AC6174">
        <w:trPr>
          <w:trHeight w:val="283"/>
        </w:trPr>
        <w:tc>
          <w:tcPr>
            <w:tcW w:w="874" w:type="pct"/>
            <w:shd w:val="clear" w:color="auto" w:fill="auto"/>
            <w:vAlign w:val="center"/>
            <w:hideMark/>
          </w:tcPr>
          <w:p w14:paraId="0037ECC1" w14:textId="77777777" w:rsidR="00AC6174" w:rsidRPr="00654E97" w:rsidRDefault="00AC6174" w:rsidP="00AC6174">
            <w:pPr>
              <w:pStyle w:val="tabela0"/>
              <w:rPr>
                <w:sz w:val="18"/>
                <w:szCs w:val="18"/>
              </w:rPr>
            </w:pPr>
            <w:r w:rsidRPr="00654E97">
              <w:rPr>
                <w:sz w:val="18"/>
                <w:szCs w:val="18"/>
              </w:rPr>
              <w:t>Ruch drogowy</w:t>
            </w:r>
          </w:p>
        </w:tc>
        <w:tc>
          <w:tcPr>
            <w:tcW w:w="599" w:type="pct"/>
            <w:shd w:val="clear" w:color="auto" w:fill="auto"/>
            <w:vAlign w:val="center"/>
          </w:tcPr>
          <w:p w14:paraId="7C825E22" w14:textId="2F3B04C5" w:rsidR="00AC6174" w:rsidRPr="00654E97" w:rsidRDefault="00AC6174" w:rsidP="00AC6174">
            <w:pPr>
              <w:pStyle w:val="tabela0"/>
              <w:rPr>
                <w:sz w:val="18"/>
                <w:szCs w:val="18"/>
              </w:rPr>
            </w:pPr>
            <w:r w:rsidRPr="00654E97">
              <w:rPr>
                <w:sz w:val="18"/>
                <w:szCs w:val="18"/>
              </w:rPr>
              <w:t>0,00022</w:t>
            </w:r>
          </w:p>
        </w:tc>
        <w:tc>
          <w:tcPr>
            <w:tcW w:w="599" w:type="pct"/>
            <w:shd w:val="clear" w:color="auto" w:fill="auto"/>
            <w:vAlign w:val="center"/>
          </w:tcPr>
          <w:p w14:paraId="30623D22" w14:textId="0632BCB5" w:rsidR="00AC6174" w:rsidRPr="00654E97" w:rsidRDefault="00AC6174" w:rsidP="00AC6174">
            <w:pPr>
              <w:pStyle w:val="tabela0"/>
              <w:rPr>
                <w:sz w:val="18"/>
                <w:szCs w:val="18"/>
              </w:rPr>
            </w:pPr>
            <w:r w:rsidRPr="00654E97">
              <w:rPr>
                <w:sz w:val="18"/>
                <w:szCs w:val="18"/>
              </w:rPr>
              <w:t>0,00138</w:t>
            </w:r>
          </w:p>
        </w:tc>
        <w:tc>
          <w:tcPr>
            <w:tcW w:w="599" w:type="pct"/>
            <w:shd w:val="clear" w:color="auto" w:fill="auto"/>
            <w:vAlign w:val="center"/>
          </w:tcPr>
          <w:p w14:paraId="43D0101A" w14:textId="637E15A3" w:rsidR="00AC6174" w:rsidRPr="00654E97" w:rsidRDefault="00AC6174" w:rsidP="00AC6174">
            <w:pPr>
              <w:pStyle w:val="tabela0"/>
              <w:rPr>
                <w:sz w:val="18"/>
                <w:szCs w:val="18"/>
              </w:rPr>
            </w:pPr>
            <w:r w:rsidRPr="00654E97">
              <w:rPr>
                <w:sz w:val="18"/>
                <w:szCs w:val="18"/>
              </w:rPr>
              <w:t>0,00057</w:t>
            </w:r>
          </w:p>
        </w:tc>
        <w:tc>
          <w:tcPr>
            <w:tcW w:w="599" w:type="pct"/>
            <w:shd w:val="clear" w:color="auto" w:fill="auto"/>
            <w:vAlign w:val="center"/>
          </w:tcPr>
          <w:p w14:paraId="20068B9D" w14:textId="7710FCA8" w:rsidR="00AC6174" w:rsidRPr="00654E97" w:rsidRDefault="00AC6174" w:rsidP="00AC6174">
            <w:pPr>
              <w:pStyle w:val="tabela0"/>
              <w:rPr>
                <w:sz w:val="18"/>
                <w:szCs w:val="18"/>
              </w:rPr>
            </w:pPr>
            <w:r w:rsidRPr="00654E97">
              <w:rPr>
                <w:sz w:val="18"/>
                <w:szCs w:val="18"/>
              </w:rPr>
              <w:t>0,00036</w:t>
            </w:r>
          </w:p>
        </w:tc>
        <w:tc>
          <w:tcPr>
            <w:tcW w:w="575" w:type="pct"/>
            <w:shd w:val="clear" w:color="auto" w:fill="auto"/>
            <w:vAlign w:val="center"/>
          </w:tcPr>
          <w:p w14:paraId="3626DB87" w14:textId="61B9AF31" w:rsidR="00AC6174" w:rsidRPr="00654E97" w:rsidRDefault="00AC6174" w:rsidP="00AC6174">
            <w:pPr>
              <w:pStyle w:val="tabela0"/>
              <w:rPr>
                <w:sz w:val="18"/>
                <w:szCs w:val="18"/>
              </w:rPr>
            </w:pPr>
            <w:r w:rsidRPr="00654E97">
              <w:rPr>
                <w:sz w:val="18"/>
                <w:szCs w:val="18"/>
              </w:rPr>
              <w:t>0,00123</w:t>
            </w:r>
          </w:p>
        </w:tc>
        <w:tc>
          <w:tcPr>
            <w:tcW w:w="555" w:type="pct"/>
            <w:shd w:val="clear" w:color="auto" w:fill="auto"/>
            <w:vAlign w:val="center"/>
          </w:tcPr>
          <w:p w14:paraId="0BC0AD8D" w14:textId="2B82D5E0" w:rsidR="00AC6174" w:rsidRPr="00654E97" w:rsidRDefault="00AC6174" w:rsidP="00AC6174">
            <w:pPr>
              <w:pStyle w:val="tabela0"/>
              <w:rPr>
                <w:sz w:val="18"/>
                <w:szCs w:val="18"/>
              </w:rPr>
            </w:pPr>
            <w:r w:rsidRPr="00654E97">
              <w:rPr>
                <w:sz w:val="18"/>
                <w:szCs w:val="18"/>
              </w:rPr>
              <w:t>0,00167</w:t>
            </w:r>
          </w:p>
        </w:tc>
        <w:tc>
          <w:tcPr>
            <w:tcW w:w="599" w:type="pct"/>
            <w:shd w:val="clear" w:color="auto" w:fill="auto"/>
            <w:vAlign w:val="center"/>
          </w:tcPr>
          <w:p w14:paraId="79CEB616" w14:textId="5553BB81" w:rsidR="00AC6174" w:rsidRPr="00654E97" w:rsidRDefault="00AC6174" w:rsidP="00AC6174">
            <w:pPr>
              <w:pStyle w:val="tabela0"/>
              <w:rPr>
                <w:sz w:val="18"/>
                <w:szCs w:val="18"/>
              </w:rPr>
            </w:pPr>
            <w:r w:rsidRPr="00654E97">
              <w:rPr>
                <w:sz w:val="18"/>
                <w:szCs w:val="18"/>
              </w:rPr>
              <w:t>0,00128</w:t>
            </w:r>
          </w:p>
        </w:tc>
      </w:tr>
      <w:tr w:rsidR="00AC6174" w:rsidRPr="00654E97" w14:paraId="6FC22E89" w14:textId="77777777" w:rsidTr="00AC6174">
        <w:trPr>
          <w:trHeight w:val="907"/>
        </w:trPr>
        <w:tc>
          <w:tcPr>
            <w:tcW w:w="874" w:type="pct"/>
            <w:shd w:val="clear" w:color="auto" w:fill="auto"/>
            <w:vAlign w:val="center"/>
            <w:hideMark/>
          </w:tcPr>
          <w:p w14:paraId="65B36952" w14:textId="77777777" w:rsidR="00AC6174" w:rsidRPr="00654E97" w:rsidRDefault="00AC6174" w:rsidP="00AC6174">
            <w:pPr>
              <w:pStyle w:val="tabela0"/>
              <w:rPr>
                <w:sz w:val="18"/>
                <w:szCs w:val="18"/>
              </w:rPr>
            </w:pPr>
            <w:r w:rsidRPr="00654E97">
              <w:rPr>
                <w:sz w:val="18"/>
                <w:szCs w:val="18"/>
              </w:rPr>
              <w:t>Przemysł, w tym produkcja ciepła i energii elektrycznej</w:t>
            </w:r>
          </w:p>
        </w:tc>
        <w:tc>
          <w:tcPr>
            <w:tcW w:w="599" w:type="pct"/>
            <w:shd w:val="clear" w:color="auto" w:fill="auto"/>
            <w:vAlign w:val="center"/>
          </w:tcPr>
          <w:p w14:paraId="2EDC4E8C" w14:textId="084D287F" w:rsidR="00AC6174" w:rsidRPr="00654E97" w:rsidRDefault="00AC6174" w:rsidP="00AC6174">
            <w:pPr>
              <w:pStyle w:val="tabela0"/>
              <w:rPr>
                <w:sz w:val="18"/>
                <w:szCs w:val="18"/>
              </w:rPr>
            </w:pPr>
            <w:r w:rsidRPr="00654E97">
              <w:rPr>
                <w:sz w:val="18"/>
                <w:szCs w:val="18"/>
              </w:rPr>
              <w:t>0,00364</w:t>
            </w:r>
          </w:p>
        </w:tc>
        <w:tc>
          <w:tcPr>
            <w:tcW w:w="599" w:type="pct"/>
            <w:shd w:val="clear" w:color="auto" w:fill="auto"/>
            <w:vAlign w:val="center"/>
          </w:tcPr>
          <w:p w14:paraId="54BE2FF1" w14:textId="13174171" w:rsidR="00AC6174" w:rsidRPr="00654E97" w:rsidRDefault="00AC6174" w:rsidP="00AC6174">
            <w:pPr>
              <w:pStyle w:val="tabela0"/>
              <w:rPr>
                <w:sz w:val="18"/>
                <w:szCs w:val="18"/>
              </w:rPr>
            </w:pPr>
            <w:r w:rsidRPr="00654E97">
              <w:rPr>
                <w:sz w:val="18"/>
                <w:szCs w:val="18"/>
              </w:rPr>
              <w:t>0,00359</w:t>
            </w:r>
          </w:p>
        </w:tc>
        <w:tc>
          <w:tcPr>
            <w:tcW w:w="599" w:type="pct"/>
            <w:shd w:val="clear" w:color="auto" w:fill="auto"/>
            <w:vAlign w:val="center"/>
          </w:tcPr>
          <w:p w14:paraId="1F421DA6" w14:textId="7E365374" w:rsidR="00AC6174" w:rsidRPr="00654E97" w:rsidRDefault="00AC6174" w:rsidP="00AC6174">
            <w:pPr>
              <w:pStyle w:val="tabela0"/>
              <w:rPr>
                <w:sz w:val="18"/>
                <w:szCs w:val="18"/>
              </w:rPr>
            </w:pPr>
            <w:r w:rsidRPr="00654E97">
              <w:rPr>
                <w:sz w:val="18"/>
                <w:szCs w:val="18"/>
              </w:rPr>
              <w:t>0,00373</w:t>
            </w:r>
          </w:p>
        </w:tc>
        <w:tc>
          <w:tcPr>
            <w:tcW w:w="599" w:type="pct"/>
            <w:shd w:val="clear" w:color="auto" w:fill="auto"/>
            <w:vAlign w:val="center"/>
          </w:tcPr>
          <w:p w14:paraId="46782EC3" w14:textId="052C8D51" w:rsidR="00AC6174" w:rsidRPr="00654E97" w:rsidRDefault="00AC6174" w:rsidP="00AC6174">
            <w:pPr>
              <w:pStyle w:val="tabela0"/>
              <w:rPr>
                <w:sz w:val="18"/>
                <w:szCs w:val="18"/>
              </w:rPr>
            </w:pPr>
            <w:r w:rsidRPr="00654E97">
              <w:rPr>
                <w:sz w:val="18"/>
                <w:szCs w:val="18"/>
              </w:rPr>
              <w:t>0,00489</w:t>
            </w:r>
          </w:p>
        </w:tc>
        <w:tc>
          <w:tcPr>
            <w:tcW w:w="575" w:type="pct"/>
            <w:shd w:val="clear" w:color="auto" w:fill="auto"/>
            <w:vAlign w:val="center"/>
          </w:tcPr>
          <w:p w14:paraId="0BA6D74B" w14:textId="19361FCA" w:rsidR="00AC6174" w:rsidRPr="00654E97" w:rsidRDefault="00AC6174" w:rsidP="00AC6174">
            <w:pPr>
              <w:pStyle w:val="tabela0"/>
              <w:rPr>
                <w:sz w:val="18"/>
                <w:szCs w:val="18"/>
              </w:rPr>
            </w:pPr>
            <w:r w:rsidRPr="00654E97">
              <w:rPr>
                <w:sz w:val="18"/>
                <w:szCs w:val="18"/>
              </w:rPr>
              <w:t>0,00406</w:t>
            </w:r>
          </w:p>
        </w:tc>
        <w:tc>
          <w:tcPr>
            <w:tcW w:w="555" w:type="pct"/>
            <w:shd w:val="clear" w:color="auto" w:fill="auto"/>
            <w:vAlign w:val="center"/>
          </w:tcPr>
          <w:p w14:paraId="1A9E13AB" w14:textId="4C6E472C" w:rsidR="00AC6174" w:rsidRPr="00654E97" w:rsidRDefault="00AC6174" w:rsidP="00AC6174">
            <w:pPr>
              <w:pStyle w:val="tabela0"/>
              <w:rPr>
                <w:sz w:val="18"/>
                <w:szCs w:val="18"/>
              </w:rPr>
            </w:pPr>
            <w:r w:rsidRPr="00654E97">
              <w:rPr>
                <w:sz w:val="18"/>
                <w:szCs w:val="18"/>
              </w:rPr>
              <w:t>0,00419</w:t>
            </w:r>
          </w:p>
        </w:tc>
        <w:tc>
          <w:tcPr>
            <w:tcW w:w="599" w:type="pct"/>
            <w:shd w:val="clear" w:color="auto" w:fill="auto"/>
            <w:vAlign w:val="center"/>
          </w:tcPr>
          <w:p w14:paraId="3D653C2C" w14:textId="3DAD4511" w:rsidR="00AC6174" w:rsidRPr="00654E97" w:rsidRDefault="00AC6174" w:rsidP="00AC6174">
            <w:pPr>
              <w:pStyle w:val="tabela0"/>
              <w:rPr>
                <w:sz w:val="18"/>
                <w:szCs w:val="18"/>
              </w:rPr>
            </w:pPr>
            <w:r w:rsidRPr="00654E97">
              <w:rPr>
                <w:sz w:val="18"/>
                <w:szCs w:val="18"/>
              </w:rPr>
              <w:t>0,00394</w:t>
            </w:r>
          </w:p>
        </w:tc>
      </w:tr>
      <w:tr w:rsidR="00AC6174" w:rsidRPr="00654E97" w14:paraId="1F960CF0" w14:textId="77777777" w:rsidTr="00AC6174">
        <w:trPr>
          <w:trHeight w:val="283"/>
        </w:trPr>
        <w:tc>
          <w:tcPr>
            <w:tcW w:w="874" w:type="pct"/>
            <w:shd w:val="clear" w:color="auto" w:fill="auto"/>
            <w:vAlign w:val="center"/>
            <w:hideMark/>
          </w:tcPr>
          <w:p w14:paraId="078033B6" w14:textId="77777777" w:rsidR="00AC6174" w:rsidRPr="00654E97" w:rsidRDefault="00AC6174" w:rsidP="00AC6174">
            <w:pPr>
              <w:pStyle w:val="tabela0"/>
              <w:rPr>
                <w:sz w:val="18"/>
                <w:szCs w:val="18"/>
              </w:rPr>
            </w:pPr>
            <w:r w:rsidRPr="00654E97">
              <w:rPr>
                <w:sz w:val="18"/>
                <w:szCs w:val="18"/>
              </w:rPr>
              <w:t>Rolnictwo</w:t>
            </w:r>
          </w:p>
        </w:tc>
        <w:tc>
          <w:tcPr>
            <w:tcW w:w="599" w:type="pct"/>
            <w:shd w:val="clear" w:color="auto" w:fill="auto"/>
            <w:vAlign w:val="center"/>
          </w:tcPr>
          <w:p w14:paraId="5C4C7CFF" w14:textId="3B3F6E19"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7D641F18" w14:textId="0B6F9585"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0509E178" w14:textId="52C7BA06"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671B74E9" w14:textId="5338668C"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2360F0F4" w14:textId="35C2F80E"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5908801B" w14:textId="13B2F9D8"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36275FE1" w14:textId="54279541" w:rsidR="00AC6174" w:rsidRPr="00654E97" w:rsidRDefault="00AC6174" w:rsidP="00AC6174">
            <w:pPr>
              <w:pStyle w:val="tabela0"/>
              <w:rPr>
                <w:sz w:val="18"/>
                <w:szCs w:val="18"/>
              </w:rPr>
            </w:pPr>
            <w:r w:rsidRPr="00654E97">
              <w:rPr>
                <w:sz w:val="18"/>
                <w:szCs w:val="18"/>
              </w:rPr>
              <w:t>0,0</w:t>
            </w:r>
          </w:p>
        </w:tc>
      </w:tr>
      <w:tr w:rsidR="00AC6174" w:rsidRPr="00654E97" w14:paraId="3266C873" w14:textId="77777777" w:rsidTr="00AC6174">
        <w:trPr>
          <w:trHeight w:val="283"/>
        </w:trPr>
        <w:tc>
          <w:tcPr>
            <w:tcW w:w="874" w:type="pct"/>
            <w:shd w:val="clear" w:color="auto" w:fill="auto"/>
            <w:vAlign w:val="center"/>
            <w:hideMark/>
          </w:tcPr>
          <w:p w14:paraId="5A7B10A1" w14:textId="77777777" w:rsidR="00AC6174" w:rsidRPr="00654E97" w:rsidRDefault="00AC6174" w:rsidP="00AC6174">
            <w:pPr>
              <w:pStyle w:val="tabela0"/>
              <w:rPr>
                <w:sz w:val="18"/>
                <w:szCs w:val="18"/>
              </w:rPr>
            </w:pPr>
            <w:r w:rsidRPr="00654E97">
              <w:rPr>
                <w:sz w:val="18"/>
                <w:szCs w:val="18"/>
              </w:rPr>
              <w:t>Sektor bytowo-komunalny</w:t>
            </w:r>
          </w:p>
        </w:tc>
        <w:tc>
          <w:tcPr>
            <w:tcW w:w="599" w:type="pct"/>
            <w:shd w:val="clear" w:color="auto" w:fill="auto"/>
            <w:vAlign w:val="center"/>
          </w:tcPr>
          <w:p w14:paraId="3E39C83B" w14:textId="0D95CAE3" w:rsidR="00AC6174" w:rsidRPr="00654E97" w:rsidRDefault="00AC6174" w:rsidP="00AC6174">
            <w:pPr>
              <w:pStyle w:val="tabela0"/>
              <w:rPr>
                <w:sz w:val="18"/>
                <w:szCs w:val="18"/>
              </w:rPr>
            </w:pPr>
            <w:r w:rsidRPr="00654E97">
              <w:rPr>
                <w:sz w:val="18"/>
                <w:szCs w:val="18"/>
              </w:rPr>
              <w:t>0,094</w:t>
            </w:r>
          </w:p>
        </w:tc>
        <w:tc>
          <w:tcPr>
            <w:tcW w:w="599" w:type="pct"/>
            <w:shd w:val="clear" w:color="auto" w:fill="auto"/>
            <w:vAlign w:val="center"/>
          </w:tcPr>
          <w:p w14:paraId="49C34DCF" w14:textId="46952C00" w:rsidR="00AC6174" w:rsidRPr="00654E97" w:rsidRDefault="00AC6174" w:rsidP="00AC6174">
            <w:pPr>
              <w:pStyle w:val="tabela0"/>
              <w:rPr>
                <w:sz w:val="18"/>
                <w:szCs w:val="18"/>
              </w:rPr>
            </w:pPr>
            <w:r w:rsidRPr="00654E97">
              <w:rPr>
                <w:sz w:val="18"/>
                <w:szCs w:val="18"/>
              </w:rPr>
              <w:t>0,225</w:t>
            </w:r>
          </w:p>
        </w:tc>
        <w:tc>
          <w:tcPr>
            <w:tcW w:w="599" w:type="pct"/>
            <w:shd w:val="clear" w:color="auto" w:fill="auto"/>
            <w:vAlign w:val="center"/>
          </w:tcPr>
          <w:p w14:paraId="648CD7E3" w14:textId="63C5C50E" w:rsidR="00AC6174" w:rsidRPr="00654E97" w:rsidRDefault="00AC6174" w:rsidP="00AC6174">
            <w:pPr>
              <w:pStyle w:val="tabela0"/>
              <w:rPr>
                <w:sz w:val="18"/>
                <w:szCs w:val="18"/>
              </w:rPr>
            </w:pPr>
            <w:r w:rsidRPr="00654E97">
              <w:rPr>
                <w:sz w:val="18"/>
                <w:szCs w:val="18"/>
              </w:rPr>
              <w:t>0,175</w:t>
            </w:r>
          </w:p>
        </w:tc>
        <w:tc>
          <w:tcPr>
            <w:tcW w:w="599" w:type="pct"/>
            <w:shd w:val="clear" w:color="auto" w:fill="auto"/>
            <w:vAlign w:val="center"/>
          </w:tcPr>
          <w:p w14:paraId="0A430991" w14:textId="352587BF" w:rsidR="00AC6174" w:rsidRPr="00654E97" w:rsidRDefault="00AC6174" w:rsidP="00AC6174">
            <w:pPr>
              <w:pStyle w:val="tabela0"/>
              <w:rPr>
                <w:sz w:val="18"/>
                <w:szCs w:val="18"/>
              </w:rPr>
            </w:pPr>
            <w:r w:rsidRPr="00654E97">
              <w:rPr>
                <w:sz w:val="18"/>
                <w:szCs w:val="18"/>
              </w:rPr>
              <w:t>0,109</w:t>
            </w:r>
          </w:p>
        </w:tc>
        <w:tc>
          <w:tcPr>
            <w:tcW w:w="575" w:type="pct"/>
            <w:shd w:val="clear" w:color="auto" w:fill="auto"/>
            <w:vAlign w:val="center"/>
          </w:tcPr>
          <w:p w14:paraId="48D2BAF2" w14:textId="7BD5862C" w:rsidR="00AC6174" w:rsidRPr="00654E97" w:rsidRDefault="00AC6174" w:rsidP="00AC6174">
            <w:pPr>
              <w:pStyle w:val="tabela0"/>
              <w:rPr>
                <w:sz w:val="18"/>
                <w:szCs w:val="18"/>
              </w:rPr>
            </w:pPr>
            <w:r w:rsidRPr="00654E97">
              <w:rPr>
                <w:sz w:val="18"/>
                <w:szCs w:val="18"/>
              </w:rPr>
              <w:t>0,124</w:t>
            </w:r>
          </w:p>
        </w:tc>
        <w:tc>
          <w:tcPr>
            <w:tcW w:w="555" w:type="pct"/>
            <w:shd w:val="clear" w:color="auto" w:fill="auto"/>
            <w:vAlign w:val="center"/>
          </w:tcPr>
          <w:p w14:paraId="575AA364" w14:textId="49893361" w:rsidR="00AC6174" w:rsidRPr="00654E97" w:rsidRDefault="00AC6174" w:rsidP="00AC6174">
            <w:pPr>
              <w:pStyle w:val="tabela0"/>
              <w:rPr>
                <w:sz w:val="18"/>
                <w:szCs w:val="18"/>
              </w:rPr>
            </w:pPr>
            <w:r w:rsidRPr="00654E97">
              <w:rPr>
                <w:sz w:val="18"/>
                <w:szCs w:val="18"/>
              </w:rPr>
              <w:t>0,13966</w:t>
            </w:r>
          </w:p>
        </w:tc>
        <w:tc>
          <w:tcPr>
            <w:tcW w:w="599" w:type="pct"/>
            <w:shd w:val="clear" w:color="auto" w:fill="auto"/>
            <w:vAlign w:val="center"/>
          </w:tcPr>
          <w:p w14:paraId="4B3B0620" w14:textId="2F84F192" w:rsidR="00AC6174" w:rsidRPr="00654E97" w:rsidRDefault="00AC6174" w:rsidP="00AC6174">
            <w:pPr>
              <w:pStyle w:val="tabela0"/>
              <w:rPr>
                <w:sz w:val="18"/>
                <w:szCs w:val="18"/>
              </w:rPr>
            </w:pPr>
            <w:r w:rsidRPr="00654E97">
              <w:rPr>
                <w:sz w:val="18"/>
                <w:szCs w:val="18"/>
              </w:rPr>
              <w:t>0,22289</w:t>
            </w:r>
          </w:p>
        </w:tc>
      </w:tr>
      <w:tr w:rsidR="00AC6174" w:rsidRPr="00654E97" w14:paraId="6F08D3E5" w14:textId="77777777" w:rsidTr="00AC6174">
        <w:trPr>
          <w:trHeight w:val="283"/>
        </w:trPr>
        <w:tc>
          <w:tcPr>
            <w:tcW w:w="874" w:type="pct"/>
            <w:shd w:val="clear" w:color="auto" w:fill="auto"/>
            <w:vAlign w:val="center"/>
            <w:hideMark/>
          </w:tcPr>
          <w:p w14:paraId="2C24C0EA" w14:textId="77777777" w:rsidR="00AC6174" w:rsidRPr="00654E97" w:rsidRDefault="00AC6174" w:rsidP="00AC6174">
            <w:pPr>
              <w:pStyle w:val="tabela0"/>
              <w:rPr>
                <w:sz w:val="18"/>
                <w:szCs w:val="18"/>
              </w:rPr>
            </w:pPr>
            <w:r w:rsidRPr="00654E97">
              <w:rPr>
                <w:sz w:val="18"/>
                <w:szCs w:val="18"/>
              </w:rPr>
              <w:t>Żegluga</w:t>
            </w:r>
          </w:p>
        </w:tc>
        <w:tc>
          <w:tcPr>
            <w:tcW w:w="599" w:type="pct"/>
            <w:shd w:val="clear" w:color="auto" w:fill="auto"/>
            <w:vAlign w:val="center"/>
          </w:tcPr>
          <w:p w14:paraId="1909A262" w14:textId="1A344602"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21A7471F" w14:textId="626E77A4"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2960289C" w14:textId="42F0C244"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6902B2EC" w14:textId="295995ED"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2797082A" w14:textId="6CD97C29"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6820F378" w14:textId="6E7D33A4"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532935FC" w14:textId="5433196E" w:rsidR="00AC6174" w:rsidRPr="00654E97" w:rsidRDefault="00AC6174" w:rsidP="00AC6174">
            <w:pPr>
              <w:pStyle w:val="tabela0"/>
              <w:rPr>
                <w:sz w:val="18"/>
                <w:szCs w:val="18"/>
              </w:rPr>
            </w:pPr>
            <w:r w:rsidRPr="00654E97">
              <w:rPr>
                <w:sz w:val="18"/>
                <w:szCs w:val="18"/>
              </w:rPr>
              <w:t>0,0</w:t>
            </w:r>
          </w:p>
        </w:tc>
      </w:tr>
      <w:tr w:rsidR="00AC6174" w:rsidRPr="00654E97" w14:paraId="06EA3A4F" w14:textId="77777777" w:rsidTr="00AC6174">
        <w:trPr>
          <w:trHeight w:val="454"/>
        </w:trPr>
        <w:tc>
          <w:tcPr>
            <w:tcW w:w="874" w:type="pct"/>
            <w:shd w:val="clear" w:color="auto" w:fill="auto"/>
            <w:vAlign w:val="center"/>
            <w:hideMark/>
          </w:tcPr>
          <w:p w14:paraId="40B5DFBE" w14:textId="77777777" w:rsidR="00AC6174" w:rsidRPr="00654E97" w:rsidRDefault="00AC6174" w:rsidP="00AC6174">
            <w:pPr>
              <w:pStyle w:val="tabela0"/>
              <w:rPr>
                <w:sz w:val="18"/>
                <w:szCs w:val="18"/>
              </w:rPr>
            </w:pPr>
            <w:r w:rsidRPr="00654E97">
              <w:rPr>
                <w:sz w:val="18"/>
                <w:szCs w:val="18"/>
              </w:rPr>
              <w:t>Terenowe maszyny jezdne</w:t>
            </w:r>
          </w:p>
        </w:tc>
        <w:tc>
          <w:tcPr>
            <w:tcW w:w="599" w:type="pct"/>
            <w:shd w:val="clear" w:color="auto" w:fill="auto"/>
            <w:vAlign w:val="center"/>
          </w:tcPr>
          <w:p w14:paraId="1C555710" w14:textId="47637EBB"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10F9CEE4" w14:textId="4F01A9BE"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5A82BEA5" w14:textId="0DD9C7C0"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64D89429" w14:textId="76D0CF89"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63B8C907" w14:textId="43B6C337"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4304ED1B" w14:textId="556BE5FA"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2F08FD4D" w14:textId="27628F39" w:rsidR="00AC6174" w:rsidRPr="00654E97" w:rsidRDefault="00AC6174" w:rsidP="00AC6174">
            <w:pPr>
              <w:pStyle w:val="tabela0"/>
              <w:rPr>
                <w:sz w:val="18"/>
                <w:szCs w:val="18"/>
              </w:rPr>
            </w:pPr>
            <w:r w:rsidRPr="00654E97">
              <w:rPr>
                <w:sz w:val="18"/>
                <w:szCs w:val="18"/>
              </w:rPr>
              <w:t>0,0</w:t>
            </w:r>
          </w:p>
        </w:tc>
      </w:tr>
      <w:tr w:rsidR="00637DAB" w:rsidRPr="00654E97" w14:paraId="288BE098" w14:textId="77777777" w:rsidTr="00AC6174">
        <w:trPr>
          <w:trHeight w:val="454"/>
        </w:trPr>
        <w:tc>
          <w:tcPr>
            <w:tcW w:w="874" w:type="pct"/>
            <w:shd w:val="clear" w:color="auto" w:fill="auto"/>
            <w:vAlign w:val="center"/>
            <w:hideMark/>
          </w:tcPr>
          <w:p w14:paraId="62CB992D" w14:textId="77777777" w:rsidR="00637DAB" w:rsidRPr="00654E97" w:rsidRDefault="00637DAB" w:rsidP="00AC6174">
            <w:pPr>
              <w:pStyle w:val="tabela0"/>
              <w:rPr>
                <w:sz w:val="18"/>
                <w:szCs w:val="18"/>
              </w:rPr>
            </w:pPr>
            <w:r w:rsidRPr="00654E97">
              <w:rPr>
                <w:sz w:val="18"/>
                <w:szCs w:val="18"/>
              </w:rPr>
              <w:t>PL [ng/m³], w tym:</w:t>
            </w:r>
          </w:p>
        </w:tc>
        <w:tc>
          <w:tcPr>
            <w:tcW w:w="599" w:type="pct"/>
            <w:shd w:val="clear" w:color="auto" w:fill="auto"/>
            <w:vAlign w:val="center"/>
            <w:hideMark/>
          </w:tcPr>
          <w:p w14:paraId="37C04131" w14:textId="77777777" w:rsidR="00637DAB" w:rsidRPr="00654E97" w:rsidRDefault="00637DAB" w:rsidP="00AC6174">
            <w:pPr>
              <w:pStyle w:val="tabela0"/>
              <w:rPr>
                <w:sz w:val="18"/>
                <w:szCs w:val="18"/>
              </w:rPr>
            </w:pPr>
            <w:r w:rsidRPr="00654E97">
              <w:rPr>
                <w:sz w:val="18"/>
                <w:szCs w:val="18"/>
              </w:rPr>
              <w:t>PL [ng/m³]</w:t>
            </w:r>
          </w:p>
        </w:tc>
        <w:tc>
          <w:tcPr>
            <w:tcW w:w="599" w:type="pct"/>
            <w:shd w:val="clear" w:color="auto" w:fill="auto"/>
            <w:vAlign w:val="center"/>
            <w:hideMark/>
          </w:tcPr>
          <w:p w14:paraId="6591D994" w14:textId="77777777" w:rsidR="00637DAB" w:rsidRPr="00654E97" w:rsidRDefault="00637DAB" w:rsidP="00AC6174">
            <w:pPr>
              <w:pStyle w:val="tabela0"/>
              <w:rPr>
                <w:sz w:val="18"/>
                <w:szCs w:val="18"/>
              </w:rPr>
            </w:pPr>
            <w:r w:rsidRPr="00654E97">
              <w:rPr>
                <w:sz w:val="18"/>
                <w:szCs w:val="18"/>
              </w:rPr>
              <w:t>PL [ng/m³]</w:t>
            </w:r>
          </w:p>
        </w:tc>
        <w:tc>
          <w:tcPr>
            <w:tcW w:w="599" w:type="pct"/>
            <w:shd w:val="clear" w:color="auto" w:fill="auto"/>
            <w:vAlign w:val="center"/>
            <w:hideMark/>
          </w:tcPr>
          <w:p w14:paraId="2754E85F" w14:textId="77777777" w:rsidR="00637DAB" w:rsidRPr="00654E97" w:rsidRDefault="00637DAB" w:rsidP="00AC6174">
            <w:pPr>
              <w:pStyle w:val="tabela0"/>
              <w:rPr>
                <w:sz w:val="18"/>
                <w:szCs w:val="18"/>
              </w:rPr>
            </w:pPr>
            <w:r w:rsidRPr="00654E97">
              <w:rPr>
                <w:sz w:val="18"/>
                <w:szCs w:val="18"/>
              </w:rPr>
              <w:t>PL [ng/m³]</w:t>
            </w:r>
          </w:p>
        </w:tc>
        <w:tc>
          <w:tcPr>
            <w:tcW w:w="599" w:type="pct"/>
            <w:shd w:val="clear" w:color="auto" w:fill="auto"/>
            <w:vAlign w:val="center"/>
            <w:hideMark/>
          </w:tcPr>
          <w:p w14:paraId="7F6343AC" w14:textId="77777777" w:rsidR="00637DAB" w:rsidRPr="00654E97" w:rsidRDefault="00637DAB" w:rsidP="00AC6174">
            <w:pPr>
              <w:pStyle w:val="tabela0"/>
              <w:rPr>
                <w:sz w:val="18"/>
                <w:szCs w:val="18"/>
              </w:rPr>
            </w:pPr>
            <w:r w:rsidRPr="00654E97">
              <w:rPr>
                <w:sz w:val="18"/>
                <w:szCs w:val="18"/>
              </w:rPr>
              <w:t>PL [ng/m³]</w:t>
            </w:r>
          </w:p>
        </w:tc>
        <w:tc>
          <w:tcPr>
            <w:tcW w:w="575" w:type="pct"/>
            <w:shd w:val="clear" w:color="auto" w:fill="auto"/>
            <w:vAlign w:val="center"/>
            <w:hideMark/>
          </w:tcPr>
          <w:p w14:paraId="1E282269" w14:textId="77777777" w:rsidR="00637DAB" w:rsidRPr="00654E97" w:rsidRDefault="00637DAB" w:rsidP="00AC6174">
            <w:pPr>
              <w:pStyle w:val="tabela0"/>
              <w:rPr>
                <w:sz w:val="18"/>
                <w:szCs w:val="18"/>
              </w:rPr>
            </w:pPr>
            <w:r w:rsidRPr="00654E97">
              <w:rPr>
                <w:sz w:val="18"/>
                <w:szCs w:val="18"/>
              </w:rPr>
              <w:t>PL [ng/m³]</w:t>
            </w:r>
          </w:p>
        </w:tc>
        <w:tc>
          <w:tcPr>
            <w:tcW w:w="555" w:type="pct"/>
            <w:shd w:val="clear" w:color="auto" w:fill="auto"/>
            <w:vAlign w:val="center"/>
            <w:hideMark/>
          </w:tcPr>
          <w:p w14:paraId="04BCD29E" w14:textId="77777777" w:rsidR="00637DAB" w:rsidRPr="00654E97" w:rsidRDefault="00637DAB" w:rsidP="00AC6174">
            <w:pPr>
              <w:pStyle w:val="tabela0"/>
              <w:rPr>
                <w:sz w:val="18"/>
                <w:szCs w:val="18"/>
              </w:rPr>
            </w:pPr>
            <w:r w:rsidRPr="00654E97">
              <w:rPr>
                <w:sz w:val="18"/>
                <w:szCs w:val="18"/>
              </w:rPr>
              <w:t>PL [ng/m³]</w:t>
            </w:r>
          </w:p>
        </w:tc>
        <w:tc>
          <w:tcPr>
            <w:tcW w:w="599" w:type="pct"/>
            <w:shd w:val="clear" w:color="auto" w:fill="auto"/>
            <w:vAlign w:val="center"/>
            <w:hideMark/>
          </w:tcPr>
          <w:p w14:paraId="5AE89AEA" w14:textId="77777777" w:rsidR="00637DAB" w:rsidRPr="00654E97" w:rsidRDefault="00637DAB" w:rsidP="00AC6174">
            <w:pPr>
              <w:pStyle w:val="tabela0"/>
              <w:rPr>
                <w:sz w:val="18"/>
                <w:szCs w:val="18"/>
              </w:rPr>
            </w:pPr>
            <w:r w:rsidRPr="00654E97">
              <w:rPr>
                <w:sz w:val="18"/>
                <w:szCs w:val="18"/>
              </w:rPr>
              <w:t>PL [ng/m³]</w:t>
            </w:r>
          </w:p>
        </w:tc>
      </w:tr>
      <w:tr w:rsidR="00AC6174" w:rsidRPr="00654E97" w14:paraId="769DE21B" w14:textId="77777777" w:rsidTr="00AC6174">
        <w:trPr>
          <w:trHeight w:val="283"/>
        </w:trPr>
        <w:tc>
          <w:tcPr>
            <w:tcW w:w="874" w:type="pct"/>
            <w:shd w:val="clear" w:color="auto" w:fill="auto"/>
            <w:vAlign w:val="center"/>
            <w:hideMark/>
          </w:tcPr>
          <w:p w14:paraId="1933FC0A" w14:textId="77777777" w:rsidR="00AC6174" w:rsidRPr="00654E97" w:rsidRDefault="00AC6174" w:rsidP="00AC6174">
            <w:pPr>
              <w:pStyle w:val="tabela0"/>
              <w:rPr>
                <w:sz w:val="18"/>
                <w:szCs w:val="18"/>
              </w:rPr>
            </w:pPr>
            <w:r w:rsidRPr="00654E97">
              <w:rPr>
                <w:sz w:val="18"/>
                <w:szCs w:val="18"/>
              </w:rPr>
              <w:t>Ogółem</w:t>
            </w:r>
          </w:p>
        </w:tc>
        <w:tc>
          <w:tcPr>
            <w:tcW w:w="599" w:type="pct"/>
            <w:shd w:val="clear" w:color="auto" w:fill="auto"/>
            <w:vAlign w:val="center"/>
          </w:tcPr>
          <w:p w14:paraId="7A58D6C8" w14:textId="6F4957F2" w:rsidR="00AC6174" w:rsidRPr="00654E97" w:rsidRDefault="00AC6174" w:rsidP="00AC6174">
            <w:pPr>
              <w:pStyle w:val="tabela0"/>
              <w:rPr>
                <w:sz w:val="18"/>
                <w:szCs w:val="18"/>
              </w:rPr>
            </w:pPr>
            <w:r w:rsidRPr="00654E97">
              <w:rPr>
                <w:sz w:val="18"/>
                <w:szCs w:val="18"/>
              </w:rPr>
              <w:t>0,49</w:t>
            </w:r>
          </w:p>
        </w:tc>
        <w:tc>
          <w:tcPr>
            <w:tcW w:w="599" w:type="pct"/>
            <w:shd w:val="clear" w:color="auto" w:fill="auto"/>
            <w:vAlign w:val="center"/>
          </w:tcPr>
          <w:p w14:paraId="3D34BDFA" w14:textId="6BBFD79F" w:rsidR="00AC6174" w:rsidRPr="00654E97" w:rsidRDefault="00AC6174" w:rsidP="00AC6174">
            <w:pPr>
              <w:pStyle w:val="tabela0"/>
              <w:rPr>
                <w:sz w:val="18"/>
                <w:szCs w:val="18"/>
              </w:rPr>
            </w:pPr>
            <w:r w:rsidRPr="00654E97">
              <w:rPr>
                <w:sz w:val="18"/>
                <w:szCs w:val="18"/>
              </w:rPr>
              <w:t>0,0063</w:t>
            </w:r>
          </w:p>
        </w:tc>
        <w:tc>
          <w:tcPr>
            <w:tcW w:w="599" w:type="pct"/>
            <w:shd w:val="clear" w:color="auto" w:fill="auto"/>
            <w:vAlign w:val="center"/>
          </w:tcPr>
          <w:p w14:paraId="2B68FB76" w14:textId="39BFE094" w:rsidR="00AC6174" w:rsidRPr="00654E97" w:rsidRDefault="00AC6174" w:rsidP="00AC6174">
            <w:pPr>
              <w:pStyle w:val="tabela0"/>
              <w:rPr>
                <w:sz w:val="18"/>
                <w:szCs w:val="18"/>
              </w:rPr>
            </w:pPr>
            <w:r w:rsidRPr="00654E97">
              <w:rPr>
                <w:sz w:val="18"/>
                <w:szCs w:val="18"/>
              </w:rPr>
              <w:t>0,00046</w:t>
            </w:r>
          </w:p>
        </w:tc>
        <w:tc>
          <w:tcPr>
            <w:tcW w:w="599" w:type="pct"/>
            <w:shd w:val="clear" w:color="auto" w:fill="auto"/>
            <w:vAlign w:val="center"/>
          </w:tcPr>
          <w:p w14:paraId="758396F6" w14:textId="11176450" w:rsidR="00AC6174" w:rsidRPr="00654E97" w:rsidRDefault="00AC6174" w:rsidP="00AC6174">
            <w:pPr>
              <w:pStyle w:val="tabela0"/>
              <w:rPr>
                <w:sz w:val="18"/>
                <w:szCs w:val="18"/>
              </w:rPr>
            </w:pPr>
            <w:r w:rsidRPr="00654E97">
              <w:rPr>
                <w:sz w:val="18"/>
                <w:szCs w:val="18"/>
              </w:rPr>
              <w:t>0,0000002</w:t>
            </w:r>
          </w:p>
        </w:tc>
        <w:tc>
          <w:tcPr>
            <w:tcW w:w="575" w:type="pct"/>
            <w:shd w:val="clear" w:color="auto" w:fill="auto"/>
            <w:vAlign w:val="center"/>
          </w:tcPr>
          <w:p w14:paraId="544344F1" w14:textId="496FFCAC"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33B8A8D8" w14:textId="683D2162"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4E323166" w14:textId="0C3690B6" w:rsidR="00AC6174" w:rsidRPr="00654E97" w:rsidRDefault="00AC6174" w:rsidP="00AC6174">
            <w:pPr>
              <w:pStyle w:val="tabela0"/>
              <w:rPr>
                <w:sz w:val="18"/>
                <w:szCs w:val="18"/>
              </w:rPr>
            </w:pPr>
            <w:r w:rsidRPr="00654E97">
              <w:rPr>
                <w:sz w:val="18"/>
                <w:szCs w:val="18"/>
              </w:rPr>
              <w:t>0,0000009</w:t>
            </w:r>
          </w:p>
        </w:tc>
      </w:tr>
      <w:tr w:rsidR="00AC6174" w:rsidRPr="00654E97" w14:paraId="25D8CE4C" w14:textId="77777777" w:rsidTr="00AC6174">
        <w:trPr>
          <w:trHeight w:val="283"/>
        </w:trPr>
        <w:tc>
          <w:tcPr>
            <w:tcW w:w="874" w:type="pct"/>
            <w:shd w:val="clear" w:color="auto" w:fill="auto"/>
            <w:vAlign w:val="center"/>
            <w:hideMark/>
          </w:tcPr>
          <w:p w14:paraId="21F80DA9" w14:textId="77777777" w:rsidR="00AC6174" w:rsidRPr="00654E97" w:rsidRDefault="00AC6174" w:rsidP="00AC6174">
            <w:pPr>
              <w:pStyle w:val="tabela0"/>
              <w:rPr>
                <w:sz w:val="18"/>
                <w:szCs w:val="18"/>
              </w:rPr>
            </w:pPr>
            <w:r w:rsidRPr="00654E97">
              <w:rPr>
                <w:sz w:val="18"/>
                <w:szCs w:val="18"/>
              </w:rPr>
              <w:t>Ruch drogowy</w:t>
            </w:r>
          </w:p>
        </w:tc>
        <w:tc>
          <w:tcPr>
            <w:tcW w:w="599" w:type="pct"/>
            <w:shd w:val="clear" w:color="auto" w:fill="auto"/>
            <w:vAlign w:val="center"/>
          </w:tcPr>
          <w:p w14:paraId="4430DCF1" w14:textId="245A3D02" w:rsidR="00AC6174" w:rsidRPr="00654E97" w:rsidRDefault="00AC6174" w:rsidP="00AC6174">
            <w:pPr>
              <w:pStyle w:val="tabela0"/>
              <w:rPr>
                <w:sz w:val="18"/>
                <w:szCs w:val="18"/>
              </w:rPr>
            </w:pPr>
            <w:r w:rsidRPr="00654E97">
              <w:rPr>
                <w:sz w:val="18"/>
                <w:szCs w:val="18"/>
              </w:rPr>
              <w:t>0,00089</w:t>
            </w:r>
          </w:p>
        </w:tc>
        <w:tc>
          <w:tcPr>
            <w:tcW w:w="599" w:type="pct"/>
            <w:shd w:val="clear" w:color="auto" w:fill="auto"/>
            <w:vAlign w:val="center"/>
          </w:tcPr>
          <w:p w14:paraId="2198ED82" w14:textId="34E3339E" w:rsidR="00AC6174" w:rsidRPr="00654E97" w:rsidRDefault="00AC6174" w:rsidP="00AC6174">
            <w:pPr>
              <w:pStyle w:val="tabela0"/>
              <w:rPr>
                <w:sz w:val="18"/>
                <w:szCs w:val="18"/>
              </w:rPr>
            </w:pPr>
            <w:r w:rsidRPr="00654E97">
              <w:rPr>
                <w:sz w:val="18"/>
                <w:szCs w:val="18"/>
              </w:rPr>
              <w:t>0,0000051</w:t>
            </w:r>
          </w:p>
        </w:tc>
        <w:tc>
          <w:tcPr>
            <w:tcW w:w="599" w:type="pct"/>
            <w:shd w:val="clear" w:color="auto" w:fill="auto"/>
            <w:vAlign w:val="center"/>
          </w:tcPr>
          <w:p w14:paraId="02DC538C" w14:textId="0B400F97" w:rsidR="00AC6174" w:rsidRPr="00654E97" w:rsidRDefault="00AC6174" w:rsidP="00AC6174">
            <w:pPr>
              <w:pStyle w:val="tabela0"/>
              <w:rPr>
                <w:sz w:val="18"/>
                <w:szCs w:val="18"/>
              </w:rPr>
            </w:pPr>
            <w:r w:rsidRPr="00654E97">
              <w:rPr>
                <w:sz w:val="18"/>
                <w:szCs w:val="18"/>
              </w:rPr>
              <w:t>0,0000010</w:t>
            </w:r>
          </w:p>
        </w:tc>
        <w:tc>
          <w:tcPr>
            <w:tcW w:w="599" w:type="pct"/>
            <w:shd w:val="clear" w:color="auto" w:fill="auto"/>
            <w:vAlign w:val="center"/>
          </w:tcPr>
          <w:p w14:paraId="597DC1A1" w14:textId="33A2C981" w:rsidR="00AC6174" w:rsidRPr="00654E97" w:rsidRDefault="00AC6174" w:rsidP="00AC6174">
            <w:pPr>
              <w:pStyle w:val="tabela0"/>
              <w:rPr>
                <w:sz w:val="18"/>
                <w:szCs w:val="18"/>
              </w:rPr>
            </w:pPr>
            <w:r w:rsidRPr="00654E97">
              <w:rPr>
                <w:sz w:val="18"/>
                <w:szCs w:val="18"/>
              </w:rPr>
              <w:t>0,0000002</w:t>
            </w:r>
          </w:p>
        </w:tc>
        <w:tc>
          <w:tcPr>
            <w:tcW w:w="575" w:type="pct"/>
            <w:shd w:val="clear" w:color="auto" w:fill="auto"/>
            <w:vAlign w:val="center"/>
          </w:tcPr>
          <w:p w14:paraId="487A17EE" w14:textId="071935CE"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0EF4D929" w14:textId="6D31CE70"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623BA93F" w14:textId="2AC99E24" w:rsidR="00AC6174" w:rsidRPr="00654E97" w:rsidRDefault="00AC6174" w:rsidP="00AC6174">
            <w:pPr>
              <w:pStyle w:val="tabela0"/>
              <w:rPr>
                <w:sz w:val="18"/>
                <w:szCs w:val="18"/>
              </w:rPr>
            </w:pPr>
            <w:r w:rsidRPr="00654E97">
              <w:rPr>
                <w:sz w:val="18"/>
                <w:szCs w:val="18"/>
              </w:rPr>
              <w:t>0,0000003</w:t>
            </w:r>
          </w:p>
        </w:tc>
      </w:tr>
      <w:tr w:rsidR="00AC6174" w:rsidRPr="00654E97" w14:paraId="3A0E7477" w14:textId="77777777" w:rsidTr="00AC6174">
        <w:trPr>
          <w:trHeight w:val="907"/>
        </w:trPr>
        <w:tc>
          <w:tcPr>
            <w:tcW w:w="874" w:type="pct"/>
            <w:shd w:val="clear" w:color="auto" w:fill="auto"/>
            <w:vAlign w:val="center"/>
            <w:hideMark/>
          </w:tcPr>
          <w:p w14:paraId="096F0F7B" w14:textId="77777777" w:rsidR="00AC6174" w:rsidRPr="00654E97" w:rsidRDefault="00AC6174" w:rsidP="00AC6174">
            <w:pPr>
              <w:pStyle w:val="tabela0"/>
              <w:rPr>
                <w:sz w:val="18"/>
                <w:szCs w:val="18"/>
              </w:rPr>
            </w:pPr>
            <w:r w:rsidRPr="00654E97">
              <w:rPr>
                <w:sz w:val="18"/>
                <w:szCs w:val="18"/>
              </w:rPr>
              <w:t>Przemysł, w tym produkcja ciepła i energii elektrycznej</w:t>
            </w:r>
          </w:p>
        </w:tc>
        <w:tc>
          <w:tcPr>
            <w:tcW w:w="599" w:type="pct"/>
            <w:shd w:val="clear" w:color="auto" w:fill="auto"/>
            <w:vAlign w:val="center"/>
          </w:tcPr>
          <w:p w14:paraId="04B19B4F" w14:textId="13C4A3DF" w:rsidR="00AC6174" w:rsidRPr="00654E97" w:rsidRDefault="00AC6174" w:rsidP="00AC6174">
            <w:pPr>
              <w:pStyle w:val="tabela0"/>
              <w:rPr>
                <w:sz w:val="18"/>
                <w:szCs w:val="18"/>
              </w:rPr>
            </w:pPr>
            <w:r w:rsidRPr="00654E97">
              <w:rPr>
                <w:sz w:val="18"/>
                <w:szCs w:val="18"/>
              </w:rPr>
              <w:t>0,0031</w:t>
            </w:r>
          </w:p>
        </w:tc>
        <w:tc>
          <w:tcPr>
            <w:tcW w:w="599" w:type="pct"/>
            <w:shd w:val="clear" w:color="auto" w:fill="auto"/>
            <w:vAlign w:val="center"/>
          </w:tcPr>
          <w:p w14:paraId="2C9FCCF7" w14:textId="79CF5EDA"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0986DA1A" w14:textId="2376BDEB"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1569DE08" w14:textId="1D60A96E"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1977906E" w14:textId="20509843"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1AEC964B" w14:textId="4EEDF7C3"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014E75EB" w14:textId="1A46E13D" w:rsidR="00AC6174" w:rsidRPr="00654E97" w:rsidRDefault="00AC6174" w:rsidP="00AC6174">
            <w:pPr>
              <w:pStyle w:val="tabela0"/>
              <w:rPr>
                <w:sz w:val="18"/>
                <w:szCs w:val="18"/>
              </w:rPr>
            </w:pPr>
            <w:r w:rsidRPr="00654E97">
              <w:rPr>
                <w:sz w:val="18"/>
                <w:szCs w:val="18"/>
              </w:rPr>
              <w:t>0,0</w:t>
            </w:r>
          </w:p>
        </w:tc>
      </w:tr>
      <w:tr w:rsidR="00AC6174" w:rsidRPr="00654E97" w14:paraId="6BF8A9F1" w14:textId="77777777" w:rsidTr="00AC6174">
        <w:trPr>
          <w:trHeight w:val="283"/>
        </w:trPr>
        <w:tc>
          <w:tcPr>
            <w:tcW w:w="874" w:type="pct"/>
            <w:shd w:val="clear" w:color="auto" w:fill="auto"/>
            <w:vAlign w:val="center"/>
            <w:hideMark/>
          </w:tcPr>
          <w:p w14:paraId="5796C6A2" w14:textId="77777777" w:rsidR="00AC6174" w:rsidRPr="00654E97" w:rsidRDefault="00AC6174" w:rsidP="00AC6174">
            <w:pPr>
              <w:pStyle w:val="tabela0"/>
              <w:rPr>
                <w:sz w:val="18"/>
                <w:szCs w:val="18"/>
              </w:rPr>
            </w:pPr>
            <w:r w:rsidRPr="00654E97">
              <w:rPr>
                <w:sz w:val="18"/>
                <w:szCs w:val="18"/>
              </w:rPr>
              <w:t>Rolnictwo</w:t>
            </w:r>
          </w:p>
        </w:tc>
        <w:tc>
          <w:tcPr>
            <w:tcW w:w="599" w:type="pct"/>
            <w:shd w:val="clear" w:color="auto" w:fill="auto"/>
            <w:vAlign w:val="center"/>
          </w:tcPr>
          <w:p w14:paraId="4E4F0C24" w14:textId="2C3B9C21"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4991B25F" w14:textId="05E175F5"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7574B290" w14:textId="3576F4EC"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18F3262A" w14:textId="2F9ECF10"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430BE9CE" w14:textId="7A7A5DAB"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3B1567CA" w14:textId="4368668D"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3F3B9610" w14:textId="17330BC3" w:rsidR="00AC6174" w:rsidRPr="00654E97" w:rsidRDefault="00AC6174" w:rsidP="00AC6174">
            <w:pPr>
              <w:pStyle w:val="tabela0"/>
              <w:rPr>
                <w:sz w:val="18"/>
                <w:szCs w:val="18"/>
              </w:rPr>
            </w:pPr>
            <w:r w:rsidRPr="00654E97">
              <w:rPr>
                <w:sz w:val="18"/>
                <w:szCs w:val="18"/>
              </w:rPr>
              <w:t>0,0</w:t>
            </w:r>
          </w:p>
        </w:tc>
      </w:tr>
      <w:tr w:rsidR="00AC6174" w:rsidRPr="00654E97" w14:paraId="0C222878" w14:textId="77777777" w:rsidTr="00AC6174">
        <w:trPr>
          <w:trHeight w:val="454"/>
        </w:trPr>
        <w:tc>
          <w:tcPr>
            <w:tcW w:w="874" w:type="pct"/>
            <w:shd w:val="clear" w:color="auto" w:fill="auto"/>
            <w:vAlign w:val="center"/>
            <w:hideMark/>
          </w:tcPr>
          <w:p w14:paraId="3D9C835A" w14:textId="77777777" w:rsidR="00AC6174" w:rsidRPr="00654E97" w:rsidRDefault="00AC6174" w:rsidP="00AC6174">
            <w:pPr>
              <w:pStyle w:val="tabela0"/>
              <w:rPr>
                <w:sz w:val="18"/>
                <w:szCs w:val="18"/>
              </w:rPr>
            </w:pPr>
            <w:r w:rsidRPr="00654E97">
              <w:rPr>
                <w:sz w:val="18"/>
                <w:szCs w:val="18"/>
              </w:rPr>
              <w:t>Sektor bytowo-komunalny</w:t>
            </w:r>
          </w:p>
        </w:tc>
        <w:tc>
          <w:tcPr>
            <w:tcW w:w="599" w:type="pct"/>
            <w:shd w:val="clear" w:color="auto" w:fill="auto"/>
            <w:vAlign w:val="center"/>
          </w:tcPr>
          <w:p w14:paraId="3867F6D4" w14:textId="1C56F7D5" w:rsidR="00AC6174" w:rsidRPr="00654E97" w:rsidRDefault="00AC6174" w:rsidP="00AC6174">
            <w:pPr>
              <w:pStyle w:val="tabela0"/>
              <w:rPr>
                <w:sz w:val="18"/>
                <w:szCs w:val="18"/>
              </w:rPr>
            </w:pPr>
            <w:r w:rsidRPr="00654E97">
              <w:rPr>
                <w:sz w:val="18"/>
                <w:szCs w:val="18"/>
              </w:rPr>
              <w:t>0,48</w:t>
            </w:r>
          </w:p>
        </w:tc>
        <w:tc>
          <w:tcPr>
            <w:tcW w:w="599" w:type="pct"/>
            <w:shd w:val="clear" w:color="auto" w:fill="auto"/>
            <w:vAlign w:val="center"/>
          </w:tcPr>
          <w:p w14:paraId="0774E269" w14:textId="4F6E5E80" w:rsidR="00AC6174" w:rsidRPr="00654E97" w:rsidRDefault="00AC6174" w:rsidP="00AC6174">
            <w:pPr>
              <w:pStyle w:val="tabela0"/>
              <w:rPr>
                <w:sz w:val="18"/>
                <w:szCs w:val="18"/>
              </w:rPr>
            </w:pPr>
            <w:r w:rsidRPr="00654E97">
              <w:rPr>
                <w:sz w:val="18"/>
                <w:szCs w:val="18"/>
              </w:rPr>
              <w:t>0,00631</w:t>
            </w:r>
          </w:p>
        </w:tc>
        <w:tc>
          <w:tcPr>
            <w:tcW w:w="599" w:type="pct"/>
            <w:shd w:val="clear" w:color="auto" w:fill="auto"/>
            <w:vAlign w:val="center"/>
          </w:tcPr>
          <w:p w14:paraId="2A1E7CE2" w14:textId="582C3036" w:rsidR="00AC6174" w:rsidRPr="00654E97" w:rsidRDefault="00AC6174" w:rsidP="00AC6174">
            <w:pPr>
              <w:pStyle w:val="tabela0"/>
              <w:rPr>
                <w:sz w:val="18"/>
                <w:szCs w:val="18"/>
              </w:rPr>
            </w:pPr>
            <w:r w:rsidRPr="00654E97">
              <w:rPr>
                <w:sz w:val="18"/>
                <w:szCs w:val="18"/>
              </w:rPr>
              <w:t>0,00046</w:t>
            </w:r>
          </w:p>
        </w:tc>
        <w:tc>
          <w:tcPr>
            <w:tcW w:w="599" w:type="pct"/>
            <w:shd w:val="clear" w:color="auto" w:fill="auto"/>
            <w:vAlign w:val="center"/>
          </w:tcPr>
          <w:p w14:paraId="6EA9C06B" w14:textId="32426E0C"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0147AC4E" w14:textId="39848173"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35A9E150" w14:textId="2B66F05F"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51357DA6" w14:textId="27202CF4" w:rsidR="00AC6174" w:rsidRPr="00654E97" w:rsidRDefault="00AC6174" w:rsidP="00AC6174">
            <w:pPr>
              <w:pStyle w:val="tabela0"/>
              <w:rPr>
                <w:sz w:val="18"/>
                <w:szCs w:val="18"/>
              </w:rPr>
            </w:pPr>
            <w:r w:rsidRPr="00654E97">
              <w:rPr>
                <w:sz w:val="18"/>
                <w:szCs w:val="18"/>
              </w:rPr>
              <w:t>0,0</w:t>
            </w:r>
          </w:p>
        </w:tc>
      </w:tr>
      <w:tr w:rsidR="00AC6174" w:rsidRPr="00654E97" w14:paraId="6CF70B5D" w14:textId="77777777" w:rsidTr="00AC6174">
        <w:trPr>
          <w:trHeight w:val="283"/>
        </w:trPr>
        <w:tc>
          <w:tcPr>
            <w:tcW w:w="874" w:type="pct"/>
            <w:shd w:val="clear" w:color="auto" w:fill="auto"/>
            <w:vAlign w:val="center"/>
            <w:hideMark/>
          </w:tcPr>
          <w:p w14:paraId="15772AEF" w14:textId="77777777" w:rsidR="00AC6174" w:rsidRPr="00654E97" w:rsidRDefault="00AC6174" w:rsidP="00AC6174">
            <w:pPr>
              <w:pStyle w:val="tabela0"/>
              <w:rPr>
                <w:sz w:val="18"/>
                <w:szCs w:val="18"/>
              </w:rPr>
            </w:pPr>
            <w:r w:rsidRPr="00654E97">
              <w:rPr>
                <w:sz w:val="18"/>
                <w:szCs w:val="18"/>
              </w:rPr>
              <w:t>Żegluga</w:t>
            </w:r>
          </w:p>
        </w:tc>
        <w:tc>
          <w:tcPr>
            <w:tcW w:w="599" w:type="pct"/>
            <w:shd w:val="clear" w:color="auto" w:fill="auto"/>
            <w:vAlign w:val="center"/>
          </w:tcPr>
          <w:p w14:paraId="17B6D42A" w14:textId="18694836" w:rsidR="00AC6174" w:rsidRPr="00654E97" w:rsidRDefault="00AC6174" w:rsidP="00AC6174">
            <w:pPr>
              <w:pStyle w:val="tabela0"/>
              <w:rPr>
                <w:sz w:val="18"/>
                <w:szCs w:val="18"/>
              </w:rPr>
            </w:pPr>
            <w:r w:rsidRPr="00654E97">
              <w:rPr>
                <w:sz w:val="18"/>
                <w:szCs w:val="18"/>
              </w:rPr>
              <w:t>0,0000027</w:t>
            </w:r>
          </w:p>
        </w:tc>
        <w:tc>
          <w:tcPr>
            <w:tcW w:w="599" w:type="pct"/>
            <w:shd w:val="clear" w:color="auto" w:fill="auto"/>
            <w:vAlign w:val="center"/>
          </w:tcPr>
          <w:p w14:paraId="5BF611B8" w14:textId="1A04029B"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0A129E1B" w14:textId="26E4B69F"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0748389F" w14:textId="2F3EC216"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78B0D1D2" w14:textId="15A8950B"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326E6FFC" w14:textId="7F6A92AC"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51CAD26A" w14:textId="3689BBDC" w:rsidR="00AC6174" w:rsidRPr="00654E97" w:rsidRDefault="00AC6174" w:rsidP="00AC6174">
            <w:pPr>
              <w:pStyle w:val="tabela0"/>
              <w:rPr>
                <w:sz w:val="18"/>
                <w:szCs w:val="18"/>
              </w:rPr>
            </w:pPr>
            <w:r w:rsidRPr="00654E97">
              <w:rPr>
                <w:sz w:val="18"/>
                <w:szCs w:val="18"/>
              </w:rPr>
              <w:t>0,0000006</w:t>
            </w:r>
          </w:p>
        </w:tc>
      </w:tr>
      <w:tr w:rsidR="00AC6174" w:rsidRPr="00654E97" w14:paraId="1C48D70F" w14:textId="77777777" w:rsidTr="00AC6174">
        <w:trPr>
          <w:trHeight w:val="454"/>
        </w:trPr>
        <w:tc>
          <w:tcPr>
            <w:tcW w:w="874" w:type="pct"/>
            <w:shd w:val="clear" w:color="auto" w:fill="auto"/>
            <w:vAlign w:val="center"/>
            <w:hideMark/>
          </w:tcPr>
          <w:p w14:paraId="5C7BED56" w14:textId="77777777" w:rsidR="00AC6174" w:rsidRPr="00654E97" w:rsidRDefault="00AC6174" w:rsidP="00AC6174">
            <w:pPr>
              <w:pStyle w:val="tabela0"/>
              <w:rPr>
                <w:sz w:val="18"/>
                <w:szCs w:val="18"/>
              </w:rPr>
            </w:pPr>
            <w:r w:rsidRPr="00654E97">
              <w:rPr>
                <w:sz w:val="18"/>
                <w:szCs w:val="18"/>
              </w:rPr>
              <w:t>Terenowe maszyny jezdne</w:t>
            </w:r>
          </w:p>
        </w:tc>
        <w:tc>
          <w:tcPr>
            <w:tcW w:w="599" w:type="pct"/>
            <w:shd w:val="clear" w:color="auto" w:fill="auto"/>
            <w:vAlign w:val="center"/>
          </w:tcPr>
          <w:p w14:paraId="194CF481" w14:textId="5CF8A5A3"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384CC0CC" w14:textId="49F73954"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738D13F8" w14:textId="2C5F2090"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06440456" w14:textId="5870EE02" w:rsidR="00AC6174" w:rsidRPr="00654E97" w:rsidRDefault="00AC6174" w:rsidP="00AC6174">
            <w:pPr>
              <w:pStyle w:val="tabela0"/>
              <w:rPr>
                <w:sz w:val="18"/>
                <w:szCs w:val="18"/>
              </w:rPr>
            </w:pPr>
            <w:r w:rsidRPr="00654E97">
              <w:rPr>
                <w:sz w:val="18"/>
                <w:szCs w:val="18"/>
              </w:rPr>
              <w:t>0,0</w:t>
            </w:r>
          </w:p>
        </w:tc>
        <w:tc>
          <w:tcPr>
            <w:tcW w:w="575" w:type="pct"/>
            <w:shd w:val="clear" w:color="auto" w:fill="auto"/>
            <w:vAlign w:val="center"/>
          </w:tcPr>
          <w:p w14:paraId="7A6718CD" w14:textId="7F679751" w:rsidR="00AC6174" w:rsidRPr="00654E97" w:rsidRDefault="00AC6174" w:rsidP="00AC6174">
            <w:pPr>
              <w:pStyle w:val="tabela0"/>
              <w:rPr>
                <w:sz w:val="18"/>
                <w:szCs w:val="18"/>
              </w:rPr>
            </w:pPr>
            <w:r w:rsidRPr="00654E97">
              <w:rPr>
                <w:sz w:val="18"/>
                <w:szCs w:val="18"/>
              </w:rPr>
              <w:t>0,0</w:t>
            </w:r>
          </w:p>
        </w:tc>
        <w:tc>
          <w:tcPr>
            <w:tcW w:w="555" w:type="pct"/>
            <w:shd w:val="clear" w:color="auto" w:fill="auto"/>
            <w:vAlign w:val="center"/>
          </w:tcPr>
          <w:p w14:paraId="602F6E33" w14:textId="44250167" w:rsidR="00AC6174" w:rsidRPr="00654E97" w:rsidRDefault="00AC6174" w:rsidP="00AC6174">
            <w:pPr>
              <w:pStyle w:val="tabela0"/>
              <w:rPr>
                <w:sz w:val="18"/>
                <w:szCs w:val="18"/>
              </w:rPr>
            </w:pPr>
            <w:r w:rsidRPr="00654E97">
              <w:rPr>
                <w:sz w:val="18"/>
                <w:szCs w:val="18"/>
              </w:rPr>
              <w:t>0,0</w:t>
            </w:r>
          </w:p>
        </w:tc>
        <w:tc>
          <w:tcPr>
            <w:tcW w:w="599" w:type="pct"/>
            <w:shd w:val="clear" w:color="auto" w:fill="auto"/>
            <w:vAlign w:val="center"/>
          </w:tcPr>
          <w:p w14:paraId="16A392F1" w14:textId="5AB39360" w:rsidR="00AC6174" w:rsidRPr="00654E97" w:rsidRDefault="00AC6174" w:rsidP="00AC6174">
            <w:pPr>
              <w:pStyle w:val="tabela0"/>
              <w:rPr>
                <w:sz w:val="18"/>
                <w:szCs w:val="18"/>
              </w:rPr>
            </w:pPr>
            <w:r w:rsidRPr="00654E97">
              <w:rPr>
                <w:sz w:val="18"/>
                <w:szCs w:val="18"/>
              </w:rPr>
              <w:t>0,0</w:t>
            </w:r>
          </w:p>
        </w:tc>
      </w:tr>
    </w:tbl>
    <w:p w14:paraId="316F1412" w14:textId="77777777" w:rsidR="00637DAB" w:rsidRDefault="00637DAB" w:rsidP="00637DAB">
      <w:pPr>
        <w:pStyle w:val="rdo0"/>
      </w:pPr>
      <w:r w:rsidRPr="00654E97">
        <w:t>Źródło: Opracowanie własne na podstawie modelowania</w:t>
      </w:r>
    </w:p>
    <w:p w14:paraId="21DB399D" w14:textId="798C28EC" w:rsidR="00AC05EB" w:rsidRPr="00654E97" w:rsidRDefault="00097B37" w:rsidP="003A18F7">
      <w:pPr>
        <w:pStyle w:val="ekopodstawowy0"/>
      </w:pPr>
      <w:r w:rsidRPr="00654E97">
        <w:lastRenderedPageBreak/>
        <w:t>Re</w:t>
      </w:r>
      <w:r w:rsidR="00AC05EB" w:rsidRPr="00654E97">
        <w:t xml:space="preserve">alizacja scenariusza bazowego w strefie miasto Rzeszów będzie skuteczna dla </w:t>
      </w:r>
      <w:r w:rsidR="00AC6174" w:rsidRPr="00654E97">
        <w:t>wszystkich analizowanych w ramach programu zanieczyszczeń już w roku jego zakończenia.</w:t>
      </w:r>
    </w:p>
    <w:p w14:paraId="053B909C" w14:textId="2BD5F54E" w:rsidR="008D78B0" w:rsidRPr="00654E97" w:rsidRDefault="008D78B0" w:rsidP="00F138F4">
      <w:pPr>
        <w:pStyle w:val="Nagwek2"/>
      </w:pPr>
      <w:bookmarkStart w:id="217" w:name="_Toc31220294"/>
      <w:bookmarkStart w:id="218" w:name="_Toc142663918"/>
      <w:bookmarkEnd w:id="210"/>
      <w:r w:rsidRPr="00654E97">
        <w:t>Informacje dotyczące planowanych do podjęcia działań</w:t>
      </w:r>
      <w:bookmarkEnd w:id="217"/>
      <w:bookmarkEnd w:id="218"/>
    </w:p>
    <w:p w14:paraId="592769FE" w14:textId="77777777" w:rsidR="008D78B0" w:rsidRPr="00654E97" w:rsidRDefault="008D78B0" w:rsidP="004425FD">
      <w:pPr>
        <w:pStyle w:val="Nagwek3"/>
        <w:ind w:left="851" w:hanging="851"/>
      </w:pPr>
      <w:bookmarkStart w:id="219" w:name="_Toc142663919"/>
      <w:r w:rsidRPr="00654E97">
        <w:t>Wykaz i opis wszystkich planowanych do realizacji działań naprawczych w strefie miasto Rzeszów</w:t>
      </w:r>
      <w:bookmarkEnd w:id="219"/>
    </w:p>
    <w:p w14:paraId="36F6908C" w14:textId="3220E62B" w:rsidR="008B746D" w:rsidRPr="00654E97" w:rsidRDefault="008B746D" w:rsidP="003A18F7">
      <w:pPr>
        <w:pStyle w:val="ekopodstawowy0"/>
      </w:pPr>
      <w:r w:rsidRPr="00654E97">
        <w:t>Podstawowym działaniem zmierzającym do obniżenia stężeń zanieczyszczeń na terenie strefy miasto Rzeszów jest ograniczenie emisji pyłów zawieszonych PM10</w:t>
      </w:r>
      <w:r w:rsidRPr="00654E97">
        <w:br/>
        <w:t>i PM2,5 oraz benzo(a)pirenu przez zmianę sposobu ogrzewania w lokalach ogrzewanych indywidualnie niskosprawnymi kotłami lub piecami na paliwo stałe. Należy dążyć do likwidacji ogrzewania indywidualnego wykorzystującego paliwo stałe i zastąpienia go ogrzewaniem bezemisyjnym lub niskoemisyjnym. Jedynie</w:t>
      </w:r>
      <w:r w:rsidRPr="00654E97">
        <w:br/>
        <w:t>w obszarach, gdzie występuje brak możliwości technicznych przyłączenia do sieci ciepłowniczej lub gazowej, powinna być dopuszczona wymiana na kotły na paliwa stałe zgodn</w:t>
      </w:r>
      <w:r w:rsidR="00642892" w:rsidRPr="00654E97">
        <w:t>e</w:t>
      </w:r>
      <w:r w:rsidRPr="00654E97">
        <w:t>e z obowiązującą uchwałą antysmogową</w:t>
      </w:r>
      <w:r w:rsidR="00642892" w:rsidRPr="00654E97">
        <w:t xml:space="preserve"> tj.</w:t>
      </w:r>
      <w:r w:rsidRPr="00654E97">
        <w:t xml:space="preserve"> spełniające przynajmniej wymagania klasy 5. </w:t>
      </w:r>
    </w:p>
    <w:p w14:paraId="1B3E1F4C" w14:textId="3AE06675" w:rsidR="008B746D" w:rsidRPr="00654E97" w:rsidRDefault="008B746D" w:rsidP="003A18F7">
      <w:pPr>
        <w:pStyle w:val="ekopodstawowy0"/>
      </w:pPr>
      <w:r w:rsidRPr="00654E97">
        <w:t>Do ogrzewania bezemisyjnego zalicza się podłączenie do sieci ciepłowniczej lub ogrzewanie elektryczne, pompy ciepła (lub inne źródła odnawialnej energii</w:t>
      </w:r>
      <w:r w:rsidR="003874A9">
        <w:br/>
      </w:r>
      <w:r w:rsidRPr="00654E97">
        <w:t>z wyłączeniem źródeł wykorzystujących jako czynnik grzewczy drewno).</w:t>
      </w:r>
      <w:r w:rsidR="00642892" w:rsidRPr="00654E97">
        <w:t xml:space="preserve"> </w:t>
      </w:r>
      <w:r w:rsidRPr="00654E97">
        <w:t>Ogrzewanie niskoemisyjne wykorzystuje kotły gazowe lub olejowe.</w:t>
      </w:r>
    </w:p>
    <w:p w14:paraId="69DA229B" w14:textId="74CC1655" w:rsidR="007A6CCF" w:rsidRPr="00654E97" w:rsidRDefault="00642892" w:rsidP="003A18F7">
      <w:pPr>
        <w:pStyle w:val="ekopodstawowy0"/>
      </w:pPr>
      <w:r w:rsidRPr="00654E97">
        <w:t xml:space="preserve">Szacuje się, że na terenie strefy miasto Rzeszów funkcjonuje </w:t>
      </w:r>
      <w:r w:rsidR="00ED1D2C" w:rsidRPr="00654E97">
        <w:t>5374</w:t>
      </w:r>
      <w:r w:rsidRPr="00654E97">
        <w:t xml:space="preserve"> źródeł kwalifikujących się do wymiany, przy czym 3 </w:t>
      </w:r>
      <w:r w:rsidR="00ED1D2C" w:rsidRPr="00654E97">
        <w:t>031</w:t>
      </w:r>
      <w:r w:rsidRPr="00654E97">
        <w:t xml:space="preserve"> źródeł to źródła bezklasowe</w:t>
      </w:r>
      <w:r w:rsidR="00FF4633">
        <w:br/>
      </w:r>
      <w:r w:rsidRPr="00654E97">
        <w:t>i powinny zostać wymienione do końca roku 2025</w:t>
      </w:r>
      <w:r w:rsidR="00ED1D2C" w:rsidRPr="00654E97">
        <w:t>, a</w:t>
      </w:r>
      <w:r w:rsidRPr="00654E97">
        <w:t xml:space="preserve"> </w:t>
      </w:r>
      <w:r w:rsidR="00ED1D2C" w:rsidRPr="00654E97">
        <w:t>2 343</w:t>
      </w:r>
      <w:r w:rsidRPr="00654E97">
        <w:t xml:space="preserve"> to źródła klasy 3</w:t>
      </w:r>
      <w:r w:rsidR="00ED1D2C" w:rsidRPr="00654E97">
        <w:t xml:space="preserve"> i 4</w:t>
      </w:r>
      <w:r w:rsidRPr="00654E97">
        <w:t xml:space="preserve">, których termin wymiany to koniec roku 2027. </w:t>
      </w:r>
      <w:r w:rsidR="007A6CCF" w:rsidRPr="00654E97">
        <w:t>Szacunkową ilość kotłów do wymiany</w:t>
      </w:r>
      <w:r w:rsidR="00FF4633">
        <w:br/>
      </w:r>
      <w:r w:rsidR="007A6CCF" w:rsidRPr="00654E97">
        <w:t>w strefie miasto Rzeszów określono na podstawie:</w:t>
      </w:r>
    </w:p>
    <w:p w14:paraId="706E80BA" w14:textId="16CC54DC" w:rsidR="007A6CCF" w:rsidRPr="00654E97" w:rsidRDefault="007A6CCF" w:rsidP="00FF4633">
      <w:pPr>
        <w:pStyle w:val="ekopodstawowy0"/>
        <w:numPr>
          <w:ilvl w:val="0"/>
          <w:numId w:val="104"/>
        </w:numPr>
      </w:pPr>
      <w:r w:rsidRPr="00654E97">
        <w:t>Centralnej Ewidencji Emisyjności Budynków;</w:t>
      </w:r>
    </w:p>
    <w:p w14:paraId="5A4D5967" w14:textId="2E1CD283" w:rsidR="007A6CCF" w:rsidRPr="00654E97" w:rsidRDefault="007A6CCF" w:rsidP="00FF4633">
      <w:pPr>
        <w:pStyle w:val="ekopodstawowy0"/>
        <w:numPr>
          <w:ilvl w:val="0"/>
          <w:numId w:val="104"/>
        </w:numPr>
      </w:pPr>
      <w:r w:rsidRPr="00654E97">
        <w:t>Bazy danych KOBIZE;</w:t>
      </w:r>
    </w:p>
    <w:p w14:paraId="646BABBE" w14:textId="399D2FC8" w:rsidR="007A6CCF" w:rsidRPr="00654E97" w:rsidRDefault="007A6CCF" w:rsidP="00FF4633">
      <w:pPr>
        <w:pStyle w:val="ekopodstawowy0"/>
        <w:numPr>
          <w:ilvl w:val="0"/>
          <w:numId w:val="104"/>
        </w:numPr>
      </w:pPr>
      <w:r w:rsidRPr="00654E97">
        <w:t>Danych z Banku Danych Lokalnych GUS w zakresie Gospodarki Mieszkaniowej</w:t>
      </w:r>
      <w:r w:rsidR="00FF4633">
        <w:t xml:space="preserve"> </w:t>
      </w:r>
      <w:r w:rsidRPr="00654E97">
        <w:t>i Narodowych Spisów Powszechnych;</w:t>
      </w:r>
    </w:p>
    <w:p w14:paraId="7DA6DC0B" w14:textId="264235F7" w:rsidR="007A6CCF" w:rsidRPr="00654E97" w:rsidRDefault="007A6CCF" w:rsidP="00FF4633">
      <w:pPr>
        <w:pStyle w:val="ekopodstawowy0"/>
        <w:numPr>
          <w:ilvl w:val="0"/>
          <w:numId w:val="104"/>
        </w:numPr>
      </w:pPr>
      <w:r w:rsidRPr="00654E97">
        <w:t>- sprawozdań z realizacji działań naprawczych w latach 2021 i 2022.</w:t>
      </w:r>
    </w:p>
    <w:p w14:paraId="65C750BF" w14:textId="2A930456" w:rsidR="00642892" w:rsidRPr="00654E97" w:rsidRDefault="00642892" w:rsidP="003A18F7">
      <w:pPr>
        <w:pStyle w:val="ekopodstawowy0"/>
      </w:pPr>
      <w:r w:rsidRPr="00654E97">
        <w:lastRenderedPageBreak/>
        <w:t>Należy tu podkreślić, iż cały ww. zasób, jest zasobem osób fizycznych, zatem działania gminy wobec niego są znacznie ograniczone i mogą objąć wyłącznie kontrole wdrażania uchwały antysmogowej, stosowanie zachęt oraz edukację mającą na celu aktywizację mieszkańców do terminowej realizacji ww. uchwały.</w:t>
      </w:r>
      <w:r w:rsidR="00FF4633">
        <w:br/>
      </w:r>
      <w:r w:rsidR="007A6CCF" w:rsidRPr="00654E97">
        <w:t>W osiągnięciu niezbędnego efektu rzeczowego oraz ekologicznego</w:t>
      </w:r>
      <w:r w:rsidRPr="00654E97">
        <w:t xml:space="preserve"> </w:t>
      </w:r>
      <w:r w:rsidR="007A6CCF" w:rsidRPr="00654E97">
        <w:t>samorząd gminny wspomóc ma realizowany na terenie województwa podkarpackiego Program LIFE_PODKARPACKIE.</w:t>
      </w:r>
    </w:p>
    <w:p w14:paraId="6211761F" w14:textId="3BB68D1A" w:rsidR="008B746D" w:rsidRPr="00654E97" w:rsidRDefault="00642892" w:rsidP="003A18F7">
      <w:pPr>
        <w:pStyle w:val="ekopodstawowy0"/>
      </w:pPr>
      <w:r w:rsidRPr="00654E97">
        <w:t xml:space="preserve">W związku z </w:t>
      </w:r>
      <w:r w:rsidR="007A6CCF" w:rsidRPr="00654E97">
        <w:t>faktem, iż zasób komunalny gminy jest w pełni wyposażony</w:t>
      </w:r>
      <w:r w:rsidR="00FF4633">
        <w:br/>
      </w:r>
      <w:r w:rsidR="007A6CCF" w:rsidRPr="00654E97">
        <w:t>w ekologiczne źródła ciepła</w:t>
      </w:r>
      <w:r w:rsidR="008E618E" w:rsidRPr="00654E97">
        <w:t>,</w:t>
      </w:r>
      <w:r w:rsidR="007A6CCF" w:rsidRPr="00654E97">
        <w:t xml:space="preserve"> </w:t>
      </w:r>
      <w:r w:rsidRPr="00654E97">
        <w:t>w ramach aktualizacji</w:t>
      </w:r>
      <w:r w:rsidR="007A6CCF" w:rsidRPr="00654E97">
        <w:t xml:space="preserve"> programu ochrony powietrza</w:t>
      </w:r>
      <w:r w:rsidRPr="00654E97">
        <w:t xml:space="preserve"> dla strefy miasto Rzeszów</w:t>
      </w:r>
      <w:r w:rsidR="007A6CCF" w:rsidRPr="00654E97">
        <w:t>, reprezentowanej przez samorząd gminny,</w:t>
      </w:r>
      <w:r w:rsidRPr="00654E97">
        <w:t xml:space="preserve"> nie wskazuje się działania </w:t>
      </w:r>
      <w:r w:rsidR="007A6CCF" w:rsidRPr="00654E97">
        <w:t>obejmującego wymianę źródeł ciepła.</w:t>
      </w:r>
    </w:p>
    <w:p w14:paraId="581A0D63" w14:textId="7D43A31A" w:rsidR="008D78B0" w:rsidRPr="00654E97" w:rsidRDefault="009A48E9" w:rsidP="003A18F7">
      <w:pPr>
        <w:pStyle w:val="ekopodstawowy0"/>
      </w:pPr>
      <w:bookmarkStart w:id="220" w:name="_Hlk42336495"/>
      <w:r w:rsidRPr="00654E97">
        <w:t xml:space="preserve">Działania priorytetowe </w:t>
      </w:r>
      <w:r w:rsidR="008E618E" w:rsidRPr="00654E97">
        <w:t>wskazane do realizacji przez gminę zostały zebrane</w:t>
      </w:r>
      <w:r w:rsidR="00FF4633">
        <w:br/>
      </w:r>
      <w:r w:rsidR="008E618E" w:rsidRPr="00654E97">
        <w:t>w poniższej tabeli</w:t>
      </w:r>
      <w:r w:rsidR="00266A29" w:rsidRPr="00654E97">
        <w:t>, a w kolejnych punktach zamieszczono szczegółowy ich opis.</w:t>
      </w:r>
    </w:p>
    <w:p w14:paraId="7A80802E" w14:textId="22AF9876" w:rsidR="00AC05EB" w:rsidRPr="00654E97" w:rsidRDefault="00AC05EB" w:rsidP="00905FA6">
      <w:pPr>
        <w:pStyle w:val="Podpnadobiektem"/>
      </w:pPr>
      <w:bookmarkStart w:id="221" w:name="_Toc142663694"/>
      <w:bookmarkEnd w:id="220"/>
      <w:r w:rsidRPr="00654E97">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31</w:t>
      </w:r>
      <w:r w:rsidR="00000000">
        <w:rPr>
          <w:noProof/>
        </w:rPr>
        <w:fldChar w:fldCharType="end"/>
      </w:r>
      <w:r w:rsidRPr="00654E97">
        <w:t xml:space="preserve"> Wykaz wszystkich planowanych działań naprawczych w strefie miasto Rzeszów </w:t>
      </w:r>
      <w:r w:rsidR="008B746D" w:rsidRPr="00654E97">
        <w:t>przewidzianych do realizacji przez gminę</w:t>
      </w:r>
      <w:bookmarkEnd w:id="2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kaz wszystkich planowanych działań naprawczych w strefie miasto Rzeszów przewidzianych do realizacji przez gminę"/>
      </w:tblPr>
      <w:tblGrid>
        <w:gridCol w:w="1270"/>
        <w:gridCol w:w="2126"/>
        <w:gridCol w:w="5666"/>
      </w:tblGrid>
      <w:tr w:rsidR="001870DF" w:rsidRPr="00FF4633" w14:paraId="1B61B6A1" w14:textId="77777777" w:rsidTr="00266A29">
        <w:trPr>
          <w:tblHeader/>
        </w:trPr>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28331BA" w14:textId="3F0D6DB5" w:rsidR="001870DF" w:rsidRPr="00FF4633" w:rsidRDefault="001870DF" w:rsidP="00266A29">
            <w:pPr>
              <w:pStyle w:val="tabela0"/>
              <w:rPr>
                <w:rFonts w:cs="Arial"/>
                <w:bCs/>
              </w:rPr>
            </w:pPr>
            <w:r w:rsidRPr="00FF4633">
              <w:rPr>
                <w:rFonts w:cs="Arial"/>
                <w:bCs/>
              </w:rPr>
              <w:t>L.p.</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C25029" w14:textId="3F67F733" w:rsidR="001870DF" w:rsidRPr="00FF4633" w:rsidRDefault="001870DF" w:rsidP="00266A29">
            <w:pPr>
              <w:pStyle w:val="tabela0"/>
              <w:rPr>
                <w:rFonts w:cs="Arial"/>
                <w:bCs/>
              </w:rPr>
            </w:pPr>
            <w:r w:rsidRPr="00FF4633">
              <w:rPr>
                <w:rFonts w:cs="Arial"/>
                <w:bCs/>
              </w:rPr>
              <w:t>Kod działania</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9FAA6" w14:textId="77777777" w:rsidR="001870DF" w:rsidRPr="00FF4633" w:rsidRDefault="001870DF" w:rsidP="00266A29">
            <w:pPr>
              <w:pStyle w:val="tabela0"/>
              <w:rPr>
                <w:rFonts w:cs="Arial"/>
                <w:bCs/>
              </w:rPr>
            </w:pPr>
            <w:r w:rsidRPr="00FF4633">
              <w:rPr>
                <w:rFonts w:cs="Arial"/>
                <w:bCs/>
              </w:rPr>
              <w:t>Nazwa działania</w:t>
            </w:r>
          </w:p>
        </w:tc>
      </w:tr>
      <w:tr w:rsidR="001870DF" w:rsidRPr="00654E97" w14:paraId="1132E554" w14:textId="77777777" w:rsidTr="00266A29">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03526F5" w14:textId="6EC72982" w:rsidR="001870DF" w:rsidRPr="00654E97" w:rsidRDefault="008B746D" w:rsidP="00266A29">
            <w:pPr>
              <w:pStyle w:val="tabela0"/>
              <w:rPr>
                <w:bCs/>
              </w:rPr>
            </w:pPr>
            <w:r w:rsidRPr="00654E97">
              <w:rPr>
                <w:bCs/>
              </w:rPr>
              <w:t>1</w:t>
            </w:r>
            <w:r w:rsidR="001870DF" w:rsidRPr="00654E97">
              <w:rPr>
                <w:bCs/>
              </w:rPr>
              <w:t>.</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7E503E87" w14:textId="17A0D5C2" w:rsidR="001870DF" w:rsidRPr="00654E97" w:rsidRDefault="001870DF" w:rsidP="00266A29">
            <w:pPr>
              <w:pStyle w:val="tabela0"/>
              <w:rPr>
                <w:bCs/>
              </w:rPr>
            </w:pPr>
            <w:r w:rsidRPr="00654E97">
              <w:rPr>
                <w:bCs/>
              </w:rPr>
              <w:t>MRzDzKo</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tcPr>
          <w:p w14:paraId="677BBDF2" w14:textId="70E8F4B2" w:rsidR="001870DF" w:rsidRPr="00654E97" w:rsidRDefault="001870DF" w:rsidP="00266A29">
            <w:pPr>
              <w:pStyle w:val="tabela0"/>
              <w:rPr>
                <w:bCs/>
              </w:rPr>
            </w:pPr>
            <w:r w:rsidRPr="00654E97">
              <w:rPr>
                <w:bCs/>
              </w:rPr>
              <w:t>Prowadzenie działań kontrolnych</w:t>
            </w:r>
          </w:p>
        </w:tc>
      </w:tr>
      <w:tr w:rsidR="001870DF" w:rsidRPr="00654E97" w14:paraId="5745F348" w14:textId="77777777" w:rsidTr="00266A29">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108B8FA8" w14:textId="4767F387" w:rsidR="001870DF" w:rsidRPr="00654E97" w:rsidRDefault="008B746D" w:rsidP="00266A29">
            <w:pPr>
              <w:pStyle w:val="tabela0"/>
              <w:rPr>
                <w:bCs/>
              </w:rPr>
            </w:pPr>
            <w:r w:rsidRPr="00654E97">
              <w:rPr>
                <w:bCs/>
              </w:rPr>
              <w:t>2</w:t>
            </w:r>
            <w:r w:rsidR="001870DF" w:rsidRPr="00654E97">
              <w:rPr>
                <w:bCs/>
              </w:rPr>
              <w:t>.</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911069" w14:textId="6547DA38" w:rsidR="001870DF" w:rsidRPr="00654E97" w:rsidRDefault="001870DF" w:rsidP="00266A29">
            <w:pPr>
              <w:pStyle w:val="tabela0"/>
              <w:rPr>
                <w:bCs/>
              </w:rPr>
            </w:pPr>
            <w:r w:rsidRPr="00654E97">
              <w:rPr>
                <w:bCs/>
              </w:rPr>
              <w:t>MRzObZi</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F5E6A" w14:textId="539E362B" w:rsidR="001870DF" w:rsidRPr="00654E97" w:rsidRDefault="001870DF" w:rsidP="00266A29">
            <w:pPr>
              <w:pStyle w:val="tabela0"/>
              <w:rPr>
                <w:bCs/>
              </w:rPr>
            </w:pPr>
            <w:r w:rsidRPr="00654E97">
              <w:rPr>
                <w:bCs/>
              </w:rPr>
              <w:t>Zwiększanie udziału</w:t>
            </w:r>
            <w:r w:rsidRPr="00654E97" w:rsidDel="00AA2FA6">
              <w:rPr>
                <w:bCs/>
              </w:rPr>
              <w:t xml:space="preserve"> </w:t>
            </w:r>
            <w:r w:rsidRPr="00654E97">
              <w:rPr>
                <w:bCs/>
              </w:rPr>
              <w:t>zieleni w strefie miasto Rzeszów</w:t>
            </w:r>
          </w:p>
        </w:tc>
      </w:tr>
      <w:tr w:rsidR="001870DF" w:rsidRPr="00654E97" w14:paraId="3660670E" w14:textId="77777777" w:rsidTr="00266A29">
        <w:tc>
          <w:tcPr>
            <w:tcW w:w="701" w:type="pct"/>
            <w:tcBorders>
              <w:top w:val="single" w:sz="4" w:space="0" w:color="auto"/>
              <w:left w:val="single" w:sz="4" w:space="0" w:color="auto"/>
              <w:bottom w:val="single" w:sz="4" w:space="0" w:color="auto"/>
              <w:right w:val="single" w:sz="4" w:space="0" w:color="auto"/>
            </w:tcBorders>
            <w:shd w:val="clear" w:color="auto" w:fill="auto"/>
            <w:vAlign w:val="center"/>
          </w:tcPr>
          <w:p w14:paraId="4EB90EDB" w14:textId="7C71B049" w:rsidR="001870DF" w:rsidRPr="00654E97" w:rsidRDefault="008B746D" w:rsidP="00266A29">
            <w:pPr>
              <w:pStyle w:val="tabela0"/>
              <w:rPr>
                <w:bCs/>
              </w:rPr>
            </w:pPr>
            <w:r w:rsidRPr="00654E97">
              <w:rPr>
                <w:bCs/>
              </w:rPr>
              <w:t>3</w:t>
            </w:r>
            <w:r w:rsidR="001870DF" w:rsidRPr="00654E97">
              <w:rPr>
                <w:bCs/>
              </w:rPr>
              <w:t>.</w:t>
            </w:r>
          </w:p>
        </w:tc>
        <w:tc>
          <w:tcPr>
            <w:tcW w:w="11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2E4DA" w14:textId="5512D66E" w:rsidR="001870DF" w:rsidRPr="00654E97" w:rsidRDefault="001870DF" w:rsidP="00266A29">
            <w:pPr>
              <w:pStyle w:val="tabela0"/>
              <w:rPr>
                <w:bCs/>
              </w:rPr>
            </w:pPr>
            <w:r w:rsidRPr="00654E97">
              <w:rPr>
                <w:bCs/>
              </w:rPr>
              <w:t>MRzEdEk</w:t>
            </w:r>
          </w:p>
        </w:tc>
        <w:tc>
          <w:tcPr>
            <w:tcW w:w="31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6254E9" w14:textId="77777777" w:rsidR="001870DF" w:rsidRPr="00654E97" w:rsidRDefault="001870DF" w:rsidP="00266A29">
            <w:pPr>
              <w:pStyle w:val="tabela0"/>
              <w:rPr>
                <w:bCs/>
              </w:rPr>
            </w:pPr>
            <w:r w:rsidRPr="00654E97">
              <w:rPr>
                <w:bCs/>
              </w:rPr>
              <w:t>Edukacja ekologiczna</w:t>
            </w:r>
          </w:p>
        </w:tc>
      </w:tr>
    </w:tbl>
    <w:p w14:paraId="709D2CD0" w14:textId="4F7E92EA" w:rsidR="001D7F82" w:rsidRPr="00654E97" w:rsidRDefault="00B33D04">
      <w:pPr>
        <w:pStyle w:val="bezodstpu"/>
        <w:numPr>
          <w:ilvl w:val="0"/>
          <w:numId w:val="56"/>
        </w:numPr>
        <w:spacing w:before="360"/>
        <w:ind w:left="641" w:hanging="357"/>
        <w:rPr>
          <w:rStyle w:val="Pogrubienie"/>
        </w:rPr>
      </w:pPr>
      <w:r w:rsidRPr="00654E97">
        <w:rPr>
          <w:rStyle w:val="Pogrubienie"/>
        </w:rPr>
        <w:t xml:space="preserve">Prowadzenie działań kontrolnych (kod działania MRzDzKo) </w:t>
      </w:r>
      <w:r w:rsidR="001D7F82" w:rsidRPr="00654E97">
        <w:rPr>
          <w:rStyle w:val="Pogrubienie"/>
        </w:rPr>
        <w:t>–</w:t>
      </w:r>
      <w:r w:rsidRPr="00654E97">
        <w:rPr>
          <w:rStyle w:val="Pogrubienie"/>
        </w:rPr>
        <w:t xml:space="preserve"> </w:t>
      </w:r>
    </w:p>
    <w:p w14:paraId="51CF3CD5" w14:textId="6B8472F5" w:rsidR="00043DD6" w:rsidRPr="00654E97" w:rsidRDefault="001D7F82" w:rsidP="003A18F7">
      <w:pPr>
        <w:pStyle w:val="ekopodstawowy0"/>
        <w:rPr>
          <w:b/>
          <w:bCs/>
        </w:rPr>
      </w:pPr>
      <w:r w:rsidRPr="00654E97">
        <w:t xml:space="preserve">Za realizację działania </w:t>
      </w:r>
      <w:r w:rsidR="00B33D04" w:rsidRPr="00654E97">
        <w:t xml:space="preserve">odpowiedzialny </w:t>
      </w:r>
      <w:r w:rsidRPr="00654E97">
        <w:t>jest organ wykonawczy</w:t>
      </w:r>
      <w:r w:rsidR="00B33D04" w:rsidRPr="00654E97">
        <w:t xml:space="preserve"> gminny</w:t>
      </w:r>
      <w:r w:rsidR="00043DD6" w:rsidRPr="00654E97">
        <w:t xml:space="preserve"> w odniesieniu do osób fizycznych niebędących podmiotami korzystającymi ze środowiska.</w:t>
      </w:r>
    </w:p>
    <w:p w14:paraId="1EC5C0ED" w14:textId="70CC397F" w:rsidR="00612F1F" w:rsidRPr="00654E97" w:rsidRDefault="00612F1F" w:rsidP="003A18F7">
      <w:pPr>
        <w:pStyle w:val="ekopodstawowy0"/>
      </w:pPr>
      <w:r w:rsidRPr="00654E97">
        <w:t>Artykuł 379 ustawy Poś przyznaje uprawnienia kontrolne między innymi prezydentowi miasta. Organ te</w:t>
      </w:r>
      <w:r w:rsidR="005F4A08" w:rsidRPr="00654E97">
        <w:t>n</w:t>
      </w:r>
      <w:r w:rsidRPr="00654E97">
        <w:t xml:space="preserve"> </w:t>
      </w:r>
      <w:r w:rsidR="005F4A08" w:rsidRPr="00654E97">
        <w:t xml:space="preserve">może </w:t>
      </w:r>
      <w:r w:rsidRPr="00654E97">
        <w:t xml:space="preserve">upoważnić do wykonywania funkcji kontrolnych </w:t>
      </w:r>
      <w:r w:rsidR="005F4A08" w:rsidRPr="00654E97">
        <w:t xml:space="preserve">podległych </w:t>
      </w:r>
      <w:r w:rsidRPr="00654E97">
        <w:t xml:space="preserve">pracowników lub funkcjonariuszy straży </w:t>
      </w:r>
      <w:r w:rsidR="005F4A08" w:rsidRPr="00654E97">
        <w:t>miejskiej</w:t>
      </w:r>
      <w:r w:rsidRPr="00654E97">
        <w:t>. Zgodnie z art. 379 ust. 3 uprawnienia kontrolne organów samorządowych obejmują:</w:t>
      </w:r>
    </w:p>
    <w:p w14:paraId="23870FED" w14:textId="25274FBC" w:rsidR="00612F1F" w:rsidRPr="00654E97" w:rsidRDefault="00612F1F">
      <w:pPr>
        <w:pStyle w:val="ekopodstawowy0"/>
        <w:numPr>
          <w:ilvl w:val="0"/>
          <w:numId w:val="98"/>
        </w:numPr>
      </w:pPr>
      <w:r w:rsidRPr="00654E97">
        <w:t>Wstęp wraz z rzeczoznawcami i niezbędnym sprzętem przez całą dobę na teren nieruchomości, obiektu lub ich części, na których prowadzona jest działalność gospodarcza, a w godzinach od 6 do 22 – na pozostały teren</w:t>
      </w:r>
      <w:r w:rsidR="006C6075" w:rsidRPr="00654E97">
        <w:t>.</w:t>
      </w:r>
    </w:p>
    <w:p w14:paraId="0F7ACA0C" w14:textId="5FB31EE3" w:rsidR="00612F1F" w:rsidRPr="00654E97" w:rsidRDefault="00612F1F">
      <w:pPr>
        <w:pStyle w:val="ekopodstawowy0"/>
        <w:numPr>
          <w:ilvl w:val="0"/>
          <w:numId w:val="98"/>
        </w:numPr>
      </w:pPr>
      <w:r w:rsidRPr="00654E97">
        <w:t>Przeprowadzanie badań lub wykonywanie innych niezbędnych czynności kontrolnych</w:t>
      </w:r>
      <w:r w:rsidR="006C6075" w:rsidRPr="00654E97">
        <w:t>;</w:t>
      </w:r>
    </w:p>
    <w:p w14:paraId="74A5E4C1" w14:textId="3BC3EB55" w:rsidR="00612F1F" w:rsidRPr="00654E97" w:rsidRDefault="00612F1F">
      <w:pPr>
        <w:pStyle w:val="ekopodstawowy0"/>
        <w:numPr>
          <w:ilvl w:val="0"/>
          <w:numId w:val="98"/>
        </w:numPr>
      </w:pPr>
      <w:r w:rsidRPr="00654E97">
        <w:lastRenderedPageBreak/>
        <w:t>Żądanie pisemnych lub ustnych informacji oraz wzywanie i przesłuchiwanie osób w zakresie niezbędnym do ustalenia stanu faktycznego</w:t>
      </w:r>
      <w:r w:rsidR="006C6075" w:rsidRPr="00654E97">
        <w:t>.</w:t>
      </w:r>
    </w:p>
    <w:p w14:paraId="1B45BB5F" w14:textId="1CE6C9DC" w:rsidR="00612F1F" w:rsidRPr="00654E97" w:rsidRDefault="00612F1F">
      <w:pPr>
        <w:pStyle w:val="ekopodstawowy0"/>
        <w:numPr>
          <w:ilvl w:val="0"/>
          <w:numId w:val="98"/>
        </w:numPr>
      </w:pPr>
      <w:r w:rsidRPr="00654E97">
        <w:t>Żądanie okazania dokumentów i udostepnienia wszelkich danych mających związek</w:t>
      </w:r>
      <w:r w:rsidR="00E509D5" w:rsidRPr="00654E97">
        <w:t xml:space="preserve"> </w:t>
      </w:r>
      <w:r w:rsidRPr="00654E97">
        <w:t>z problematyką kontroli.</w:t>
      </w:r>
    </w:p>
    <w:p w14:paraId="5D31FDB5" w14:textId="77777777" w:rsidR="00612F1F" w:rsidRPr="00654E97" w:rsidRDefault="00612F1F" w:rsidP="003A18F7">
      <w:pPr>
        <w:pStyle w:val="ekopodstawowy0"/>
      </w:pPr>
      <w:r w:rsidRPr="00654E97">
        <w:t>Zgodnie z art. 17 ust. 4 ustawy o Inspekcji Ochrony Środowiska, IOŚ udziela pomocy organom samorządu terytorialnego w realizacji ich zadań kontrolnych w zakresie ochrony środowiska.</w:t>
      </w:r>
    </w:p>
    <w:p w14:paraId="0B3E37ED" w14:textId="2DDDE75E" w:rsidR="00B33D04" w:rsidRPr="00654E97" w:rsidRDefault="00B33D04" w:rsidP="003A18F7">
      <w:pPr>
        <w:pStyle w:val="ekopodstawowy0"/>
      </w:pPr>
      <w:r w:rsidRPr="00654E97">
        <w:t>Działania kontrolne powinny dotyczyć:</w:t>
      </w:r>
    </w:p>
    <w:p w14:paraId="6CF431F9" w14:textId="7E98AEA0" w:rsidR="00B33D04" w:rsidRPr="00654E97" w:rsidRDefault="00B33D04">
      <w:pPr>
        <w:pStyle w:val="ekopodstawowy0"/>
        <w:numPr>
          <w:ilvl w:val="0"/>
          <w:numId w:val="99"/>
        </w:numPr>
      </w:pPr>
      <w:r w:rsidRPr="00654E97">
        <w:t>Kontrolowania gospodarstw domowych w zakresie przestrzegania zakazu spalania odpadów w kotłach i piecach</w:t>
      </w:r>
      <w:r w:rsidR="00043DD6" w:rsidRPr="00654E97">
        <w:t>.</w:t>
      </w:r>
    </w:p>
    <w:p w14:paraId="6C959E2F" w14:textId="4D193833" w:rsidR="00B33D04" w:rsidRPr="00654E97" w:rsidRDefault="00B33D04">
      <w:pPr>
        <w:pStyle w:val="ekopodstawowy0"/>
        <w:numPr>
          <w:ilvl w:val="0"/>
          <w:numId w:val="99"/>
        </w:numPr>
      </w:pPr>
      <w:r w:rsidRPr="00654E97">
        <w:t>Udostępniania mieszkańcom numeru telefonu oraz formularza internetowego do zgłaszania wszelkich przypadków naruszeń dotyczących ochrony powietrza wraz</w:t>
      </w:r>
      <w:r w:rsidR="001A19D1" w:rsidRPr="00654E97">
        <w:t xml:space="preserve"> </w:t>
      </w:r>
      <w:r w:rsidRPr="00654E97">
        <w:t>z wymienieniem dokładnej listy zakazów, sposobów rozpoznania ich naruszania (w celu ograniczenia liczby fałszywych alarmów) oraz minimalnych informacji, potrzebnych jednostce do podjęcia interwencji</w:t>
      </w:r>
      <w:r w:rsidR="00043DD6" w:rsidRPr="00654E97">
        <w:t>.</w:t>
      </w:r>
    </w:p>
    <w:p w14:paraId="08FB5602" w14:textId="2E1F5871" w:rsidR="00B33D04" w:rsidRPr="00654E97" w:rsidRDefault="002E6E7D">
      <w:pPr>
        <w:pStyle w:val="ekopodstawowy0"/>
        <w:numPr>
          <w:ilvl w:val="0"/>
          <w:numId w:val="99"/>
        </w:numPr>
      </w:pPr>
      <w:r w:rsidRPr="00654E97">
        <w:t>Postępu wdrażania oraz p</w:t>
      </w:r>
      <w:r w:rsidR="00B33D04" w:rsidRPr="00654E97">
        <w:t>rzestrzegania zapisów uchwały, o której mowa</w:t>
      </w:r>
      <w:r w:rsidR="00FF4633">
        <w:br/>
      </w:r>
      <w:r w:rsidR="00B33D04" w:rsidRPr="00654E97">
        <w:t>w art. 96 ustawy Poś (uchwały antysmogowej).</w:t>
      </w:r>
    </w:p>
    <w:p w14:paraId="0B329230" w14:textId="32212689" w:rsidR="00043DD6" w:rsidRPr="00654E97" w:rsidRDefault="00043DD6" w:rsidP="003A18F7">
      <w:pPr>
        <w:pStyle w:val="ekopodstawowy0"/>
      </w:pPr>
      <w:r w:rsidRPr="00654E97">
        <w:t>Kontrola jest działaniem niezbędnym, polegającym na weryfikacji stopnia wdrażania uchwały antysmogowej, a także przestrzegania zakazów wprowadzonych tą uchwałą, wdrażania działań naprawczych z Programu oraz przestrzegania zakazu spalania odpadów. Przeprowadzone kontrole mogą wpłynąć na dostosowanie użytkowanych systemów grzewczych do obowiązujących wymagań,</w:t>
      </w:r>
      <w:r w:rsidR="00E509D5" w:rsidRPr="00654E97">
        <w:t xml:space="preserve"> </w:t>
      </w:r>
      <w:r w:rsidRPr="00654E97">
        <w:t>a także na zmianę stosowanych paliw, co pośrednio przyczyni się do poprawy jakości powietrza w strefie miasto Rzeszów.</w:t>
      </w:r>
    </w:p>
    <w:p w14:paraId="58F8F010" w14:textId="441C5E62" w:rsidR="00043DD6" w:rsidRPr="00654E97" w:rsidRDefault="00043DD6" w:rsidP="003A18F7">
      <w:pPr>
        <w:pStyle w:val="ekopodstawowy0"/>
      </w:pPr>
      <w:r w:rsidRPr="00654E97">
        <w:t>Kontrole powinny prowadzić: straż miejska</w:t>
      </w:r>
      <w:r w:rsidR="00E509D5" w:rsidRPr="00654E97">
        <w:t xml:space="preserve"> </w:t>
      </w:r>
      <w:r w:rsidRPr="00654E97">
        <w:t xml:space="preserve">lub przeszkoleni i upoważnieni pracownicy gminy. Możliwe jest również realizowanie tego działania przez straże międzygminne, których tworzenie jest dobrą praktyką w przypadku gmin, które dotąd nie posiadały własnych organów tego typu. Kontrole należy prowadzać regularnie, ze zwiększoną intensywnością w okresie grzewczym (październik – kwiecień). Kontrole powinny być prowadzone w miejscach, w których istnieje prawdopodobieństwo spalania nieekologicznych paliw, eksploatowania bezklasowego źródła ciepła, bądź </w:t>
      </w:r>
      <w:r w:rsidRPr="00654E97">
        <w:lastRenderedPageBreak/>
        <w:t>niewłaściwego eksploatowania źródła ciepła. Ponowne przeprowadzenie kontroli</w:t>
      </w:r>
      <w:r w:rsidR="00E509D5" w:rsidRPr="00654E97">
        <w:br/>
      </w:r>
      <w:r w:rsidRPr="00654E97">
        <w:t>w tym samym obiekcie może być podyktowane jedynie uzasadnionym podejrzeniem o niedostosowanie się do zalecenia wydanego przez kontrolera podczas poprzedniej kontroli. Prowadzone kontrole mogą być łączone z innymi czynnościami, jak</w:t>
      </w:r>
      <w:r w:rsidR="00E509D5" w:rsidRPr="00654E97">
        <w:br/>
      </w:r>
      <w:r w:rsidRPr="00654E97">
        <w:t xml:space="preserve">np. inwentaryzacja, przegląd kominiarski, edukacja ekologiczna. Ponadto średni czas </w:t>
      </w:r>
      <w:r w:rsidR="002E6E7D" w:rsidRPr="00654E97">
        <w:t>reakcji</w:t>
      </w:r>
      <w:r w:rsidRPr="00654E97">
        <w:t xml:space="preserve"> na zgłoszenia mieszkańców dot. nieprawidłowości w korzystaniu z kotłów na paliwo stałe lub dotyczące spalania odpadów powinien wynosić nie więcej niż</w:t>
      </w:r>
      <w:r w:rsidR="00E509D5" w:rsidRPr="00654E97">
        <w:br/>
      </w:r>
      <w:r w:rsidRPr="00654E97">
        <w:t>12 godzin od zgłoszenia.</w:t>
      </w:r>
    </w:p>
    <w:p w14:paraId="1911C8DD" w14:textId="5F90272D" w:rsidR="002E6E7D" w:rsidRPr="00654E97" w:rsidRDefault="002E6E7D" w:rsidP="003A18F7">
      <w:pPr>
        <w:pStyle w:val="ekopodstawowy0"/>
      </w:pPr>
      <w:r w:rsidRPr="00654E97">
        <w:t>W ramach kontroli niezbędne jest sporządzenie raportu pokontrolnego, w którym zaznaczona zostanie informacja o rodzaje źródła ogrzewania stosowanym</w:t>
      </w:r>
      <w:r w:rsidR="00FF4633">
        <w:br/>
      </w:r>
      <w:r w:rsidRPr="00654E97">
        <w:t>w gospodarstwie oraz pouczenie o ewentualnej konieczności jego wymiany zgodnie z harmonogramem określonym w uchwale antysmogowej.</w:t>
      </w:r>
    </w:p>
    <w:p w14:paraId="1CCDEA7A" w14:textId="77777777" w:rsidR="003F19D0" w:rsidRPr="00654E97" w:rsidRDefault="003F19D0" w:rsidP="003A18F7">
      <w:pPr>
        <w:pStyle w:val="ekopodstawowy0"/>
      </w:pPr>
      <w:r w:rsidRPr="00654E97">
        <w:t>Minimalna liczba kontroli do przeprowadzenia w ciągu roku – 50. Kontrole należy prowadzić w latach 2024-2026. Koszt jednej kontroli oszacowano na 1500 zł.</w:t>
      </w:r>
    </w:p>
    <w:p w14:paraId="20717741" w14:textId="5B9BBF6A" w:rsidR="002E6E7D" w:rsidRPr="00654E97" w:rsidRDefault="002E6E7D" w:rsidP="003A18F7">
      <w:pPr>
        <w:pStyle w:val="ekopodstawowy0"/>
      </w:pPr>
      <w:r w:rsidRPr="00654E97">
        <w:t xml:space="preserve">Dodatkowo w ramach kontroli stopnia wdrażania uchwały antysmogowej gmina jest zobowiązania do </w:t>
      </w:r>
      <w:r w:rsidR="008E0641" w:rsidRPr="00654E97">
        <w:t xml:space="preserve">corocznego </w:t>
      </w:r>
      <w:r w:rsidRPr="00654E97">
        <w:t xml:space="preserve">pozyskiwania </w:t>
      </w:r>
      <w:r w:rsidR="008E0641" w:rsidRPr="00654E97">
        <w:t xml:space="preserve">i ewidencjonowania </w:t>
      </w:r>
      <w:r w:rsidRPr="00654E97">
        <w:t>informacji o</w:t>
      </w:r>
      <w:r w:rsidR="008E0641" w:rsidRPr="00654E97">
        <w:t xml:space="preserve"> wymienionych i stosowanych na jej terenie źródłach ciepła.</w:t>
      </w:r>
      <w:r w:rsidR="003F19D0" w:rsidRPr="00654E97">
        <w:t xml:space="preserve"> Dane </w:t>
      </w:r>
      <w:r w:rsidR="008E0641" w:rsidRPr="00654E97">
        <w:t xml:space="preserve">powinny być pozyskiwane </w:t>
      </w:r>
      <w:r w:rsidR="00787493" w:rsidRPr="00654E97">
        <w:t>z dostępnych źródeł, a mianowicie</w:t>
      </w:r>
      <w:r w:rsidR="00BF235E" w:rsidRPr="00654E97">
        <w:t xml:space="preserve"> m. in.</w:t>
      </w:r>
      <w:r w:rsidR="00787493" w:rsidRPr="00654E97">
        <w:t xml:space="preserve"> z</w:t>
      </w:r>
      <w:r w:rsidR="00BF235E" w:rsidRPr="00654E97">
        <w:t xml:space="preserve"> programów finansowych ukierunkowanych na zmianę źródeł ciepła takich jak </w:t>
      </w:r>
      <w:r w:rsidR="003F19D0" w:rsidRPr="00654E97">
        <w:t>Czyste Powietrze,</w:t>
      </w:r>
      <w:r w:rsidR="00BF235E" w:rsidRPr="00654E97">
        <w:t xml:space="preserve"> Centralnej Ewidencji Emisyjności Budynków, pozwoleń na budowę</w:t>
      </w:r>
      <w:r w:rsidR="003F19D0" w:rsidRPr="00654E97">
        <w:t xml:space="preserve"> lub</w:t>
      </w:r>
      <w:r w:rsidR="00BF235E" w:rsidRPr="00654E97">
        <w:t xml:space="preserve"> zgłoszeń zamierzenia budowlanego</w:t>
      </w:r>
      <w:r w:rsidR="003F19D0" w:rsidRPr="00654E97">
        <w:t xml:space="preserve">. </w:t>
      </w:r>
      <w:r w:rsidR="003A18F7" w:rsidRPr="00654E97">
        <w:t xml:space="preserve">Informacje te należy przekazywać </w:t>
      </w:r>
      <w:r w:rsidR="004210ED" w:rsidRPr="00654E97">
        <w:t xml:space="preserve">w formie raportu </w:t>
      </w:r>
      <w:r w:rsidR="003A18F7" w:rsidRPr="00654E97">
        <w:t xml:space="preserve">Zarządowi Województwa w ramach corocznych sprawozdań z realizacji Aktualizacji Programu </w:t>
      </w:r>
      <w:r w:rsidR="003F19D0" w:rsidRPr="00654E97">
        <w:t xml:space="preserve">za lata 2024-2026. </w:t>
      </w:r>
    </w:p>
    <w:p w14:paraId="64CB7700" w14:textId="1F1D1A1D" w:rsidR="00AC05EB" w:rsidRPr="00654E97" w:rsidRDefault="00AC05EB">
      <w:pPr>
        <w:pStyle w:val="bezodstpu"/>
        <w:numPr>
          <w:ilvl w:val="0"/>
          <w:numId w:val="56"/>
        </w:numPr>
        <w:spacing w:before="360"/>
        <w:ind w:left="641" w:hanging="357"/>
        <w:rPr>
          <w:rStyle w:val="Pogrubienie"/>
        </w:rPr>
      </w:pPr>
      <w:r w:rsidRPr="00654E97">
        <w:rPr>
          <w:rStyle w:val="Pogrubienie"/>
        </w:rPr>
        <w:t xml:space="preserve">Zwiększanie </w:t>
      </w:r>
      <w:r w:rsidR="008C349A" w:rsidRPr="00654E97">
        <w:rPr>
          <w:b/>
          <w:bCs/>
        </w:rPr>
        <w:t>udziału</w:t>
      </w:r>
      <w:r w:rsidRPr="00654E97">
        <w:rPr>
          <w:rStyle w:val="Pogrubienie"/>
        </w:rPr>
        <w:t xml:space="preserve"> zieleni w strefie miasto Rzeszów (kod działania MRzObZi)  </w:t>
      </w:r>
    </w:p>
    <w:p w14:paraId="6CA124B9" w14:textId="77777777" w:rsidR="008C349A" w:rsidRPr="00654E97" w:rsidRDefault="008C349A" w:rsidP="003A18F7">
      <w:pPr>
        <w:pStyle w:val="ekopodstawowy0"/>
      </w:pPr>
      <w:r w:rsidRPr="00654E97">
        <w:t>Za realizację działania odpowiedzialny jest organ wykonawczy gminy.</w:t>
      </w:r>
    </w:p>
    <w:p w14:paraId="7D0AB25B" w14:textId="305CA53A" w:rsidR="008C349A" w:rsidRPr="00654E97" w:rsidRDefault="008C349A" w:rsidP="003A18F7">
      <w:pPr>
        <w:pStyle w:val="ekopodstawowy0"/>
      </w:pPr>
      <w:r w:rsidRPr="00654E97">
        <w:t>Realizacja działania będzie odbywała się poprzez tworzenie zielonej infrastruktury</w:t>
      </w:r>
      <w:r w:rsidRPr="00654E97">
        <w:rPr>
          <w:rStyle w:val="Odwoanieprzypisudolnego"/>
        </w:rPr>
        <w:footnoteReference w:id="16"/>
      </w:r>
      <w:r w:rsidRPr="00654E97">
        <w:t xml:space="preserve">, funkcyjnych obszarów zielonych, rewitalizację zieleni oraz wzbogacanie terenów </w:t>
      </w:r>
      <w:r w:rsidRPr="00654E97">
        <w:lastRenderedPageBreak/>
        <w:t>zieleni (zagęszczanie, dosadzenia) w gminie sprzyjających poprawie warunków mikroklimatycznych i powodujących poprawę wymiany cieplnej.</w:t>
      </w:r>
    </w:p>
    <w:p w14:paraId="4A07C69A" w14:textId="14D27034" w:rsidR="00AC05EB" w:rsidRPr="00654E97" w:rsidRDefault="00AC05EB" w:rsidP="003A18F7">
      <w:pPr>
        <w:pStyle w:val="ekopodstawowy0"/>
      </w:pPr>
      <w:r w:rsidRPr="00654E97">
        <w:t>Obszary mocno zmienione antropogenicznie, czyli miasta, w tym tereny przemysłowe, ciągi komunikacyjne, są jednocześnie obszarami o złej jakości powietrza, a więc szkodliwych warunkach życia. Jedną z możliwości poprawy jakości powietrza jest zwiększanie i odzyskiwanie powierzchni biologicznie czynnych</w:t>
      </w:r>
      <w:r w:rsidR="00A4527D" w:rsidRPr="00654E97">
        <w:br/>
      </w:r>
      <w:r w:rsidRPr="00654E97">
        <w:t>w miastach. Najlepszym kierunkiem są rozwiązania z grupy tzw. „nature-based solution” (NBS; rozwiązania oparte o naturę), które nie są wyłącznie działaniami zwiększającymi powierzchnię terenów zielonych. NBS definiuje się jako</w:t>
      </w:r>
      <w:r w:rsidRPr="00654E97">
        <w:rPr>
          <w:rStyle w:val="Odwoanieprzypisudolnego"/>
        </w:rPr>
        <w:footnoteReference w:id="17"/>
      </w:r>
      <w:r w:rsidRPr="00654E97">
        <w:t>: rozwiązania oparte i inspirowane naturą (przyrodą), które są opłacalne (wydajne ekonomicznie), dostarczają równocześnie korzyści natury ekologicznej, ekonomicznej i społecznej, a także wspierają adaptację do zmian klimatu. Rozwiązania te wprowadzają m.in. do miast elementy i procesy występujące</w:t>
      </w:r>
      <w:r w:rsidR="00A4527D" w:rsidRPr="00654E97">
        <w:br/>
      </w:r>
      <w:r w:rsidRPr="00654E97">
        <w:t>w naturze i w krajobrazie nieprzekształconym, poprzez działania systemowe, zaadaptowane do warunków lokalnych i efektywne pod względem korzystania</w:t>
      </w:r>
      <w:r w:rsidR="00A4527D" w:rsidRPr="00654E97">
        <w:br/>
      </w:r>
      <w:r w:rsidRPr="00654E97">
        <w:t>z zasobów.</w:t>
      </w:r>
    </w:p>
    <w:p w14:paraId="275AE11B" w14:textId="77777777" w:rsidR="00AC05EB" w:rsidRPr="00654E97" w:rsidRDefault="00AC05EB" w:rsidP="003A18F7">
      <w:pPr>
        <w:pStyle w:val="ekopodstawowy0"/>
      </w:pPr>
      <w:r w:rsidRPr="00654E97">
        <w:t>Do takich rozwiązań należą:</w:t>
      </w:r>
    </w:p>
    <w:p w14:paraId="647A9682" w14:textId="078A2AFD" w:rsidR="00AC05EB" w:rsidRPr="00654E97" w:rsidRDefault="00E834B3" w:rsidP="00FF4633">
      <w:pPr>
        <w:pStyle w:val="ekopodstawowy0"/>
        <w:numPr>
          <w:ilvl w:val="0"/>
          <w:numId w:val="99"/>
        </w:numPr>
      </w:pPr>
      <w:r w:rsidRPr="00654E97">
        <w:t>o</w:t>
      </w:r>
      <w:r w:rsidR="00AC05EB" w:rsidRPr="00654E97">
        <w:t>chrona istniejących elementów zielono-niebieskiej infrastruktury</w:t>
      </w:r>
      <w:r w:rsidR="00CF5F87" w:rsidRPr="00654E97">
        <w:t xml:space="preserve"> </w:t>
      </w:r>
      <w:r w:rsidR="00AC05EB" w:rsidRPr="00654E97">
        <w:t>w mi</w:t>
      </w:r>
      <w:r w:rsidR="00A4527D" w:rsidRPr="00654E97">
        <w:t>eście</w:t>
      </w:r>
      <w:r w:rsidR="00AC05EB" w:rsidRPr="00654E97">
        <w:t>;</w:t>
      </w:r>
    </w:p>
    <w:p w14:paraId="4DECE0ED" w14:textId="42246350" w:rsidR="00AC05EB" w:rsidRPr="00EF51A2" w:rsidRDefault="00E834B3" w:rsidP="00FF4633">
      <w:pPr>
        <w:pStyle w:val="ekopodstawowy0"/>
        <w:numPr>
          <w:ilvl w:val="0"/>
          <w:numId w:val="99"/>
        </w:numPr>
      </w:pPr>
      <w:r w:rsidRPr="00654E97">
        <w:t>w</w:t>
      </w:r>
      <w:r w:rsidR="00AC05EB" w:rsidRPr="00654E97">
        <w:t>prowadzanie elementów odpowiednio zaprojektowanej zielono-niebieskiej infrastruktury</w:t>
      </w:r>
      <w:r w:rsidR="00A4527D" w:rsidRPr="00654E97">
        <w:t xml:space="preserve"> </w:t>
      </w:r>
      <w:r w:rsidR="00AC05EB" w:rsidRPr="00654E97">
        <w:t>w tereny miejskie, również na obszary zdominowane przez gęstą zabudowę.</w:t>
      </w:r>
    </w:p>
    <w:p w14:paraId="137DCCED" w14:textId="0D6F625E" w:rsidR="00AC05EB" w:rsidRPr="00654E97" w:rsidRDefault="00AC05EB" w:rsidP="003A18F7">
      <w:pPr>
        <w:pStyle w:val="ekopodstawowy0"/>
      </w:pPr>
      <w:r w:rsidRPr="00654E97">
        <w:t>Powiększając tereny zieleni miejskiej powinno się wziąć pod uwagę m. in. ich efektywność ekonomiczną, czyli nie wprowadzać rozwiązań wymagających intensywnej pielęgnacji, ciągłego nawodnienia czy intensywnego nawożenia. Natomiast należy wykorzystywać nietypowe powierzchnie występujące w mi</w:t>
      </w:r>
      <w:r w:rsidR="00A4527D" w:rsidRPr="00654E97">
        <w:t>eście</w:t>
      </w:r>
      <w:r w:rsidRPr="00654E97">
        <w:t>: dachy, pionowe powierzchnie budynków, filary mostów, ekrany przyuliczne, betonowe słupy, wiaty (przystankowe, śmietnikowe). Najbardziej korzystną grupą zieleni są rośliny krzewiaste i drzewiaste, pnącza i rośliny okrywowe, przy czym należy stosować gatunki roślin dostosowane do lokalnych warunków siedliskowych. Powierzchnie jak i gęstość zielonej infrastruktury należy szczególnie zwiększać wzdłuż dróg o dużym natężeniu ruchu.</w:t>
      </w:r>
    </w:p>
    <w:p w14:paraId="5C2B57FE" w14:textId="77777777" w:rsidR="008C349A" w:rsidRPr="00654E97" w:rsidRDefault="008C349A" w:rsidP="003A18F7">
      <w:pPr>
        <w:pStyle w:val="ekopodstawowy0"/>
      </w:pPr>
      <w:r w:rsidRPr="00654E97">
        <w:lastRenderedPageBreak/>
        <w:t>Należy wdrażać między innymi takie rozwiązania jak:</w:t>
      </w:r>
    </w:p>
    <w:p w14:paraId="05DB9873" w14:textId="6A53EDCB" w:rsidR="008C349A" w:rsidRPr="00654E97" w:rsidRDefault="008C349A" w:rsidP="00FF4633">
      <w:pPr>
        <w:pStyle w:val="ekopodstawowy0"/>
        <w:numPr>
          <w:ilvl w:val="0"/>
          <w:numId w:val="99"/>
        </w:numPr>
      </w:pPr>
      <w:r w:rsidRPr="00654E97">
        <w:t>Zielone skwery, tworzenie „parków kieszonkowych”, uzupełnianie parkingów publicznych galerii handlowych i sklepów wielkopowierzchniowych</w:t>
      </w:r>
      <w:r w:rsidR="00FF4633">
        <w:br/>
      </w:r>
      <w:r w:rsidRPr="00654E97">
        <w:t xml:space="preserve">o </w:t>
      </w:r>
      <w:r w:rsidR="000226C4" w:rsidRPr="00654E97">
        <w:t>n</w:t>
      </w:r>
      <w:r w:rsidRPr="00654E97">
        <w:t>asadzenia drzew i krzewów</w:t>
      </w:r>
      <w:r w:rsidR="00FB05CC" w:rsidRPr="00654E97">
        <w:t>.</w:t>
      </w:r>
    </w:p>
    <w:p w14:paraId="547419D7" w14:textId="0810D748" w:rsidR="008C349A" w:rsidRPr="00654E97" w:rsidRDefault="008C349A" w:rsidP="00FF4633">
      <w:pPr>
        <w:pStyle w:val="ekopodstawowy0"/>
        <w:numPr>
          <w:ilvl w:val="0"/>
          <w:numId w:val="99"/>
        </w:numPr>
      </w:pPr>
      <w:r w:rsidRPr="00654E97">
        <w:t>Naturalne albo kwietne łąki zamiast przystrzyżonych trawników, łąki miejskie</w:t>
      </w:r>
      <w:r w:rsidR="00FF4633">
        <w:br/>
      </w:r>
      <w:r w:rsidRPr="00654E97">
        <w:t>w postaci rzadziej koszonych terenów zieleni a nawet trawniki z koniczyny czy roślin płożących</w:t>
      </w:r>
      <w:r w:rsidR="00FB05CC" w:rsidRPr="00654E97">
        <w:t>.</w:t>
      </w:r>
    </w:p>
    <w:p w14:paraId="05103170" w14:textId="1BC4F550" w:rsidR="008C349A" w:rsidRPr="00654E97" w:rsidRDefault="008C349A" w:rsidP="00FF4633">
      <w:pPr>
        <w:pStyle w:val="ekopodstawowy0"/>
        <w:numPr>
          <w:ilvl w:val="0"/>
          <w:numId w:val="99"/>
        </w:numPr>
      </w:pPr>
      <w:r w:rsidRPr="00654E97">
        <w:t>Zielone ściany domów oraz okrywane bluszczem pnączami ekrany akustyczne (systemowe wprowadzanie pnączy na ściany budynków użyteczności publicznej</w:t>
      </w:r>
      <w:r w:rsidR="00FB05CC" w:rsidRPr="00654E97">
        <w:t>.</w:t>
      </w:r>
    </w:p>
    <w:p w14:paraId="5945517B" w14:textId="1E882F44" w:rsidR="008C349A" w:rsidRPr="00654E97" w:rsidRDefault="008C349A" w:rsidP="00FF4633">
      <w:pPr>
        <w:pStyle w:val="ekopodstawowy0"/>
        <w:numPr>
          <w:ilvl w:val="0"/>
          <w:numId w:val="99"/>
        </w:numPr>
      </w:pPr>
      <w:r w:rsidRPr="00654E97">
        <w:t>Zielone dachy</w:t>
      </w:r>
      <w:r w:rsidR="00FB05CC" w:rsidRPr="00654E97">
        <w:t>.</w:t>
      </w:r>
    </w:p>
    <w:p w14:paraId="5353B393" w14:textId="6D0A6F50" w:rsidR="008C349A" w:rsidRPr="00654E97" w:rsidRDefault="008C349A" w:rsidP="00FF4633">
      <w:pPr>
        <w:pStyle w:val="ekopodstawowy0"/>
        <w:numPr>
          <w:ilvl w:val="0"/>
          <w:numId w:val="99"/>
        </w:numPr>
      </w:pPr>
      <w:r w:rsidRPr="00654E97">
        <w:t>Naturalne place zabaw, tworzone z naturalnych materiałów, pośród zieleni</w:t>
      </w:r>
      <w:r w:rsidR="00FB05CC" w:rsidRPr="00654E97">
        <w:t>.</w:t>
      </w:r>
      <w:r w:rsidRPr="00654E97">
        <w:t xml:space="preserve"> </w:t>
      </w:r>
    </w:p>
    <w:p w14:paraId="4D1CEAB7" w14:textId="46AA02D1" w:rsidR="008C349A" w:rsidRPr="00654E97" w:rsidRDefault="008C349A" w:rsidP="00FF4633">
      <w:pPr>
        <w:pStyle w:val="ekopodstawowy0"/>
        <w:numPr>
          <w:ilvl w:val="0"/>
          <w:numId w:val="99"/>
        </w:numPr>
      </w:pPr>
      <w:r w:rsidRPr="00654E97">
        <w:t>Wspieranie powstawania ogrodów społecznych</w:t>
      </w:r>
      <w:r w:rsidR="00FB05CC" w:rsidRPr="00654E97">
        <w:t>.</w:t>
      </w:r>
    </w:p>
    <w:p w14:paraId="69653FED" w14:textId="19A783A5" w:rsidR="008C349A" w:rsidRPr="00654E97" w:rsidRDefault="008C349A" w:rsidP="0026562A">
      <w:pPr>
        <w:pStyle w:val="ekopodstawowy0"/>
      </w:pPr>
      <w:r w:rsidRPr="00654E97">
        <w:t>Rozwijanie błękitno-zielonej infrastruktury i restytucji sieci hydrograficznej (urbanizacja uwzględniająca retencję wody opadowej i enklawy bioróżnorodnych ekosystemów we wszystkich nowych inwestycjach budowlanych w mieście</w:t>
      </w:r>
      <w:r w:rsidR="00A4527D" w:rsidRPr="00654E97">
        <w:t>)</w:t>
      </w:r>
      <w:r w:rsidRPr="00654E97">
        <w:t>.</w:t>
      </w:r>
    </w:p>
    <w:p w14:paraId="2D1E8B81" w14:textId="750CC789" w:rsidR="00AC05EB" w:rsidRPr="00654E97" w:rsidRDefault="00AC05EB" w:rsidP="003A18F7">
      <w:pPr>
        <w:pStyle w:val="ekopodstawowy0"/>
      </w:pPr>
      <w:r w:rsidRPr="00654E97">
        <w:t>Zielona infrastruktura oprócz pochłaniania zanieczyszczeń z atmosfery niesie też wiele innych pozytywnych korzyści, w tym: pochłania CO</w:t>
      </w:r>
      <w:r w:rsidRPr="00654E97">
        <w:rPr>
          <w:vertAlign w:val="subscript"/>
        </w:rPr>
        <w:t>2</w:t>
      </w:r>
      <w:r w:rsidRPr="00654E97">
        <w:t>, łagodzi zjawisko miejskiej wyspy ciepła (obniżają temperaturę powietrza, zwiększają wilgotność), zielone ściany zwiększają efektywność energetyczną budynków, zwiększają retencję wód opadowych, wspiera bioróżnorodność ekosystemów, a to wszystko poprawia jakość życia mieszkańców miast</w:t>
      </w:r>
      <w:r w:rsidR="007A4092" w:rsidRPr="00654E97">
        <w:t>a</w:t>
      </w:r>
      <w:r w:rsidRPr="00654E97">
        <w:t>.</w:t>
      </w:r>
    </w:p>
    <w:p w14:paraId="3287895F" w14:textId="17549F29" w:rsidR="001C32B4" w:rsidRPr="00654E97" w:rsidRDefault="00A74407" w:rsidP="001C32B4">
      <w:pPr>
        <w:pStyle w:val="ekopodstawowy0"/>
      </w:pPr>
      <w:r w:rsidRPr="00654E97">
        <w:t>Na podstawie danych GUS z zakresu Stanu i Ochrony Środowiska ogólna powierzchnia zieleni w mieście Rzeszów wynosi około 2,2 tys. ha, co stanowi około  17% powierzchni miasta i około 112 m</w:t>
      </w:r>
      <w:r w:rsidRPr="00654E97">
        <w:rPr>
          <w:vertAlign w:val="superscript"/>
        </w:rPr>
        <w:t>2</w:t>
      </w:r>
      <w:r w:rsidRPr="00654E97">
        <w:t xml:space="preserve"> na mieszkańca. Zieleń w mieście jest zadbana, a stosunek nasadzeń do ubytków w roku 2021 wyniósł 2,93, co oznacza, że na 1 ha zlikwidowanej zieleni zrekonstruowano prawie 3 ha.</w:t>
      </w:r>
      <w:r w:rsidR="009D1286" w:rsidRPr="00654E97">
        <w:t xml:space="preserve"> W związku</w:t>
      </w:r>
      <w:r w:rsidR="00FF4633">
        <w:br/>
      </w:r>
      <w:r w:rsidR="009D1286" w:rsidRPr="00654E97">
        <w:t>z powyższym zakres działania związany ze zwiększeniem udziału zieleni w mieście powinien zostać utrzymany na poziomie wynikający</w:t>
      </w:r>
      <w:r w:rsidR="001C32B4" w:rsidRPr="00654E97">
        <w:t>m</w:t>
      </w:r>
      <w:r w:rsidR="009D1286" w:rsidRPr="00654E97">
        <w:t xml:space="preserve"> ze sprawozdań </w:t>
      </w:r>
      <w:r w:rsidR="001C32B4" w:rsidRPr="00654E97">
        <w:t>złożonych</w:t>
      </w:r>
      <w:r w:rsidR="00FF4633">
        <w:br/>
      </w:r>
      <w:r w:rsidR="001C32B4" w:rsidRPr="00654E97">
        <w:t>w ramach</w:t>
      </w:r>
      <w:r w:rsidR="009D1286" w:rsidRPr="00654E97">
        <w:t xml:space="preserve"> działań </w:t>
      </w:r>
      <w:r w:rsidR="001C32B4" w:rsidRPr="00654E97">
        <w:t>z</w:t>
      </w:r>
      <w:r w:rsidR="009D1286" w:rsidRPr="00654E97">
        <w:t xml:space="preserve"> uchwa</w:t>
      </w:r>
      <w:r w:rsidR="001C32B4" w:rsidRPr="00654E97">
        <w:t xml:space="preserve">ły </w:t>
      </w:r>
      <w:r w:rsidR="009D1286" w:rsidRPr="00654E97">
        <w:t xml:space="preserve">Nr XXVII/464/20 w sprawie określenia „Programu ochrony powietrza dla strefy miasto Rzeszów - z uwagi na stwierdzone przekroczenia </w:t>
      </w:r>
      <w:r w:rsidR="009D1286" w:rsidRPr="00654E97">
        <w:lastRenderedPageBreak/>
        <w:t xml:space="preserve">poziomu dopuszczalnego pyłu zawieszonego PM10 i poziomu dopuszczalnego pyłu zawieszonego PM2,5 wraz z rozszerzeniem związanym z osiągnięciem krajowego celu redukcji narażenia i z uwzględnieniem poziomu docelowego benzo(a)pirenu oraz z Planem Działań Krótkoterminowych” składanych za lata 2021 i 2022, czyli </w:t>
      </w:r>
      <w:r w:rsidR="009D1286" w:rsidRPr="00654E97">
        <w:br/>
        <w:t>1,</w:t>
      </w:r>
      <w:r w:rsidR="000F5A50" w:rsidRPr="00654E97">
        <w:t>3</w:t>
      </w:r>
      <w:r w:rsidR="009D1286" w:rsidRPr="00654E97">
        <w:t xml:space="preserve"> ha rocznie w latach 2024-2026. </w:t>
      </w:r>
      <w:r w:rsidR="001C32B4" w:rsidRPr="00654E97">
        <w:t>Do wskaźnika realizacji należy doliczyć powierzchnie zieleni nowopowstałej, zrewitalizowanej lub uzupełnionej w ramach budżetu gminy oraz w miarę możliwości powierzchnie zieleni zrealizowane na terenie spółdzielni mieszkaniowych, wspólnot mieszkaniowych, w pasach drogowych dróg innych niż gminne oraz rodzinnych ogrodów działkowych, po uzyskaniu</w:t>
      </w:r>
      <w:r w:rsidR="006A4D3F" w:rsidRPr="00654E97">
        <w:t xml:space="preserve"> </w:t>
      </w:r>
      <w:r w:rsidR="001C32B4" w:rsidRPr="00654E97">
        <w:t xml:space="preserve">potwierdzonej informacji. </w:t>
      </w:r>
      <w:r w:rsidR="006A4D3F" w:rsidRPr="00654E97">
        <w:t xml:space="preserve">Roczny wzrost powierzchni terenów zielonych przekraczający w danym roku określony wskaźnik można zaliczyć do realizacji działania w kolejnych latach. </w:t>
      </w:r>
      <w:r w:rsidR="001C32B4" w:rsidRPr="00654E97">
        <w:t xml:space="preserve">Do celów sprawozdawczych należy przyjąć następujące przeliczniki nasadzonej zieleni: </w:t>
      </w:r>
    </w:p>
    <w:p w14:paraId="0B79AE63" w14:textId="2767EA78" w:rsidR="001C32B4" w:rsidRPr="00654E97" w:rsidRDefault="001C32B4" w:rsidP="00FF4633">
      <w:pPr>
        <w:pStyle w:val="ekopodstawowy0"/>
        <w:numPr>
          <w:ilvl w:val="0"/>
          <w:numId w:val="99"/>
        </w:numPr>
      </w:pPr>
      <w:r w:rsidRPr="00654E97">
        <w:t>dla 1 dużego drzewa (np. buk, klon - formy naturalne) - docelowe zwiększenie powierzchni zieleni o 100 m</w:t>
      </w:r>
      <w:r w:rsidRPr="00FF4633">
        <w:rPr>
          <w:vertAlign w:val="superscript"/>
        </w:rPr>
        <w:t>2</w:t>
      </w:r>
      <w:r w:rsidRPr="00654E97">
        <w:t xml:space="preserve">, </w:t>
      </w:r>
    </w:p>
    <w:p w14:paraId="58FCD2EF" w14:textId="45AF615C" w:rsidR="001C32B4" w:rsidRPr="00654E97" w:rsidRDefault="001C32B4" w:rsidP="00FF4633">
      <w:pPr>
        <w:pStyle w:val="ekopodstawowy0"/>
        <w:numPr>
          <w:ilvl w:val="0"/>
          <w:numId w:val="99"/>
        </w:numPr>
      </w:pPr>
      <w:r w:rsidRPr="00654E97">
        <w:t>dla 1 małego drzewa - docelowe zwiększenie powierzchni zieleni o 40 m</w:t>
      </w:r>
      <w:r w:rsidRPr="00FF4633">
        <w:rPr>
          <w:vertAlign w:val="superscript"/>
        </w:rPr>
        <w:t>2</w:t>
      </w:r>
      <w:r w:rsidRPr="00654E97">
        <w:t xml:space="preserve">, </w:t>
      </w:r>
    </w:p>
    <w:p w14:paraId="7AB0D761" w14:textId="237574AD" w:rsidR="001C32B4" w:rsidRPr="00654E97" w:rsidRDefault="001C32B4" w:rsidP="00FF4633">
      <w:pPr>
        <w:pStyle w:val="ekopodstawowy0"/>
        <w:numPr>
          <w:ilvl w:val="0"/>
          <w:numId w:val="99"/>
        </w:numPr>
      </w:pPr>
      <w:r w:rsidRPr="00654E97">
        <w:t>dla 1 m</w:t>
      </w:r>
      <w:r w:rsidRPr="00FF4633">
        <w:rPr>
          <w:vertAlign w:val="superscript"/>
        </w:rPr>
        <w:t>2</w:t>
      </w:r>
      <w:r w:rsidRPr="00654E97">
        <w:t xml:space="preserve"> łąki kwietnej - przelicznik 1,4 (1 m</w:t>
      </w:r>
      <w:r w:rsidRPr="00FF4633">
        <w:t>2</w:t>
      </w:r>
      <w:r w:rsidRPr="00654E97">
        <w:t xml:space="preserve"> łąki kwietnej jest równy 1,4 m</w:t>
      </w:r>
      <w:r w:rsidRPr="00FF4633">
        <w:rPr>
          <w:vertAlign w:val="superscript"/>
        </w:rPr>
        <w:t>2</w:t>
      </w:r>
      <w:r w:rsidRPr="00654E97">
        <w:t xml:space="preserve"> dodanej</w:t>
      </w:r>
      <w:r w:rsidR="00FF4633">
        <w:t xml:space="preserve"> </w:t>
      </w:r>
      <w:r w:rsidRPr="00654E97">
        <w:t xml:space="preserve">w ramach zadania powierzchni zieleni), </w:t>
      </w:r>
    </w:p>
    <w:p w14:paraId="709FFDED" w14:textId="4E4A4F7D" w:rsidR="001C32B4" w:rsidRPr="00654E97" w:rsidRDefault="001C32B4" w:rsidP="00FF4633">
      <w:pPr>
        <w:pStyle w:val="ekopodstawowy0"/>
        <w:numPr>
          <w:ilvl w:val="0"/>
          <w:numId w:val="99"/>
        </w:numPr>
      </w:pPr>
      <w:r w:rsidRPr="00654E97">
        <w:t>dla 1 sztuki bylin, krzewów niskich, traw ozdobnych - przelicznik 1,3 (zasadzona jedna sztuka jest równa 1,3 m</w:t>
      </w:r>
      <w:r w:rsidRPr="00FF4633">
        <w:rPr>
          <w:vertAlign w:val="superscript"/>
        </w:rPr>
        <w:t>2</w:t>
      </w:r>
      <w:r w:rsidRPr="00FF4633">
        <w:t xml:space="preserve"> </w:t>
      </w:r>
      <w:r w:rsidRPr="00654E97">
        <w:t xml:space="preserve">dodanej w ramach zadania powierzchni zieleni), </w:t>
      </w:r>
    </w:p>
    <w:p w14:paraId="317E3C50" w14:textId="69C62306" w:rsidR="001C32B4" w:rsidRPr="00654E97" w:rsidRDefault="001C32B4" w:rsidP="00FF4633">
      <w:pPr>
        <w:pStyle w:val="ekopodstawowy0"/>
        <w:numPr>
          <w:ilvl w:val="0"/>
          <w:numId w:val="99"/>
        </w:numPr>
      </w:pPr>
      <w:r w:rsidRPr="00654E97">
        <w:t>dla 1 sztuki krzewów wysokich - przelicznik 1,5 (zasadzona jedna sztuka jest równa 1,5 m</w:t>
      </w:r>
      <w:r w:rsidRPr="00FF4633">
        <w:rPr>
          <w:vertAlign w:val="superscript"/>
        </w:rPr>
        <w:t>2</w:t>
      </w:r>
      <w:r w:rsidRPr="00654E97">
        <w:t xml:space="preserve"> dodanej w ramach zadania powierzchni zieleni)</w:t>
      </w:r>
    </w:p>
    <w:p w14:paraId="16FBFBFC" w14:textId="70DCC876" w:rsidR="00A74407" w:rsidRPr="00654E97" w:rsidRDefault="001C32B4" w:rsidP="00FF4633">
      <w:pPr>
        <w:pStyle w:val="ekopodstawowy0"/>
        <w:numPr>
          <w:ilvl w:val="0"/>
          <w:numId w:val="99"/>
        </w:numPr>
      </w:pPr>
      <w:r w:rsidRPr="00654E97">
        <w:t>- dla parku kieszonkowego – przelicznik zgodny z ilością i powierzchnią nasadzeń wg. ww. klucz</w:t>
      </w:r>
      <w:r w:rsidR="00A42D74" w:rsidRPr="00654E97">
        <w:t xml:space="preserve">a </w:t>
      </w:r>
      <w:r w:rsidR="00FF4633">
        <w:t>(</w:t>
      </w:r>
      <w:r w:rsidR="00A42D74" w:rsidRPr="00654E97">
        <w:t>np. powierzchnia równoważna dla parku kieszonkowego o powierzchni 400 m</w:t>
      </w:r>
      <w:r w:rsidR="00A42D74" w:rsidRPr="00FF4633">
        <w:rPr>
          <w:vertAlign w:val="superscript"/>
        </w:rPr>
        <w:t>2</w:t>
      </w:r>
      <w:r w:rsidR="00A42D74" w:rsidRPr="00654E97">
        <w:t>, w którym posadzono 10 małych drzew, 20 krzewów oraz 200 m</w:t>
      </w:r>
      <w:r w:rsidR="00A42D74" w:rsidRPr="00FF4633">
        <w:rPr>
          <w:vertAlign w:val="superscript"/>
        </w:rPr>
        <w:t>2</w:t>
      </w:r>
      <w:r w:rsidR="00A42D74" w:rsidRPr="00654E97">
        <w:t xml:space="preserve"> bylin i łąki kwietnej wyniesie 710 m</w:t>
      </w:r>
      <w:r w:rsidR="00A42D74" w:rsidRPr="00FF4633">
        <w:rPr>
          <w:vertAlign w:val="superscript"/>
        </w:rPr>
        <w:t>2</w:t>
      </w:r>
      <w:r w:rsidR="00FF4633">
        <w:t>)</w:t>
      </w:r>
      <w:r w:rsidR="00A42D74" w:rsidRPr="00654E97">
        <w:t>.</w:t>
      </w:r>
    </w:p>
    <w:p w14:paraId="0BACB401" w14:textId="1BF49733" w:rsidR="009D1286" w:rsidRPr="00654E97" w:rsidRDefault="00CC51C6" w:rsidP="003A18F7">
      <w:pPr>
        <w:pStyle w:val="ekopodstawowy0"/>
      </w:pPr>
      <w:r w:rsidRPr="00654E97">
        <w:t xml:space="preserve">Analiza literatury pozwoliła na określenie </w:t>
      </w:r>
      <w:r w:rsidR="009D1286" w:rsidRPr="00654E97">
        <w:t>potencjał</w:t>
      </w:r>
      <w:r w:rsidRPr="00654E97">
        <w:t>u</w:t>
      </w:r>
      <w:r w:rsidR="009D1286" w:rsidRPr="00654E97">
        <w:t xml:space="preserve"> pochłaniania zanieczyszczeń pyłowych (pyłu całkowitego) przez zieleń </w:t>
      </w:r>
      <w:r w:rsidRPr="00654E97">
        <w:t xml:space="preserve">na poziomie </w:t>
      </w:r>
      <w:r w:rsidR="009D1286" w:rsidRPr="00654E97">
        <w:t>ok. 2 Mg/ha/rok</w:t>
      </w:r>
      <w:r w:rsidR="009D1286" w:rsidRPr="00654E97">
        <w:rPr>
          <w:vertAlign w:val="superscript"/>
        </w:rPr>
        <w:footnoteReference w:id="18"/>
      </w:r>
      <w:r w:rsidRPr="00654E97">
        <w:t xml:space="preserve">, przy czym </w:t>
      </w:r>
      <w:r w:rsidRPr="00654E97">
        <w:lastRenderedPageBreak/>
        <w:t xml:space="preserve">zależy to od </w:t>
      </w:r>
      <w:r w:rsidR="009D1286" w:rsidRPr="00654E97">
        <w:t>zastosowanej roślinności i wielkości powierzchni liści</w:t>
      </w:r>
      <w:r w:rsidR="006A4D3F" w:rsidRPr="00654E97">
        <w:t>, równocześnie przyjęto, udział pochłoniętego pyłu zawieszonego PM10 na poziomie 1%, a pyłu zawieszonego PM2,5 na poziomie 0,5% ww. wskaźnika.</w:t>
      </w:r>
    </w:p>
    <w:p w14:paraId="07DA9E92" w14:textId="2C2A2D4C" w:rsidR="00AC05EB" w:rsidRPr="00654E97" w:rsidRDefault="00013FA0" w:rsidP="003A18F7">
      <w:pPr>
        <w:pStyle w:val="ekopodstawowy0"/>
      </w:pPr>
      <w:r w:rsidRPr="00654E97">
        <w:t>Na podstawie cennika miejskiego miasta Rzeszowa</w:t>
      </w:r>
      <w:r w:rsidR="006A4D3F" w:rsidRPr="00654E97">
        <w:t xml:space="preserve"> </w:t>
      </w:r>
      <w:r w:rsidRPr="00654E97">
        <w:t xml:space="preserve">dotyczącego utrzymania zieleni przedstawionego na stronie </w:t>
      </w:r>
      <w:r w:rsidR="006A4D3F" w:rsidRPr="00654E97">
        <w:t>internetowej miasta</w:t>
      </w:r>
      <w:r w:rsidR="006A4D3F" w:rsidRPr="00654E97">
        <w:rPr>
          <w:rStyle w:val="Odwoanieprzypisudolnego"/>
        </w:rPr>
        <w:footnoteReference w:id="19"/>
      </w:r>
      <w:r w:rsidR="006A4D3F" w:rsidRPr="00654E97">
        <w:t xml:space="preserve"> </w:t>
      </w:r>
      <w:r w:rsidR="005320B3" w:rsidRPr="00654E97">
        <w:t>oszacowan</w:t>
      </w:r>
      <w:r w:rsidR="006A4D3F" w:rsidRPr="00654E97">
        <w:t xml:space="preserve">o średni </w:t>
      </w:r>
      <w:r w:rsidR="005320B3" w:rsidRPr="00654E97">
        <w:t xml:space="preserve">koszt </w:t>
      </w:r>
      <w:r w:rsidR="006A4D3F" w:rsidRPr="00654E97">
        <w:t>m</w:t>
      </w:r>
      <w:r w:rsidR="006A4D3F" w:rsidRPr="00654E97">
        <w:rPr>
          <w:vertAlign w:val="superscript"/>
        </w:rPr>
        <w:t>2</w:t>
      </w:r>
      <w:r w:rsidR="006A4D3F" w:rsidRPr="00654E97">
        <w:t xml:space="preserve"> </w:t>
      </w:r>
      <w:r w:rsidR="005320B3" w:rsidRPr="00654E97">
        <w:t xml:space="preserve">zieleni </w:t>
      </w:r>
      <w:r w:rsidR="00AC05EB" w:rsidRPr="00654E97">
        <w:t xml:space="preserve">na poziomie </w:t>
      </w:r>
      <w:r w:rsidR="009D1286" w:rsidRPr="00654E97">
        <w:t>1</w:t>
      </w:r>
      <w:r w:rsidR="00AC05EB" w:rsidRPr="00654E97">
        <w:t>50 zł</w:t>
      </w:r>
      <w:r w:rsidR="005320B3" w:rsidRPr="00654E97">
        <w:t xml:space="preserve"> </w:t>
      </w:r>
      <w:r w:rsidR="00AC05EB" w:rsidRPr="00654E97">
        <w:t>.</w:t>
      </w:r>
    </w:p>
    <w:p w14:paraId="5EBAC7FA" w14:textId="1806B48E" w:rsidR="00B219B5" w:rsidRPr="00654E97" w:rsidRDefault="008312F0" w:rsidP="003A18F7">
      <w:pPr>
        <w:pStyle w:val="ekopodstawowy0"/>
      </w:pPr>
      <w:r w:rsidRPr="00654E97">
        <w:t>Poniżej w tabe</w:t>
      </w:r>
      <w:r w:rsidR="008E257A" w:rsidRPr="00654E97">
        <w:t>li</w:t>
      </w:r>
      <w:r w:rsidRPr="00654E97">
        <w:t xml:space="preserve"> podano </w:t>
      </w:r>
      <w:r w:rsidR="006A4D3F" w:rsidRPr="00654E97">
        <w:t>wskaźniki efektu rzeczowego, ekologicznego oraz koszty działania.</w:t>
      </w:r>
      <w:r w:rsidR="00B219B5" w:rsidRPr="00654E97">
        <w:t xml:space="preserve"> </w:t>
      </w:r>
    </w:p>
    <w:p w14:paraId="3B559A1D" w14:textId="6E993712" w:rsidR="00AC05EB" w:rsidRPr="00654E97" w:rsidRDefault="00AC05EB" w:rsidP="00EE0085">
      <w:pPr>
        <w:pStyle w:val="Podpnadobiektem"/>
      </w:pPr>
      <w:bookmarkStart w:id="222" w:name="_Toc142663695"/>
      <w:r w:rsidRPr="00654E97">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32</w:t>
      </w:r>
      <w:r w:rsidR="00000000">
        <w:rPr>
          <w:noProof/>
        </w:rPr>
        <w:fldChar w:fldCharType="end"/>
      </w:r>
      <w:r w:rsidRPr="00654E97">
        <w:t xml:space="preserve"> Wskaźniki realizacji</w:t>
      </w:r>
      <w:r w:rsidR="008E257A" w:rsidRPr="00654E97">
        <w:t>,</w:t>
      </w:r>
      <w:r w:rsidRPr="00654E97">
        <w:t xml:space="preserve"> efekt ekologiczny działania</w:t>
      </w:r>
      <w:r w:rsidR="008E257A" w:rsidRPr="00654E97">
        <w:t xml:space="preserve"> i koszty</w:t>
      </w:r>
      <w:r w:rsidR="00FF1833" w:rsidRPr="00654E97">
        <w:t xml:space="preserve"> działania</w:t>
      </w:r>
      <w:r w:rsidRPr="00654E97">
        <w:t xml:space="preserve"> – zwiększanie terenów zielonych w strefie miasto Rzeszów</w:t>
      </w:r>
      <w:bookmarkEnd w:id="222"/>
    </w:p>
    <w:tbl>
      <w:tblPr>
        <w:tblStyle w:val="Tabela-Siatka"/>
        <w:tblW w:w="0" w:type="auto"/>
        <w:tblInd w:w="-5" w:type="dxa"/>
        <w:tblLook w:val="04A0" w:firstRow="1" w:lastRow="0" w:firstColumn="1" w:lastColumn="0" w:noHBand="0" w:noVBand="1"/>
        <w:tblCaption w:val="Wskaźniki realizacji, efekt ekologiczny działania i koszty działania – zwiększanie terenów zielonych w strefie miasto Rzeszów"/>
      </w:tblPr>
      <w:tblGrid>
        <w:gridCol w:w="3402"/>
        <w:gridCol w:w="2268"/>
        <w:gridCol w:w="2835"/>
      </w:tblGrid>
      <w:tr w:rsidR="0043049B" w:rsidRPr="00654E97" w14:paraId="4CFFD3B5" w14:textId="77777777" w:rsidTr="0043049B">
        <w:trPr>
          <w:trHeight w:val="567"/>
        </w:trPr>
        <w:tc>
          <w:tcPr>
            <w:tcW w:w="3402" w:type="dxa"/>
            <w:vAlign w:val="center"/>
          </w:tcPr>
          <w:p w14:paraId="2FBDDC46" w14:textId="04D0EC31" w:rsidR="0043049B" w:rsidRPr="00654E97" w:rsidRDefault="0043049B" w:rsidP="0043049B">
            <w:pPr>
              <w:pStyle w:val="tabela0"/>
            </w:pPr>
            <w:r w:rsidRPr="00654E97">
              <w:t>Efekt rzeczowy, ekologiczny oraz koszt</w:t>
            </w:r>
          </w:p>
        </w:tc>
        <w:tc>
          <w:tcPr>
            <w:tcW w:w="2268" w:type="dxa"/>
            <w:vAlign w:val="center"/>
          </w:tcPr>
          <w:p w14:paraId="21B842D2" w14:textId="39D6290F" w:rsidR="0043049B" w:rsidRPr="00654E97" w:rsidRDefault="0043049B" w:rsidP="0043049B">
            <w:pPr>
              <w:pStyle w:val="tabela0"/>
            </w:pPr>
            <w:r w:rsidRPr="00654E97">
              <w:t>Roczny</w:t>
            </w:r>
          </w:p>
        </w:tc>
        <w:tc>
          <w:tcPr>
            <w:tcW w:w="2835" w:type="dxa"/>
            <w:vAlign w:val="center"/>
          </w:tcPr>
          <w:p w14:paraId="34E84084" w14:textId="7D017A6E" w:rsidR="0043049B" w:rsidRPr="00654E97" w:rsidRDefault="0043049B" w:rsidP="0043049B">
            <w:pPr>
              <w:pStyle w:val="tabela0"/>
            </w:pPr>
            <w:r w:rsidRPr="00654E97">
              <w:t>Łącznie w latach 2024-2026</w:t>
            </w:r>
          </w:p>
        </w:tc>
      </w:tr>
      <w:tr w:rsidR="0043049B" w:rsidRPr="00654E97" w14:paraId="199F4023" w14:textId="77777777" w:rsidTr="0043049B">
        <w:trPr>
          <w:trHeight w:val="567"/>
        </w:trPr>
        <w:tc>
          <w:tcPr>
            <w:tcW w:w="3402" w:type="dxa"/>
            <w:vAlign w:val="center"/>
          </w:tcPr>
          <w:p w14:paraId="10540743" w14:textId="549AC6F0" w:rsidR="0043049B" w:rsidRPr="00654E97" w:rsidRDefault="0043049B" w:rsidP="0043049B">
            <w:pPr>
              <w:pStyle w:val="tabela0"/>
            </w:pPr>
            <w:r w:rsidRPr="00654E97">
              <w:t>Wzrost powierzchni terenów zielonych [ha]</w:t>
            </w:r>
          </w:p>
        </w:tc>
        <w:tc>
          <w:tcPr>
            <w:tcW w:w="2268" w:type="dxa"/>
            <w:vAlign w:val="center"/>
          </w:tcPr>
          <w:p w14:paraId="02A74F90" w14:textId="1AB1F60B" w:rsidR="0043049B" w:rsidRPr="00654E97" w:rsidRDefault="0043049B" w:rsidP="0043049B">
            <w:pPr>
              <w:pStyle w:val="tabela0"/>
            </w:pPr>
            <w:r w:rsidRPr="00654E97">
              <w:t>1,3</w:t>
            </w:r>
          </w:p>
        </w:tc>
        <w:tc>
          <w:tcPr>
            <w:tcW w:w="2835" w:type="dxa"/>
            <w:vAlign w:val="center"/>
          </w:tcPr>
          <w:p w14:paraId="67A3FFF5" w14:textId="12BE75A2" w:rsidR="0043049B" w:rsidRPr="00654E97" w:rsidRDefault="0043049B" w:rsidP="0043049B">
            <w:pPr>
              <w:pStyle w:val="tabela0"/>
            </w:pPr>
            <w:r w:rsidRPr="00654E97">
              <w:t>3,9</w:t>
            </w:r>
          </w:p>
        </w:tc>
      </w:tr>
      <w:tr w:rsidR="0043049B" w:rsidRPr="00654E97" w14:paraId="57DFD7FD" w14:textId="77777777" w:rsidTr="0043049B">
        <w:trPr>
          <w:trHeight w:val="567"/>
        </w:trPr>
        <w:tc>
          <w:tcPr>
            <w:tcW w:w="3402" w:type="dxa"/>
            <w:vAlign w:val="center"/>
          </w:tcPr>
          <w:p w14:paraId="010E9AAC" w14:textId="77777777" w:rsidR="0043049B" w:rsidRPr="00654E97" w:rsidRDefault="0043049B" w:rsidP="0043049B">
            <w:pPr>
              <w:pStyle w:val="tabela0"/>
            </w:pPr>
            <w:r w:rsidRPr="00654E97">
              <w:t>Efekt ekologiczny –</w:t>
            </w:r>
          </w:p>
          <w:p w14:paraId="2CAF75FD" w14:textId="0248B02B" w:rsidR="0043049B" w:rsidRPr="00654E97" w:rsidRDefault="0043049B" w:rsidP="0043049B">
            <w:pPr>
              <w:pStyle w:val="tabela0"/>
            </w:pPr>
            <w:r w:rsidRPr="00654E97">
              <w:t xml:space="preserve">obniżenie emisji zanieczyszczeń pyłowych </w:t>
            </w:r>
          </w:p>
        </w:tc>
        <w:tc>
          <w:tcPr>
            <w:tcW w:w="2268" w:type="dxa"/>
            <w:vAlign w:val="center"/>
          </w:tcPr>
          <w:p w14:paraId="1A9BCDD6" w14:textId="77777777" w:rsidR="0043049B" w:rsidRPr="00654E97" w:rsidRDefault="0043049B" w:rsidP="0043049B">
            <w:pPr>
              <w:pStyle w:val="tabela0"/>
            </w:pPr>
            <w:r w:rsidRPr="00654E97">
              <w:t xml:space="preserve">Pył całkowity - 2,7 [Mg] </w:t>
            </w:r>
          </w:p>
          <w:p w14:paraId="39C3F807" w14:textId="0715C65D" w:rsidR="0043049B" w:rsidRPr="00654E97" w:rsidRDefault="0043049B" w:rsidP="0043049B">
            <w:pPr>
              <w:pStyle w:val="tabela0"/>
            </w:pPr>
            <w:r w:rsidRPr="00654E97">
              <w:t>PM10 – 27 [kg]</w:t>
            </w:r>
          </w:p>
          <w:p w14:paraId="624E2E92" w14:textId="47F9E975" w:rsidR="0043049B" w:rsidRPr="00654E97" w:rsidRDefault="0043049B" w:rsidP="0043049B">
            <w:pPr>
              <w:pStyle w:val="tabela0"/>
            </w:pPr>
            <w:r w:rsidRPr="00654E97">
              <w:t>PM2,5 – 13,6 [kg]</w:t>
            </w:r>
          </w:p>
        </w:tc>
        <w:tc>
          <w:tcPr>
            <w:tcW w:w="2835" w:type="dxa"/>
            <w:vAlign w:val="center"/>
          </w:tcPr>
          <w:p w14:paraId="58FF9A81" w14:textId="48E8D36C" w:rsidR="0043049B" w:rsidRPr="00654E97" w:rsidRDefault="0043049B" w:rsidP="0043049B">
            <w:pPr>
              <w:pStyle w:val="tabela0"/>
            </w:pPr>
            <w:r w:rsidRPr="00654E97">
              <w:t xml:space="preserve">Pył całkowity – 8,1 [Mg] </w:t>
            </w:r>
          </w:p>
          <w:p w14:paraId="60D71DDA" w14:textId="25AC0D31" w:rsidR="0043049B" w:rsidRPr="00654E97" w:rsidRDefault="0043049B" w:rsidP="0043049B">
            <w:pPr>
              <w:pStyle w:val="tabela0"/>
            </w:pPr>
            <w:r w:rsidRPr="00654E97">
              <w:t>PM10 – 81 [kg]</w:t>
            </w:r>
          </w:p>
          <w:p w14:paraId="6C5D71B3" w14:textId="4E73598B" w:rsidR="0043049B" w:rsidRPr="00654E97" w:rsidRDefault="0043049B" w:rsidP="0043049B">
            <w:pPr>
              <w:pStyle w:val="tabela0"/>
            </w:pPr>
            <w:r w:rsidRPr="00654E97">
              <w:t>PM2,5 – 40,8 [kg]</w:t>
            </w:r>
          </w:p>
        </w:tc>
      </w:tr>
      <w:tr w:rsidR="0043049B" w:rsidRPr="00654E97" w14:paraId="4861E17B" w14:textId="77777777" w:rsidTr="0043049B">
        <w:trPr>
          <w:trHeight w:val="567"/>
        </w:trPr>
        <w:tc>
          <w:tcPr>
            <w:tcW w:w="3402" w:type="dxa"/>
            <w:vAlign w:val="center"/>
          </w:tcPr>
          <w:p w14:paraId="416DD768" w14:textId="5D6C019D" w:rsidR="0043049B" w:rsidRPr="00654E97" w:rsidRDefault="0043049B" w:rsidP="0043049B">
            <w:pPr>
              <w:pStyle w:val="tabela0"/>
            </w:pPr>
            <w:r w:rsidRPr="00654E97">
              <w:t>Koszt działania [mln zł]</w:t>
            </w:r>
          </w:p>
        </w:tc>
        <w:tc>
          <w:tcPr>
            <w:tcW w:w="2268" w:type="dxa"/>
            <w:vAlign w:val="center"/>
          </w:tcPr>
          <w:p w14:paraId="2DED8A19" w14:textId="2E2C3F33" w:rsidR="0043049B" w:rsidRPr="00654E97" w:rsidRDefault="0043049B" w:rsidP="0043049B">
            <w:pPr>
              <w:pStyle w:val="tabela0"/>
            </w:pPr>
            <w:r w:rsidRPr="00654E97">
              <w:t>1,95</w:t>
            </w:r>
          </w:p>
        </w:tc>
        <w:tc>
          <w:tcPr>
            <w:tcW w:w="2835" w:type="dxa"/>
            <w:vAlign w:val="center"/>
          </w:tcPr>
          <w:p w14:paraId="0CD7A858" w14:textId="65B8194F" w:rsidR="0043049B" w:rsidRPr="00654E97" w:rsidRDefault="0043049B" w:rsidP="0043049B">
            <w:pPr>
              <w:pStyle w:val="tabela0"/>
            </w:pPr>
            <w:r w:rsidRPr="00654E97">
              <w:t>5,85</w:t>
            </w:r>
          </w:p>
        </w:tc>
      </w:tr>
    </w:tbl>
    <w:p w14:paraId="60E22867" w14:textId="3A3F135F" w:rsidR="00AC05EB" w:rsidRPr="00654E97" w:rsidRDefault="00AC05EB">
      <w:pPr>
        <w:pStyle w:val="bezodstpu"/>
        <w:numPr>
          <w:ilvl w:val="0"/>
          <w:numId w:val="56"/>
        </w:numPr>
        <w:spacing w:before="360"/>
        <w:ind w:left="641" w:hanging="357"/>
        <w:rPr>
          <w:rStyle w:val="Pogrubienie"/>
        </w:rPr>
      </w:pPr>
      <w:r w:rsidRPr="00654E97">
        <w:rPr>
          <w:rStyle w:val="Pogrubienie"/>
        </w:rPr>
        <w:t xml:space="preserve">Edukacja ekologiczna (kod działania MRzEdEk)  </w:t>
      </w:r>
    </w:p>
    <w:p w14:paraId="5F34D3F4" w14:textId="77777777" w:rsidR="00AC05EB" w:rsidRPr="00654E97" w:rsidRDefault="00AC05EB" w:rsidP="003A18F7">
      <w:pPr>
        <w:pStyle w:val="ekopodstawowy0"/>
      </w:pPr>
      <w:r w:rsidRPr="00654E97">
        <w:t>Edukacja ekologiczna jest działaniem niezbędnym, aby wszelkie inne działania oraz programy były realizowane. Edukacja jest to system kształcenia, nabywania postaw, umiejętności i wiedzy. Zła jakość powietrza w strefach województwa podkarpackiego powoduje, iż niezbędna jest szeroko rozumiana edukacja ekologiczna wszystkich grup społecznych.</w:t>
      </w:r>
    </w:p>
    <w:p w14:paraId="08B41DFF" w14:textId="4400A455" w:rsidR="00AC05EB" w:rsidRPr="00654E97" w:rsidRDefault="00AC05EB" w:rsidP="003A18F7">
      <w:pPr>
        <w:pStyle w:val="ekopodstawowy0"/>
      </w:pPr>
      <w:r w:rsidRPr="00654E97">
        <w:t>Edukacja ekologiczna – zamiennie nazywana środowiskową – oznacza koncepcję wychowania, przedmiot nauczania oraz działalność edukacyjno-wychowawczą, system kształtowania postaw i</w:t>
      </w:r>
      <w:r w:rsidR="009C63B5" w:rsidRPr="00654E97">
        <w:t xml:space="preserve"> </w:t>
      </w:r>
      <w:r w:rsidRPr="00654E97">
        <w:t>poglądów wobec otaczającego świata opartego na szacunku dla środowiska. Przez wieloaspektowe i</w:t>
      </w:r>
      <w:r w:rsidR="000E1E7F" w:rsidRPr="00654E97">
        <w:t xml:space="preserve"> </w:t>
      </w:r>
      <w:r w:rsidRPr="00654E97">
        <w:t>interdyscyplinarne podejście: uwrażliwia na problemy i zagrożenia środowiskowe, uświadamia ich przyczyny</w:t>
      </w:r>
      <w:r w:rsidR="007A4092" w:rsidRPr="00654E97">
        <w:br/>
      </w:r>
      <w:r w:rsidRPr="00654E97">
        <w:t>i skutki, uczy metod ich rozwiązywania oraz odpowiedzialności za środowisko przyrodnicze, a także mobilizuje do czynnego podejmowania działań (osobistych</w:t>
      </w:r>
      <w:r w:rsidR="007A4092" w:rsidRPr="00654E97">
        <w:br/>
      </w:r>
      <w:r w:rsidRPr="00654E97">
        <w:t>i grupowych) na rzecz ochrony środowiska naturalnego. Człowiek stanowi integralną</w:t>
      </w:r>
      <w:r w:rsidR="007A4092" w:rsidRPr="00654E97">
        <w:br/>
      </w:r>
      <w:r w:rsidRPr="00654E97">
        <w:lastRenderedPageBreak/>
        <w:t>i nierozerwalną cześć środowiska przyrodniczego. Każda jego działalność ma skutki dla środowiska przyrodniczego (pozytywne lub negatywne). Dlatego ważną kwestią jest konieczność uświadamiania społeczeństwu istnienia tego wpływu, możliwości</w:t>
      </w:r>
      <w:r w:rsidR="00D456F7" w:rsidRPr="00654E97">
        <w:br/>
      </w:r>
      <w:r w:rsidRPr="00654E97">
        <w:t>i metod jak najmniej szkodliwego funkcjonowania w środowisku</w:t>
      </w:r>
      <w:r w:rsidR="00D456F7" w:rsidRPr="00654E97">
        <w:t xml:space="preserve"> </w:t>
      </w:r>
      <w:r w:rsidRPr="00654E97">
        <w:t>i korzystania z jego zasobów. Niezbędne jest także wykazanie i uzmysłowienie konieczności dalekowzrocznego postrzegania wpływu aktualnie podejmowanych działań, przemyślanego</w:t>
      </w:r>
      <w:r w:rsidR="00D456F7" w:rsidRPr="00654E97">
        <w:t xml:space="preserve"> </w:t>
      </w:r>
      <w:r w:rsidRPr="00654E97">
        <w:t>i odpowiedzialnego sposobu korzystania ze środowiska.</w:t>
      </w:r>
      <w:r w:rsidRPr="00654E97">
        <w:rPr>
          <w:rStyle w:val="Odwoanieprzypisudolnego"/>
        </w:rPr>
        <w:footnoteReference w:id="20"/>
      </w:r>
    </w:p>
    <w:p w14:paraId="5E0CF49E" w14:textId="5956BF28" w:rsidR="009C31CB" w:rsidRPr="00654E97" w:rsidRDefault="009C31CB" w:rsidP="003A18F7">
      <w:pPr>
        <w:pStyle w:val="ekopodstawowy0"/>
      </w:pPr>
      <w:bookmarkStart w:id="223" w:name="_Hlk42153383"/>
      <w:r w:rsidRPr="00654E97">
        <w:t>Edukacja ekologiczna powinna obejmować również działania edukacyjne długoterminowe:</w:t>
      </w:r>
      <w:r w:rsidR="007A4092" w:rsidRPr="00654E97">
        <w:t xml:space="preserve"> </w:t>
      </w:r>
      <w:r w:rsidRPr="00654E97">
        <w:t>np. dedykowany program w szkołach, cykl imprez alternatywnych form transportu (np. rowerowych), tematyczne cykle spotkań z mieszkańcami, wymiana doświadczeń z krajami UE, itp.</w:t>
      </w:r>
    </w:p>
    <w:bookmarkEnd w:id="223"/>
    <w:p w14:paraId="00EF77C3" w14:textId="453AAEE5" w:rsidR="00AC05EB" w:rsidRPr="00654E97" w:rsidRDefault="00AC05EB" w:rsidP="003A18F7">
      <w:pPr>
        <w:pStyle w:val="ekopodstawowy0"/>
      </w:pPr>
      <w:r w:rsidRPr="00654E97">
        <w:t>W ramach programu ochrony powietrza przewidziano działanie w zakresie edukacji ekologicznej odnoszącej się do poprawy jakości powietrza</w:t>
      </w:r>
      <w:r w:rsidR="007A4092" w:rsidRPr="00654E97">
        <w:t xml:space="preserve"> oraz wpływu zieleni na jakość powietrza i komfort życia ludzi.</w:t>
      </w:r>
    </w:p>
    <w:p w14:paraId="7DD2292F" w14:textId="532E2C48" w:rsidR="00AC05EB" w:rsidRPr="00654E97" w:rsidRDefault="00AC05EB" w:rsidP="003A18F7">
      <w:pPr>
        <w:pStyle w:val="ekopodstawowy0"/>
      </w:pPr>
      <w:r w:rsidRPr="00654E97">
        <w:t>Akcje edukacyjne powinny mieć na celu uświadamianie społeczeństwa</w:t>
      </w:r>
      <w:r w:rsidR="007A4092" w:rsidRPr="00654E97">
        <w:br/>
      </w:r>
      <w:r w:rsidRPr="00654E97">
        <w:t>i wzbogacanie wiedzy</w:t>
      </w:r>
      <w:r w:rsidR="007A4092" w:rsidRPr="00654E97">
        <w:t xml:space="preserve"> </w:t>
      </w:r>
      <w:r w:rsidRPr="00654E97">
        <w:t xml:space="preserve">w zakresie: </w:t>
      </w:r>
    </w:p>
    <w:p w14:paraId="0282FCDF" w14:textId="6B3A4A0F" w:rsidR="00AC05EB" w:rsidRPr="00654E97" w:rsidRDefault="008A3C76" w:rsidP="008A3C76">
      <w:pPr>
        <w:pStyle w:val="ekopodstawowy0"/>
        <w:numPr>
          <w:ilvl w:val="0"/>
          <w:numId w:val="99"/>
        </w:numPr>
      </w:pPr>
      <w:r>
        <w:t>z</w:t>
      </w:r>
      <w:r w:rsidR="00AC05EB" w:rsidRPr="00654E97">
        <w:t>achowań pogarszających jakość powietrza (np. szkodliwości spalania odpadów</w:t>
      </w:r>
      <w:r>
        <w:t xml:space="preserve"> </w:t>
      </w:r>
      <w:r w:rsidR="00AC05EB" w:rsidRPr="00654E97">
        <w:t>w paleniskach domowych; spalania węgla w kotłach bezklasowych);</w:t>
      </w:r>
    </w:p>
    <w:p w14:paraId="762B9B59" w14:textId="1DA18CC5" w:rsidR="00AC05EB" w:rsidRPr="00654E97" w:rsidRDefault="008A3C76" w:rsidP="008A3C76">
      <w:pPr>
        <w:pStyle w:val="ekopodstawowy0"/>
        <w:numPr>
          <w:ilvl w:val="0"/>
          <w:numId w:val="99"/>
        </w:numPr>
      </w:pPr>
      <w:r>
        <w:t>s</w:t>
      </w:r>
      <w:r w:rsidR="00AC05EB" w:rsidRPr="00654E97">
        <w:t>kutków zdrowotnych i finansowych złej jakości powietrza;</w:t>
      </w:r>
    </w:p>
    <w:p w14:paraId="01F3A936" w14:textId="0A34BC07" w:rsidR="00AC05EB" w:rsidRPr="00654E97" w:rsidRDefault="008A3C76" w:rsidP="008A3C76">
      <w:pPr>
        <w:pStyle w:val="ekopodstawowy0"/>
        <w:numPr>
          <w:ilvl w:val="0"/>
          <w:numId w:val="99"/>
        </w:numPr>
      </w:pPr>
      <w:r>
        <w:t>d</w:t>
      </w:r>
      <w:r w:rsidR="00AC05EB" w:rsidRPr="00654E97">
        <w:t>ziałań, które można i należy podejmować aby poprawić lokalną jakość powietrza,</w:t>
      </w:r>
      <w:r w:rsidR="007A4092" w:rsidRPr="00654E97">
        <w:t xml:space="preserve"> </w:t>
      </w:r>
      <w:r w:rsidR="00AC05EB" w:rsidRPr="00654E97">
        <w:t>w tym korzyści jakie niesie dla środowiska:</w:t>
      </w:r>
    </w:p>
    <w:p w14:paraId="7BAF3B2E" w14:textId="51F9D0D6" w:rsidR="00AC05EB" w:rsidRPr="00654E97" w:rsidRDefault="00AC05EB" w:rsidP="008A3C76">
      <w:pPr>
        <w:pStyle w:val="ekopodstawowy0"/>
        <w:numPr>
          <w:ilvl w:val="0"/>
          <w:numId w:val="105"/>
        </w:numPr>
      </w:pPr>
      <w:r w:rsidRPr="00654E97">
        <w:t>korzystanie ze zbiorowych systemów komunikacji lub</w:t>
      </w:r>
      <w:r w:rsidR="00B64D2A" w:rsidRPr="00654E97">
        <w:t>/oraz</w:t>
      </w:r>
      <w:r w:rsidRPr="00654E97">
        <w:t xml:space="preserve"> alternatywnych</w:t>
      </w:r>
      <w:r w:rsidR="00C27D5B" w:rsidRPr="00654E97">
        <w:t xml:space="preserve"> </w:t>
      </w:r>
      <w:r w:rsidRPr="00654E97">
        <w:t xml:space="preserve">systemów transportu (rower, poruszanie się pieszo), </w:t>
      </w:r>
    </w:p>
    <w:p w14:paraId="0C7E4742" w14:textId="23F6332E" w:rsidR="00AC05EB" w:rsidRPr="00654E97" w:rsidRDefault="00AC05EB" w:rsidP="008A3C76">
      <w:pPr>
        <w:pStyle w:val="ekopodstawowy0"/>
        <w:numPr>
          <w:ilvl w:val="0"/>
          <w:numId w:val="105"/>
        </w:numPr>
      </w:pPr>
      <w:r w:rsidRPr="00654E97">
        <w:t>podłączenie do scentralizowanych źródeł ciepła,</w:t>
      </w:r>
    </w:p>
    <w:p w14:paraId="6380569D" w14:textId="671341F8" w:rsidR="00AC05EB" w:rsidRPr="00654E97" w:rsidRDefault="00AC05EB" w:rsidP="008A3C76">
      <w:pPr>
        <w:pStyle w:val="ekopodstawowy0"/>
        <w:numPr>
          <w:ilvl w:val="0"/>
          <w:numId w:val="105"/>
        </w:numPr>
      </w:pPr>
      <w:r w:rsidRPr="00654E97">
        <w:t>termomodernizacja budynków,</w:t>
      </w:r>
    </w:p>
    <w:p w14:paraId="4D87A23F" w14:textId="10135E08" w:rsidR="00AC05EB" w:rsidRPr="00654E97" w:rsidRDefault="00AC05EB" w:rsidP="008A3C76">
      <w:pPr>
        <w:pStyle w:val="ekopodstawowy0"/>
        <w:numPr>
          <w:ilvl w:val="0"/>
          <w:numId w:val="105"/>
        </w:numPr>
      </w:pPr>
      <w:r w:rsidRPr="00654E97">
        <w:t xml:space="preserve">nowoczesne niskoemisyjne źródła ciepła, </w:t>
      </w:r>
    </w:p>
    <w:p w14:paraId="33F59B78" w14:textId="41ACD731" w:rsidR="007A4092" w:rsidRPr="00654E97" w:rsidRDefault="00B64D2A" w:rsidP="008A3C76">
      <w:pPr>
        <w:pStyle w:val="ekopodstawowy0"/>
        <w:numPr>
          <w:ilvl w:val="0"/>
          <w:numId w:val="105"/>
        </w:numPr>
      </w:pPr>
      <w:r w:rsidRPr="00654E97">
        <w:t xml:space="preserve">zwiększanie terenów </w:t>
      </w:r>
      <w:r w:rsidR="007A4092" w:rsidRPr="00654E97">
        <w:t>rozwój błękitno-zielonej infrastruktury</w:t>
      </w:r>
      <w:r w:rsidR="00C27D5B" w:rsidRPr="00654E97">
        <w:t xml:space="preserve"> </w:t>
      </w:r>
      <w:r w:rsidR="007A4092" w:rsidRPr="00654E97">
        <w:t>w mieście</w:t>
      </w:r>
      <w:r w:rsidR="008A3C76">
        <w:t>,</w:t>
      </w:r>
    </w:p>
    <w:p w14:paraId="6768233A" w14:textId="1A019220" w:rsidR="00AC05EB" w:rsidRPr="00654E97" w:rsidRDefault="007A4092" w:rsidP="008A3C76">
      <w:pPr>
        <w:pStyle w:val="ekopodstawowy0"/>
        <w:numPr>
          <w:ilvl w:val="0"/>
          <w:numId w:val="105"/>
        </w:numPr>
      </w:pPr>
      <w:r w:rsidRPr="00654E97">
        <w:t>zachowanie i rozwój zieleni śródpolnej</w:t>
      </w:r>
      <w:r w:rsidR="008A3C76">
        <w:t>,</w:t>
      </w:r>
    </w:p>
    <w:p w14:paraId="211C47D5" w14:textId="0EC34A5B" w:rsidR="00AC05EB" w:rsidRPr="00654E97" w:rsidRDefault="008A3C76" w:rsidP="008A3C76">
      <w:pPr>
        <w:pStyle w:val="ekopodstawowy0"/>
        <w:numPr>
          <w:ilvl w:val="0"/>
          <w:numId w:val="99"/>
        </w:numPr>
      </w:pPr>
      <w:r>
        <w:lastRenderedPageBreak/>
        <w:t>i</w:t>
      </w:r>
      <w:r w:rsidR="00AC05EB" w:rsidRPr="00654E97">
        <w:t>nformowania mieszkańców o przyjęciu uchwały antysmogowej, jej skutkach oraz konieczności przestrzegania zakazów i nakazów zawartych w uchwale</w:t>
      </w:r>
      <w:r>
        <w:t>,</w:t>
      </w:r>
    </w:p>
    <w:p w14:paraId="54FC6F19" w14:textId="0EAFBE63" w:rsidR="00AC05EB" w:rsidRPr="00654E97" w:rsidRDefault="008A3C76" w:rsidP="008A3C76">
      <w:pPr>
        <w:pStyle w:val="ekopodstawowy0"/>
        <w:numPr>
          <w:ilvl w:val="0"/>
          <w:numId w:val="99"/>
        </w:numPr>
      </w:pPr>
      <w:r>
        <w:t>k</w:t>
      </w:r>
      <w:r w:rsidR="00AC05EB" w:rsidRPr="00654E97">
        <w:t>ształtowania właściwych zachowań społecznych poprzez propagowanie konieczności oszczędzania energii cieplnej i elektrycznej</w:t>
      </w:r>
      <w:r>
        <w:t>,</w:t>
      </w:r>
    </w:p>
    <w:p w14:paraId="733EFF2D" w14:textId="0BBF5411" w:rsidR="00AC05EB" w:rsidRPr="00654E97" w:rsidRDefault="008A3C76" w:rsidP="008A3C76">
      <w:pPr>
        <w:pStyle w:val="ekopodstawowy0"/>
        <w:numPr>
          <w:ilvl w:val="0"/>
          <w:numId w:val="99"/>
        </w:numPr>
      </w:pPr>
      <w:r>
        <w:t>i</w:t>
      </w:r>
      <w:r w:rsidR="00AC05EB" w:rsidRPr="00654E97">
        <w:t>nformowanie mieszkańców o możliwości uzyskania dopłat i skorzystania</w:t>
      </w:r>
      <w:r w:rsidR="008A37EC" w:rsidRPr="00654E97">
        <w:br/>
      </w:r>
      <w:r w:rsidR="00AC05EB" w:rsidRPr="00654E97">
        <w:t>z finansowych programów gminnych, wojewódzkich, ogólnokrajowych</w:t>
      </w:r>
      <w:r>
        <w:t>,</w:t>
      </w:r>
    </w:p>
    <w:p w14:paraId="0B0D5E96" w14:textId="0CED8D1C" w:rsidR="000E1265" w:rsidRPr="00654E97" w:rsidRDefault="008A3C76" w:rsidP="008A3C76">
      <w:pPr>
        <w:pStyle w:val="ekopodstawowy0"/>
        <w:numPr>
          <w:ilvl w:val="0"/>
          <w:numId w:val="99"/>
        </w:numPr>
      </w:pPr>
      <w:r>
        <w:t>w</w:t>
      </w:r>
      <w:r w:rsidR="000E1265" w:rsidRPr="00654E97">
        <w:t>pływu zieleni na poprawę jakości powietrza, regulację mikroklimatu oraz komfort życia mieszkańców miast, w szczególności tzw. grup wrażliwych (osób starszych i dzieci).</w:t>
      </w:r>
    </w:p>
    <w:p w14:paraId="4F5FBE2E" w14:textId="232AC470" w:rsidR="00C27D5B" w:rsidRPr="00654E97" w:rsidRDefault="00C27D5B" w:rsidP="003A18F7">
      <w:pPr>
        <w:pStyle w:val="ekopodstawowy0"/>
      </w:pPr>
      <w:r w:rsidRPr="00654E97">
        <w:t>Należy mieć również na uwadze, że szeroko zakrojone działania edukacyjne są elementem Programu LIFE_PODKAPRACKIE.</w:t>
      </w:r>
    </w:p>
    <w:p w14:paraId="52D04D2B" w14:textId="1CE319C1" w:rsidR="00AC05EB" w:rsidRPr="00654E97" w:rsidRDefault="00AC05EB" w:rsidP="003A18F7">
      <w:pPr>
        <w:pStyle w:val="ekopodstawowy0"/>
      </w:pPr>
      <w:r w:rsidRPr="00654E97">
        <w:t>Nie ma możliwości wyznaczenia wymiernego wskaźnika efektu ekologicznego działania polegającego na edukacji ekologicznej. Jednak wyłącznie świadome skutków (pozytywnych</w:t>
      </w:r>
      <w:r w:rsidR="00D74B72" w:rsidRPr="00654E97">
        <w:t xml:space="preserve"> </w:t>
      </w:r>
      <w:r w:rsidRPr="00654E97">
        <w:t>i negatywnych) swoich działań społeczeństwo podejmuje starania w celu wyeliminowania własnych działań przynoszących negatywne skutki dla środowiska i zmiany swoich przyzwyczajeń i zachowań na takie, które nie szkodzą środowisku lub pomagają w poprawie jego stanu. Bez edukacji ekologicznej, żadne uchwały antysmogowe, programy finansowe, czy programy ochrony powietrza nie przyniosą oczekiwanych rezultatów.</w:t>
      </w:r>
    </w:p>
    <w:p w14:paraId="11DB9B32" w14:textId="6E9EF8CE" w:rsidR="00AC05EB" w:rsidRPr="00654E97" w:rsidRDefault="00AC05EB" w:rsidP="003A18F7">
      <w:pPr>
        <w:pStyle w:val="ekopodstawowy0"/>
      </w:pPr>
      <w:r w:rsidRPr="00654E97">
        <w:t>Koszt przeprowadzenia jednej akcji edukacyjnej szacuje się średnio na 1</w:t>
      </w:r>
      <w:r w:rsidR="00D74B72" w:rsidRPr="00654E97">
        <w:t>3</w:t>
      </w:r>
      <w:r w:rsidRPr="00654E97">
        <w:t xml:space="preserve"> 000 zł. </w:t>
      </w:r>
      <w:bookmarkStart w:id="224" w:name="_Hlk42156128"/>
      <w:r w:rsidR="005F578A" w:rsidRPr="00654E97">
        <w:t xml:space="preserve">Akcje powinny obejmować jak największą ilość osób w </w:t>
      </w:r>
      <w:r w:rsidR="00054F3C" w:rsidRPr="00654E97">
        <w:t>gminie oraz</w:t>
      </w:r>
      <w:r w:rsidR="005F578A" w:rsidRPr="00654E97">
        <w:t xml:space="preserve"> </w:t>
      </w:r>
      <w:r w:rsidR="00054F3C" w:rsidRPr="00654E97">
        <w:t>być kierowane do wszystkich grup społecznych.</w:t>
      </w:r>
      <w:bookmarkEnd w:id="224"/>
      <w:r w:rsidR="00FB05CC" w:rsidRPr="00654E97">
        <w:br/>
      </w:r>
      <w:r w:rsidR="00C27D5B" w:rsidRPr="00654E97">
        <w:t>Należy, założyć, że działanie to powinno być przeprowadzane w sposób ciągły, jednaj jako efekt rzeczowy programu określono przeprowadzenie co najmniej dwóch akcji edukacyjnych dotyczących czystości powietrza rocznie w latach 2024-2026.</w:t>
      </w:r>
    </w:p>
    <w:p w14:paraId="491A6C3B" w14:textId="72D5ADA6" w:rsidR="00AC05EB" w:rsidRPr="00654E97" w:rsidRDefault="00AC05EB" w:rsidP="004425FD">
      <w:pPr>
        <w:pStyle w:val="Nagwek3"/>
        <w:ind w:left="851" w:hanging="851"/>
      </w:pPr>
      <w:bookmarkStart w:id="225" w:name="_Toc15304417"/>
      <w:bookmarkStart w:id="226" w:name="_Toc142663920"/>
      <w:r w:rsidRPr="00654E97">
        <w:t>Harmonogram rzeczowo-finansowy realizacji programu ochrony powietrza</w:t>
      </w:r>
      <w:bookmarkEnd w:id="225"/>
      <w:bookmarkEnd w:id="226"/>
    </w:p>
    <w:p w14:paraId="15B6EF73" w14:textId="77777777" w:rsidR="00AC05EB" w:rsidRPr="00654E97" w:rsidRDefault="00AC05EB" w:rsidP="003A18F7">
      <w:pPr>
        <w:pStyle w:val="ekopodstawowy0"/>
      </w:pPr>
      <w:r w:rsidRPr="00654E97">
        <w:t xml:space="preserve">Poniżej zamieszczono harmonogramy rzeczowo-finansowy działań naprawczych dla strefy miasto Rzeszów w ramach Programu ochrony powietrza. </w:t>
      </w:r>
    </w:p>
    <w:p w14:paraId="260CC45A" w14:textId="0B13DF56" w:rsidR="00AC05EB" w:rsidRPr="00654E97" w:rsidRDefault="00AC05EB" w:rsidP="003A18F7">
      <w:pPr>
        <w:pStyle w:val="ekopodstawowy0"/>
      </w:pPr>
      <w:r w:rsidRPr="00654E97">
        <w:t>Zakończenie realizacji programu planuje się na 3</w:t>
      </w:r>
      <w:r w:rsidR="00EA53BA" w:rsidRPr="00654E97">
        <w:t>1</w:t>
      </w:r>
      <w:r w:rsidRPr="00654E97">
        <w:t>.</w:t>
      </w:r>
      <w:r w:rsidR="00EA53BA" w:rsidRPr="00654E97">
        <w:t>12</w:t>
      </w:r>
      <w:r w:rsidRPr="00654E97">
        <w:t>.2026 r.</w:t>
      </w:r>
    </w:p>
    <w:p w14:paraId="5CD5AE94" w14:textId="6ED70838" w:rsidR="00742E64" w:rsidRPr="00654E97" w:rsidRDefault="00742E64" w:rsidP="00EE0085">
      <w:pPr>
        <w:pStyle w:val="Podpnadobiektem"/>
      </w:pPr>
      <w:bookmarkStart w:id="227" w:name="_Toc28339007"/>
      <w:bookmarkStart w:id="228" w:name="_Toc29116346"/>
      <w:bookmarkStart w:id="229" w:name="_Toc31220132"/>
      <w:bookmarkStart w:id="230" w:name="_Toc142663696"/>
      <w:r w:rsidRPr="00654E97">
        <w:lastRenderedPageBreak/>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33</w:t>
      </w:r>
      <w:r w:rsidR="00000000">
        <w:rPr>
          <w:noProof/>
        </w:rPr>
        <w:fldChar w:fldCharType="end"/>
      </w:r>
      <w:r w:rsidRPr="00654E97">
        <w:t xml:space="preserve"> Działanie </w:t>
      </w:r>
      <w:r w:rsidR="00D25E3B" w:rsidRPr="00654E97">
        <w:t xml:space="preserve">MRzDzKo </w:t>
      </w:r>
      <w:r w:rsidRPr="00654E97">
        <w:t xml:space="preserve">- </w:t>
      </w:r>
      <w:bookmarkEnd w:id="227"/>
      <w:bookmarkEnd w:id="228"/>
      <w:bookmarkEnd w:id="229"/>
      <w:r w:rsidR="00D25E3B" w:rsidRPr="00654E97">
        <w:t>prowadzenie działań kontrolnych</w:t>
      </w:r>
      <w:bookmarkEnd w:id="230"/>
      <w:r w:rsidRPr="00654E97">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MRzDzKo - prowadzenie działań kontrolnych "/>
      </w:tblPr>
      <w:tblGrid>
        <w:gridCol w:w="2545"/>
        <w:gridCol w:w="6517"/>
      </w:tblGrid>
      <w:tr w:rsidR="000A772E" w:rsidRPr="00A01D6A" w14:paraId="5FFFAD1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9758A8" w14:textId="77777777" w:rsidR="000A772E" w:rsidRPr="00A01D6A" w:rsidRDefault="000A772E" w:rsidP="004210ED">
            <w:pPr>
              <w:pStyle w:val="tabela0"/>
            </w:pPr>
            <w:r w:rsidRPr="00A01D6A">
              <w:t>Kod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30E64C" w14:textId="76A408D9" w:rsidR="000A772E" w:rsidRPr="00A01D6A" w:rsidRDefault="00D25E3B" w:rsidP="004210ED">
            <w:pPr>
              <w:pStyle w:val="tabela0"/>
              <w:rPr>
                <w:iCs/>
              </w:rPr>
            </w:pPr>
            <w:r w:rsidRPr="00A01D6A">
              <w:rPr>
                <w:iCs/>
              </w:rPr>
              <w:t>MRzDzKo</w:t>
            </w:r>
          </w:p>
        </w:tc>
      </w:tr>
      <w:tr w:rsidR="000A772E" w:rsidRPr="00654E97" w14:paraId="692C2AB9"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0A0D3" w14:textId="77777777" w:rsidR="000A772E" w:rsidRPr="00654E97" w:rsidRDefault="000A772E" w:rsidP="004210ED">
            <w:pPr>
              <w:pStyle w:val="tabela0"/>
              <w:rPr>
                <w:color w:val="000000"/>
              </w:rPr>
            </w:pPr>
            <w:r w:rsidRPr="00654E97">
              <w:rPr>
                <w:color w:val="000000"/>
              </w:rPr>
              <w:t>Typ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6AB73" w14:textId="5D3DDAE1" w:rsidR="000A772E" w:rsidRPr="00654E97" w:rsidRDefault="004C0416" w:rsidP="004210ED">
            <w:pPr>
              <w:pStyle w:val="tabela0"/>
            </w:pPr>
            <w:r w:rsidRPr="00654E97">
              <w:t>III typ działań - powyżej jednego roku, średnioterminowe - na okres nie dłuższy niż 4 lat</w:t>
            </w:r>
          </w:p>
        </w:tc>
      </w:tr>
      <w:tr w:rsidR="00D25E3B" w:rsidRPr="00654E97" w14:paraId="3E9633A1"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FF424" w14:textId="77777777" w:rsidR="00D25E3B" w:rsidRPr="00654E97" w:rsidRDefault="00D25E3B" w:rsidP="004210ED">
            <w:pPr>
              <w:pStyle w:val="tabela0"/>
            </w:pPr>
            <w:r w:rsidRPr="00654E97">
              <w:t>Planowane daty rozpoczęcia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68912C" w14:textId="77777777" w:rsidR="00D25E3B" w:rsidRPr="00654E97" w:rsidRDefault="00D25E3B" w:rsidP="004210ED">
            <w:pPr>
              <w:pStyle w:val="tabela0"/>
            </w:pPr>
            <w:r w:rsidRPr="00654E97">
              <w:t xml:space="preserve"> (rok-miesiąc-dzień)</w:t>
            </w:r>
          </w:p>
          <w:p w14:paraId="1B961B14" w14:textId="43FBD77B" w:rsidR="00D25E3B" w:rsidRPr="00654E97" w:rsidRDefault="00D25E3B" w:rsidP="004210ED">
            <w:pPr>
              <w:pStyle w:val="tabela0"/>
              <w:rPr>
                <w:i/>
              </w:rPr>
            </w:pPr>
            <w:r w:rsidRPr="00654E97">
              <w:t>I etap – 202</w:t>
            </w:r>
            <w:r w:rsidR="0016444E" w:rsidRPr="00654E97">
              <w:t>4</w:t>
            </w:r>
            <w:r w:rsidRPr="00654E97">
              <w:t>-01-01</w:t>
            </w:r>
          </w:p>
          <w:p w14:paraId="68999CCA" w14:textId="514EB207" w:rsidR="00D25E3B" w:rsidRPr="00654E97" w:rsidRDefault="00D25E3B" w:rsidP="004210ED">
            <w:pPr>
              <w:pStyle w:val="tabela0"/>
            </w:pPr>
            <w:r w:rsidRPr="00654E97">
              <w:t>II etap – 202</w:t>
            </w:r>
            <w:r w:rsidR="0016444E" w:rsidRPr="00654E97">
              <w:t>5</w:t>
            </w:r>
            <w:r w:rsidRPr="00654E97">
              <w:t>-01-01</w:t>
            </w:r>
          </w:p>
          <w:p w14:paraId="0E67C8FC" w14:textId="357D793E" w:rsidR="00D25E3B" w:rsidRPr="00654E97" w:rsidRDefault="0016444E" w:rsidP="004210ED">
            <w:pPr>
              <w:pStyle w:val="tabela0"/>
              <w:rPr>
                <w:iCs/>
              </w:rPr>
            </w:pPr>
            <w:r w:rsidRPr="00654E97">
              <w:t>II</w:t>
            </w:r>
            <w:r w:rsidR="00D25E3B" w:rsidRPr="00654E97">
              <w:t>I etap – 2026-01-01</w:t>
            </w:r>
          </w:p>
        </w:tc>
      </w:tr>
      <w:tr w:rsidR="00D25E3B" w:rsidRPr="00654E97" w14:paraId="463B33C7"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784F2" w14:textId="77777777" w:rsidR="00D25E3B" w:rsidRPr="00654E97" w:rsidRDefault="00D25E3B" w:rsidP="004210ED">
            <w:pPr>
              <w:pStyle w:val="tabela0"/>
            </w:pPr>
            <w:r w:rsidRPr="00654E97">
              <w:t>Planowane daty zakończenia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92222E" w14:textId="77777777" w:rsidR="00D25E3B" w:rsidRPr="00654E97" w:rsidRDefault="00D25E3B" w:rsidP="004210ED">
            <w:pPr>
              <w:pStyle w:val="tabela0"/>
            </w:pPr>
            <w:r w:rsidRPr="00654E97">
              <w:t>(rok-miesiąc-dzień)</w:t>
            </w:r>
          </w:p>
          <w:p w14:paraId="4C36145B" w14:textId="183A92A9" w:rsidR="00D25E3B" w:rsidRPr="00654E97" w:rsidRDefault="00D25E3B" w:rsidP="004210ED">
            <w:pPr>
              <w:pStyle w:val="tabela0"/>
              <w:rPr>
                <w:i/>
              </w:rPr>
            </w:pPr>
            <w:r w:rsidRPr="00654E97">
              <w:t>I etap – 202</w:t>
            </w:r>
            <w:r w:rsidR="0016444E" w:rsidRPr="00654E97">
              <w:t>4</w:t>
            </w:r>
            <w:r w:rsidRPr="00654E97">
              <w:t>-12-31</w:t>
            </w:r>
          </w:p>
          <w:p w14:paraId="51B7B223" w14:textId="077E1B52" w:rsidR="00D25E3B" w:rsidRPr="00654E97" w:rsidRDefault="00D25E3B" w:rsidP="004210ED">
            <w:pPr>
              <w:pStyle w:val="tabela0"/>
            </w:pPr>
            <w:r w:rsidRPr="00654E97">
              <w:t>II etap - 202</w:t>
            </w:r>
            <w:r w:rsidR="0016444E" w:rsidRPr="00654E97">
              <w:t>5</w:t>
            </w:r>
            <w:r w:rsidRPr="00654E97">
              <w:t>-12-31</w:t>
            </w:r>
          </w:p>
          <w:p w14:paraId="0F68E58E" w14:textId="27106F0F" w:rsidR="00D25E3B" w:rsidRPr="00654E97" w:rsidRDefault="0016444E" w:rsidP="004210ED">
            <w:pPr>
              <w:pStyle w:val="tabela0"/>
              <w:rPr>
                <w:i/>
              </w:rPr>
            </w:pPr>
            <w:r w:rsidRPr="00654E97">
              <w:t>II</w:t>
            </w:r>
            <w:r w:rsidR="00D25E3B" w:rsidRPr="00654E97">
              <w:t xml:space="preserve">I etap - </w:t>
            </w:r>
            <w:r w:rsidR="00566663" w:rsidRPr="00654E97">
              <w:t>2026-12-31</w:t>
            </w:r>
          </w:p>
        </w:tc>
      </w:tr>
      <w:tr w:rsidR="00D25E3B" w:rsidRPr="00654E97" w14:paraId="7A846B2D"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E4629" w14:textId="77777777" w:rsidR="00D25E3B" w:rsidRPr="00654E97" w:rsidRDefault="00D25E3B" w:rsidP="004210ED">
            <w:pPr>
              <w:pStyle w:val="tabela0"/>
            </w:pPr>
            <w:r w:rsidRPr="00654E97">
              <w:t>Planowany termin osiągnięcia efektu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283CF7" w14:textId="77777777" w:rsidR="00D25E3B" w:rsidRPr="00654E97" w:rsidRDefault="00D25E3B" w:rsidP="004210ED">
            <w:pPr>
              <w:pStyle w:val="tabela0"/>
            </w:pPr>
            <w:r w:rsidRPr="00654E97">
              <w:t>(rok-miesiąc-dzień)</w:t>
            </w:r>
          </w:p>
          <w:p w14:paraId="43B79317" w14:textId="4DAB7BC6" w:rsidR="00D25E3B" w:rsidRPr="00654E97" w:rsidRDefault="00D25E3B" w:rsidP="004210ED">
            <w:pPr>
              <w:pStyle w:val="tabela0"/>
              <w:rPr>
                <w:i/>
              </w:rPr>
            </w:pPr>
            <w:r w:rsidRPr="00654E97">
              <w:t>I etap – 202</w:t>
            </w:r>
            <w:r w:rsidR="0016444E" w:rsidRPr="00654E97">
              <w:t>4</w:t>
            </w:r>
            <w:r w:rsidRPr="00654E97">
              <w:t>-12-31</w:t>
            </w:r>
          </w:p>
          <w:p w14:paraId="7492BE81" w14:textId="139B7AA7" w:rsidR="00D25E3B" w:rsidRPr="00654E97" w:rsidRDefault="00D25E3B" w:rsidP="004210ED">
            <w:pPr>
              <w:pStyle w:val="tabela0"/>
            </w:pPr>
            <w:r w:rsidRPr="00654E97">
              <w:t>II etap - 202</w:t>
            </w:r>
            <w:r w:rsidR="0016444E" w:rsidRPr="00654E97">
              <w:t>5</w:t>
            </w:r>
            <w:r w:rsidRPr="00654E97">
              <w:t>-12-31</w:t>
            </w:r>
          </w:p>
          <w:p w14:paraId="7A145EC3" w14:textId="48CE6AF7" w:rsidR="00D25E3B" w:rsidRPr="00654E97" w:rsidRDefault="0016444E" w:rsidP="004210ED">
            <w:pPr>
              <w:pStyle w:val="tabela0"/>
              <w:rPr>
                <w:i/>
              </w:rPr>
            </w:pPr>
            <w:r w:rsidRPr="00654E97">
              <w:t>II</w:t>
            </w:r>
            <w:r w:rsidR="00D25E3B" w:rsidRPr="00654E97">
              <w:t xml:space="preserve">I etap - </w:t>
            </w:r>
            <w:r w:rsidR="00566663" w:rsidRPr="00654E97">
              <w:t>2026-12-31</w:t>
            </w:r>
          </w:p>
        </w:tc>
      </w:tr>
      <w:tr w:rsidR="00D25E3B" w:rsidRPr="00654E97" w14:paraId="03A8B96E"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0A5CB" w14:textId="79BC9ECB" w:rsidR="00D25E3B" w:rsidRPr="00654E97" w:rsidRDefault="00BE1DA0" w:rsidP="004210ED">
            <w:pPr>
              <w:pStyle w:val="tabela0"/>
            </w:pPr>
            <w:r w:rsidRPr="00654E97">
              <w:t>Skala działania</w:t>
            </w:r>
            <w:r w:rsidR="00D25E3B" w:rsidRPr="00654E97">
              <w:t xml:space="preserve">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52DBF" w14:textId="77777777" w:rsidR="00D25E3B" w:rsidRPr="00654E97" w:rsidRDefault="00D25E3B" w:rsidP="004210ED">
            <w:pPr>
              <w:pStyle w:val="tabela0"/>
            </w:pPr>
            <w:r w:rsidRPr="00654E97">
              <w:t>Strefa miasto Rzeszów</w:t>
            </w:r>
          </w:p>
        </w:tc>
      </w:tr>
      <w:tr w:rsidR="00D25E3B" w:rsidRPr="00654E97" w14:paraId="06D8F3C5"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DE578C" w14:textId="3F535447" w:rsidR="00D25E3B" w:rsidRPr="00654E97" w:rsidRDefault="00BE1DA0" w:rsidP="004210ED">
            <w:pPr>
              <w:pStyle w:val="tabela0"/>
            </w:pPr>
            <w:r w:rsidRPr="00654E97">
              <w:t>Sektor źródłowy uwzględniony w działaniu naprawczym</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D1849B" w14:textId="3761AA32" w:rsidR="00D25E3B" w:rsidRPr="00654E97" w:rsidRDefault="00BE1DA0" w:rsidP="004210ED">
            <w:pPr>
              <w:pStyle w:val="tabela0"/>
            </w:pPr>
            <w:r w:rsidRPr="00654E97">
              <w:t>4) sektor bytowo-komunalny</w:t>
            </w:r>
          </w:p>
        </w:tc>
      </w:tr>
      <w:tr w:rsidR="00D25E3B" w:rsidRPr="00654E97" w14:paraId="0504DD32"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C8EA7" w14:textId="77777777" w:rsidR="00D25E3B" w:rsidRPr="00654E97" w:rsidRDefault="00D25E3B" w:rsidP="004210ED">
            <w:pPr>
              <w:pStyle w:val="tabela0"/>
            </w:pPr>
            <w:r w:rsidRPr="00654E97">
              <w:rPr>
                <w:color w:val="000000"/>
              </w:rPr>
              <w:t>Kategoria działań</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97E74" w14:textId="77777777" w:rsidR="00D25E3B" w:rsidRPr="00654E97" w:rsidRDefault="00D25E3B" w:rsidP="004210ED">
            <w:pPr>
              <w:pStyle w:val="tabela0"/>
            </w:pPr>
            <w:r w:rsidRPr="00654E97">
              <w:t>Działanie zintegrowane z programem ochrony powietrza</w:t>
            </w:r>
          </w:p>
        </w:tc>
      </w:tr>
      <w:tr w:rsidR="00D25E3B" w:rsidRPr="00654E97" w14:paraId="67EACB50"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A66B5B" w14:textId="77777777" w:rsidR="00D25E3B" w:rsidRPr="00654E97" w:rsidRDefault="00D25E3B" w:rsidP="004210ED">
            <w:pPr>
              <w:pStyle w:val="tabela0"/>
            </w:pPr>
            <w:r w:rsidRPr="00654E97">
              <w:t>Szacowane koszty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151A2" w14:textId="7EAF328E" w:rsidR="00D25E3B" w:rsidRPr="00654E97" w:rsidRDefault="00D25E3B" w:rsidP="004210ED">
            <w:pPr>
              <w:pStyle w:val="tabela0"/>
            </w:pPr>
            <w:r w:rsidRPr="00654E97">
              <w:t xml:space="preserve">Łącznie: </w:t>
            </w:r>
            <w:r w:rsidR="009C63B5" w:rsidRPr="00654E97">
              <w:t>225</w:t>
            </w:r>
            <w:r w:rsidRPr="00654E97">
              <w:t xml:space="preserve"> 000 zł, w tym:</w:t>
            </w:r>
          </w:p>
          <w:p w14:paraId="3C11CB16" w14:textId="4D714444" w:rsidR="00D25E3B" w:rsidRPr="00654E97" w:rsidRDefault="00D25E3B" w:rsidP="004210ED">
            <w:pPr>
              <w:pStyle w:val="tabela0"/>
            </w:pPr>
            <w:r w:rsidRPr="00654E97">
              <w:t>I etap –</w:t>
            </w:r>
            <w:r w:rsidR="009C63B5" w:rsidRPr="00654E97">
              <w:t>75</w:t>
            </w:r>
            <w:r w:rsidRPr="00654E97">
              <w:t xml:space="preserve"> 000 zł</w:t>
            </w:r>
          </w:p>
          <w:p w14:paraId="11A8EC2D" w14:textId="3E435295" w:rsidR="00D25E3B" w:rsidRPr="00654E97" w:rsidRDefault="00D25E3B" w:rsidP="004210ED">
            <w:pPr>
              <w:pStyle w:val="tabela0"/>
            </w:pPr>
            <w:r w:rsidRPr="00654E97">
              <w:t xml:space="preserve">II etap - </w:t>
            </w:r>
            <w:r w:rsidR="009C63B5" w:rsidRPr="00654E97">
              <w:t>75</w:t>
            </w:r>
            <w:r w:rsidRPr="00654E97">
              <w:t xml:space="preserve"> 000 zł</w:t>
            </w:r>
          </w:p>
          <w:p w14:paraId="4B99D770" w14:textId="4614635D" w:rsidR="00D25E3B" w:rsidRPr="00654E97" w:rsidRDefault="00D25E3B" w:rsidP="004210ED">
            <w:pPr>
              <w:pStyle w:val="tabela0"/>
            </w:pPr>
            <w:r w:rsidRPr="00654E97">
              <w:t xml:space="preserve">III etap - </w:t>
            </w:r>
            <w:r w:rsidR="009C63B5" w:rsidRPr="00654E97">
              <w:t>75</w:t>
            </w:r>
            <w:r w:rsidRPr="00654E97">
              <w:t xml:space="preserve"> 000 zł</w:t>
            </w:r>
          </w:p>
        </w:tc>
      </w:tr>
      <w:tr w:rsidR="00D25E3B" w:rsidRPr="00654E97" w14:paraId="2AF30C8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69DEB" w14:textId="77777777" w:rsidR="00D25E3B" w:rsidRPr="00654E97" w:rsidRDefault="00D25E3B" w:rsidP="004210ED">
            <w:pPr>
              <w:pStyle w:val="tabela0"/>
            </w:pPr>
            <w:r w:rsidRPr="00654E97">
              <w:rPr>
                <w:color w:val="000000"/>
              </w:rPr>
              <w:t>Wskazanie proponowanych źródeł finansowania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6522C1" w14:textId="320CA521" w:rsidR="00D25E3B" w:rsidRPr="00654E97" w:rsidRDefault="00D25E3B" w:rsidP="004210ED">
            <w:pPr>
              <w:pStyle w:val="tabela0"/>
              <w:rPr>
                <w:iCs/>
              </w:rPr>
            </w:pPr>
            <w:r w:rsidRPr="00654E97">
              <w:rPr>
                <w:iCs/>
              </w:rPr>
              <w:t>Budżet gminy, WFOŚiGW</w:t>
            </w:r>
          </w:p>
        </w:tc>
      </w:tr>
      <w:tr w:rsidR="00D25E3B" w:rsidRPr="00654E97" w14:paraId="2672AC55"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3526CF" w14:textId="77777777" w:rsidR="00D25E3B" w:rsidRPr="00654E97" w:rsidRDefault="00D25E3B" w:rsidP="004210ED">
            <w:pPr>
              <w:pStyle w:val="tabela0"/>
            </w:pPr>
            <w:r w:rsidRPr="00654E97">
              <w:rPr>
                <w:color w:val="000000"/>
              </w:rPr>
              <w:t>Wskaźniki monitorowania postępu dla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4A5B71" w14:textId="06EA7A4D" w:rsidR="00D25E3B" w:rsidRPr="00654E97" w:rsidRDefault="00D25E3B" w:rsidP="004210ED">
            <w:pPr>
              <w:pStyle w:val="tabela0"/>
              <w:rPr>
                <w:iCs/>
              </w:rPr>
            </w:pPr>
            <w:r w:rsidRPr="00654E97">
              <w:rPr>
                <w:iCs/>
              </w:rPr>
              <w:t>Ilość przeprowadzonych kontroli</w:t>
            </w:r>
            <w:r w:rsidR="004210ED" w:rsidRPr="00654E97">
              <w:rPr>
                <w:iCs/>
              </w:rPr>
              <w:t>;</w:t>
            </w:r>
          </w:p>
          <w:p w14:paraId="11EBE055" w14:textId="77777777" w:rsidR="00D25E3B" w:rsidRPr="00654E97" w:rsidRDefault="00D25E3B" w:rsidP="004210ED">
            <w:pPr>
              <w:pStyle w:val="tabela0"/>
              <w:rPr>
                <w:iCs/>
              </w:rPr>
            </w:pPr>
            <w:r w:rsidRPr="00654E97">
              <w:rPr>
                <w:iCs/>
              </w:rPr>
              <w:t>Ilość wystawionych mandatów, pouczeń, spraw skierowanych do sądu</w:t>
            </w:r>
            <w:r w:rsidR="004210ED" w:rsidRPr="00654E97">
              <w:rPr>
                <w:iCs/>
              </w:rPr>
              <w:t>;</w:t>
            </w:r>
          </w:p>
          <w:p w14:paraId="0DCA56DA" w14:textId="10C9DA9D" w:rsidR="004210ED" w:rsidRPr="00654E97" w:rsidRDefault="004210ED" w:rsidP="004210ED">
            <w:pPr>
              <w:pStyle w:val="tabela0"/>
              <w:rPr>
                <w:iCs/>
              </w:rPr>
            </w:pPr>
            <w:r w:rsidRPr="00654E97">
              <w:rPr>
                <w:iCs/>
              </w:rPr>
              <w:t>Raport ze stopnia wdrażania uchwały antysmogowej</w:t>
            </w:r>
          </w:p>
        </w:tc>
      </w:tr>
      <w:tr w:rsidR="00D25E3B" w:rsidRPr="00654E97" w14:paraId="03E22557"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4A0921" w14:textId="77777777" w:rsidR="00D25E3B" w:rsidRPr="00654E97" w:rsidRDefault="00D25E3B" w:rsidP="004210ED">
            <w:pPr>
              <w:pStyle w:val="tabela0"/>
            </w:pPr>
            <w:r w:rsidRPr="00654E97">
              <w:rPr>
                <w:color w:val="000000"/>
              </w:rPr>
              <w:t xml:space="preserve">Planowany do osiągnięcia efekt ekologiczny działania naprawczego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6B4CFF11" w14:textId="77777777" w:rsidR="00D25E3B" w:rsidRPr="00654E97" w:rsidRDefault="00D25E3B" w:rsidP="004210ED">
            <w:pPr>
              <w:pStyle w:val="tabela0"/>
            </w:pPr>
            <w:r w:rsidRPr="00654E97">
              <w:t xml:space="preserve">Brak możliwości oszacowania – działanie wspomagające realizację działania MRzInZe </w:t>
            </w:r>
          </w:p>
        </w:tc>
      </w:tr>
      <w:tr w:rsidR="00D25E3B" w:rsidRPr="00654E97" w14:paraId="6BE35F36"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F3F51" w14:textId="77777777" w:rsidR="00D25E3B" w:rsidRPr="00654E97" w:rsidRDefault="00D25E3B" w:rsidP="004210ED">
            <w:pPr>
              <w:pStyle w:val="tabela0"/>
            </w:pPr>
            <w:r w:rsidRPr="00654E97">
              <w:t>Podmioty/organy odpowiedzialne za realizację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64ECCF8E" w14:textId="4F246FD5" w:rsidR="00D25E3B" w:rsidRPr="00654E97" w:rsidRDefault="00D25E3B" w:rsidP="004210ED">
            <w:pPr>
              <w:pStyle w:val="tabela0"/>
            </w:pPr>
            <w:r w:rsidRPr="00654E97">
              <w:t>Samorząd gminn</w:t>
            </w:r>
            <w:r w:rsidR="000B3BCA" w:rsidRPr="00654E97">
              <w:t>y</w:t>
            </w:r>
          </w:p>
        </w:tc>
      </w:tr>
      <w:tr w:rsidR="0016444E" w:rsidRPr="00654E97" w14:paraId="74A24F73" w14:textId="77777777" w:rsidTr="004210ED">
        <w:tc>
          <w:tcPr>
            <w:tcW w:w="1404" w:type="pct"/>
            <w:tcBorders>
              <w:top w:val="single" w:sz="4" w:space="0" w:color="auto"/>
              <w:left w:val="single" w:sz="4" w:space="0" w:color="auto"/>
              <w:bottom w:val="single" w:sz="4" w:space="0" w:color="auto"/>
              <w:right w:val="single" w:sz="4" w:space="0" w:color="auto"/>
            </w:tcBorders>
            <w:vAlign w:val="center"/>
          </w:tcPr>
          <w:p w14:paraId="720D2400" w14:textId="1F363331" w:rsidR="0016444E" w:rsidRPr="00654E97" w:rsidRDefault="0016444E" w:rsidP="004210ED">
            <w:pPr>
              <w:pStyle w:val="tabela0"/>
            </w:pPr>
            <w:r w:rsidRPr="00654E97">
              <w:t>Klasyfikacja działania naprawczego</w:t>
            </w:r>
          </w:p>
        </w:tc>
        <w:tc>
          <w:tcPr>
            <w:tcW w:w="3596" w:type="pct"/>
            <w:tcBorders>
              <w:top w:val="single" w:sz="4" w:space="0" w:color="auto"/>
              <w:left w:val="single" w:sz="4" w:space="0" w:color="auto"/>
              <w:bottom w:val="single" w:sz="4" w:space="0" w:color="auto"/>
              <w:right w:val="single" w:sz="4" w:space="0" w:color="auto"/>
            </w:tcBorders>
            <w:vAlign w:val="center"/>
          </w:tcPr>
          <w:p w14:paraId="7D2AF913" w14:textId="7D569D83" w:rsidR="0016444E" w:rsidRPr="00654E97" w:rsidRDefault="0016444E" w:rsidP="004210ED">
            <w:pPr>
              <w:pStyle w:val="tabela0"/>
            </w:pPr>
            <w:r w:rsidRPr="00654E97">
              <w:t>Inne, niewyspecyfikowane</w:t>
            </w:r>
          </w:p>
        </w:tc>
      </w:tr>
      <w:tr w:rsidR="0016444E" w:rsidRPr="00654E97" w14:paraId="14A53A82"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vAlign w:val="center"/>
          </w:tcPr>
          <w:p w14:paraId="3028A45C" w14:textId="7EE5AC10" w:rsidR="0016444E" w:rsidRPr="00654E97" w:rsidRDefault="0016444E" w:rsidP="004210ED">
            <w:pPr>
              <w:pStyle w:val="tabela0"/>
            </w:pPr>
            <w:r w:rsidRPr="00654E97">
              <w:t>Planowana realizacja</w:t>
            </w:r>
          </w:p>
        </w:tc>
        <w:tc>
          <w:tcPr>
            <w:tcW w:w="3596" w:type="pct"/>
            <w:tcBorders>
              <w:top w:val="single" w:sz="4" w:space="0" w:color="auto"/>
              <w:left w:val="single" w:sz="4" w:space="0" w:color="auto"/>
              <w:bottom w:val="single" w:sz="4" w:space="0" w:color="auto"/>
              <w:right w:val="single" w:sz="4" w:space="0" w:color="auto"/>
            </w:tcBorders>
            <w:vAlign w:val="center"/>
          </w:tcPr>
          <w:p w14:paraId="2236353D" w14:textId="4C06DD38" w:rsidR="0016444E" w:rsidRPr="00654E97" w:rsidRDefault="0016444E" w:rsidP="004210ED">
            <w:pPr>
              <w:pStyle w:val="tabela0"/>
            </w:pPr>
            <w:r w:rsidRPr="00654E97">
              <w:t>realizowane</w:t>
            </w:r>
          </w:p>
        </w:tc>
      </w:tr>
    </w:tbl>
    <w:p w14:paraId="6B70D59C" w14:textId="635AD1E4" w:rsidR="00742E64" w:rsidRPr="00654E97" w:rsidRDefault="00742E64" w:rsidP="001E1B34">
      <w:pPr>
        <w:pStyle w:val="Podpnadobiektem"/>
        <w:spacing w:before="240"/>
      </w:pPr>
      <w:bookmarkStart w:id="231" w:name="_Toc31220133"/>
      <w:bookmarkStart w:id="232" w:name="_Toc142663697"/>
      <w:r w:rsidRPr="00654E97">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34</w:t>
      </w:r>
      <w:r w:rsidR="00000000">
        <w:rPr>
          <w:noProof/>
        </w:rPr>
        <w:fldChar w:fldCharType="end"/>
      </w:r>
      <w:r w:rsidRPr="00654E97">
        <w:t xml:space="preserve"> Działanie </w:t>
      </w:r>
      <w:r w:rsidR="00D05D12" w:rsidRPr="00654E97">
        <w:t>MRz</w:t>
      </w:r>
      <w:r w:rsidRPr="00654E97">
        <w:t xml:space="preserve">ObZi - zwiększanie </w:t>
      </w:r>
      <w:r w:rsidR="00750693" w:rsidRPr="00654E97">
        <w:t xml:space="preserve">udziału </w:t>
      </w:r>
      <w:r w:rsidRPr="00654E97">
        <w:t>zieleni w stref</w:t>
      </w:r>
      <w:r w:rsidR="00D05D12" w:rsidRPr="00654E97">
        <w:t>ie</w:t>
      </w:r>
      <w:bookmarkEnd w:id="231"/>
      <w:r w:rsidR="00D05D12" w:rsidRPr="00654E97">
        <w:t xml:space="preserve"> miasto Rzeszów</w:t>
      </w:r>
      <w:bookmarkEnd w:id="2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MRzObZi - zwiększanie udziału zieleni w strefie miasto Rzeszów"/>
      </w:tblPr>
      <w:tblGrid>
        <w:gridCol w:w="2545"/>
        <w:gridCol w:w="6517"/>
      </w:tblGrid>
      <w:tr w:rsidR="000A772E" w:rsidRPr="00A01D6A" w14:paraId="34895E2B"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FA09B" w14:textId="77777777" w:rsidR="000A772E" w:rsidRPr="00A01D6A" w:rsidRDefault="000A772E" w:rsidP="004210ED">
            <w:pPr>
              <w:pStyle w:val="tabela0"/>
            </w:pPr>
            <w:r w:rsidRPr="00A01D6A">
              <w:t>Kod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1398A" w14:textId="77777777" w:rsidR="000A772E" w:rsidRPr="00A01D6A" w:rsidRDefault="000A772E" w:rsidP="004210ED">
            <w:pPr>
              <w:pStyle w:val="tabela0"/>
              <w:rPr>
                <w:iCs/>
              </w:rPr>
            </w:pPr>
            <w:r w:rsidRPr="00A01D6A">
              <w:rPr>
                <w:iCs/>
              </w:rPr>
              <w:t>MRzObZi</w:t>
            </w:r>
          </w:p>
        </w:tc>
      </w:tr>
      <w:tr w:rsidR="000A772E" w:rsidRPr="00654E97" w14:paraId="13549213"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E54FE" w14:textId="77777777" w:rsidR="000A772E" w:rsidRPr="00654E97" w:rsidRDefault="000A772E" w:rsidP="004210ED">
            <w:pPr>
              <w:pStyle w:val="tabela0"/>
            </w:pPr>
            <w:r w:rsidRPr="00654E97">
              <w:t>Typ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F3EB0" w14:textId="1B098C72" w:rsidR="000A772E" w:rsidRPr="00654E97" w:rsidRDefault="004C0416" w:rsidP="004210ED">
            <w:pPr>
              <w:pStyle w:val="tabela0"/>
            </w:pPr>
            <w:r w:rsidRPr="00654E97">
              <w:t>III typ działań - powyżej jednego roku, średnioterminowe - na okres nie dłuższy niż 4 lat</w:t>
            </w:r>
          </w:p>
        </w:tc>
      </w:tr>
      <w:tr w:rsidR="000A772E" w:rsidRPr="00654E97" w14:paraId="670EBE5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7495DB" w14:textId="77777777" w:rsidR="000A772E" w:rsidRPr="00654E97" w:rsidRDefault="000A772E" w:rsidP="004210ED">
            <w:pPr>
              <w:pStyle w:val="tabela0"/>
            </w:pPr>
            <w:r w:rsidRPr="00654E97">
              <w:t>Planowane daty rozpoczęcia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A5B9D1" w14:textId="77777777" w:rsidR="000A772E" w:rsidRPr="00654E97" w:rsidRDefault="000A772E" w:rsidP="004210ED">
            <w:pPr>
              <w:pStyle w:val="tabela0"/>
            </w:pPr>
            <w:r w:rsidRPr="00654E97">
              <w:t>(rok-miesiąc-dzień)</w:t>
            </w:r>
          </w:p>
          <w:p w14:paraId="75D656CC" w14:textId="11AF3269" w:rsidR="000A772E" w:rsidRPr="00654E97" w:rsidRDefault="000A772E" w:rsidP="004210ED">
            <w:pPr>
              <w:pStyle w:val="tabela0"/>
              <w:rPr>
                <w:i/>
              </w:rPr>
            </w:pPr>
            <w:r w:rsidRPr="00654E97">
              <w:t>I etap – 202</w:t>
            </w:r>
            <w:r w:rsidR="007328EB" w:rsidRPr="00654E97">
              <w:t>4</w:t>
            </w:r>
            <w:r w:rsidRPr="00654E97">
              <w:t>-01-01</w:t>
            </w:r>
          </w:p>
          <w:p w14:paraId="3ACCC213" w14:textId="18D79861" w:rsidR="000A772E" w:rsidRPr="00654E97" w:rsidRDefault="000A772E" w:rsidP="004210ED">
            <w:pPr>
              <w:pStyle w:val="tabela0"/>
            </w:pPr>
            <w:r w:rsidRPr="00654E97">
              <w:t>II etap – 202</w:t>
            </w:r>
            <w:r w:rsidR="007328EB" w:rsidRPr="00654E97">
              <w:t>5</w:t>
            </w:r>
            <w:r w:rsidRPr="00654E97">
              <w:t>-01-01</w:t>
            </w:r>
          </w:p>
          <w:p w14:paraId="5347081A" w14:textId="68EEC283" w:rsidR="000A772E" w:rsidRPr="00654E97" w:rsidRDefault="000A772E" w:rsidP="004210ED">
            <w:pPr>
              <w:pStyle w:val="tabela0"/>
            </w:pPr>
            <w:r w:rsidRPr="00654E97">
              <w:t>III etap – 202</w:t>
            </w:r>
            <w:r w:rsidR="007328EB" w:rsidRPr="00654E97">
              <w:t>6</w:t>
            </w:r>
            <w:r w:rsidRPr="00654E97">
              <w:t>-01-01</w:t>
            </w:r>
          </w:p>
        </w:tc>
      </w:tr>
      <w:tr w:rsidR="000A772E" w:rsidRPr="00654E97" w14:paraId="3FEE5DD2"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A9C55C" w14:textId="77777777" w:rsidR="000A772E" w:rsidRPr="00654E97" w:rsidRDefault="000A772E" w:rsidP="004210ED">
            <w:pPr>
              <w:pStyle w:val="tabela0"/>
            </w:pPr>
            <w:r w:rsidRPr="00654E97">
              <w:lastRenderedPageBreak/>
              <w:t>Planowane daty zakończenia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53083" w14:textId="77777777" w:rsidR="000A772E" w:rsidRPr="00654E97" w:rsidRDefault="000A772E" w:rsidP="004210ED">
            <w:pPr>
              <w:pStyle w:val="tabela0"/>
            </w:pPr>
            <w:r w:rsidRPr="00654E97">
              <w:t>(rok-miesiąc-dzień)</w:t>
            </w:r>
          </w:p>
          <w:p w14:paraId="1123067B" w14:textId="110B0DA3" w:rsidR="000A772E" w:rsidRPr="00654E97" w:rsidRDefault="000A772E" w:rsidP="004210ED">
            <w:pPr>
              <w:pStyle w:val="tabela0"/>
              <w:rPr>
                <w:i/>
              </w:rPr>
            </w:pPr>
            <w:r w:rsidRPr="00654E97">
              <w:t>I etap – 202</w:t>
            </w:r>
            <w:r w:rsidR="007328EB" w:rsidRPr="00654E97">
              <w:t>4</w:t>
            </w:r>
            <w:r w:rsidRPr="00654E97">
              <w:t>-12-31</w:t>
            </w:r>
          </w:p>
          <w:p w14:paraId="07BC5DF3" w14:textId="0DD05E43" w:rsidR="000A772E" w:rsidRPr="00654E97" w:rsidRDefault="000A772E" w:rsidP="004210ED">
            <w:pPr>
              <w:pStyle w:val="tabela0"/>
            </w:pPr>
            <w:r w:rsidRPr="00654E97">
              <w:t>II etap - 202</w:t>
            </w:r>
            <w:r w:rsidR="007328EB" w:rsidRPr="00654E97">
              <w:t>5</w:t>
            </w:r>
            <w:r w:rsidRPr="00654E97">
              <w:t>-12-31</w:t>
            </w:r>
          </w:p>
          <w:p w14:paraId="6A8D0B10" w14:textId="2AC94751"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7D3F59F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92288B" w14:textId="77777777" w:rsidR="000A772E" w:rsidRPr="00654E97" w:rsidRDefault="000A772E" w:rsidP="004210ED">
            <w:pPr>
              <w:pStyle w:val="tabela0"/>
            </w:pPr>
            <w:r w:rsidRPr="00654E97">
              <w:t>Planowany termin osiągnięcia efektu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A1B83" w14:textId="77777777" w:rsidR="000A772E" w:rsidRPr="00654E97" w:rsidRDefault="000A772E" w:rsidP="004210ED">
            <w:pPr>
              <w:pStyle w:val="tabela0"/>
            </w:pPr>
            <w:r w:rsidRPr="00654E97">
              <w:t>(rok-miesiąc-dzień)</w:t>
            </w:r>
          </w:p>
          <w:p w14:paraId="0A6E4137" w14:textId="7CF17E85" w:rsidR="000A772E" w:rsidRPr="00654E97" w:rsidRDefault="000A772E" w:rsidP="004210ED">
            <w:pPr>
              <w:pStyle w:val="tabela0"/>
              <w:rPr>
                <w:i/>
              </w:rPr>
            </w:pPr>
            <w:r w:rsidRPr="00654E97">
              <w:t>I etap – 202</w:t>
            </w:r>
            <w:r w:rsidR="007328EB" w:rsidRPr="00654E97">
              <w:t>4</w:t>
            </w:r>
            <w:r w:rsidRPr="00654E97">
              <w:t>-12-31</w:t>
            </w:r>
          </w:p>
          <w:p w14:paraId="42C89F8A" w14:textId="4765E773" w:rsidR="000A772E" w:rsidRPr="00654E97" w:rsidRDefault="000A772E" w:rsidP="004210ED">
            <w:pPr>
              <w:pStyle w:val="tabela0"/>
            </w:pPr>
            <w:r w:rsidRPr="00654E97">
              <w:t>II etap - 202</w:t>
            </w:r>
            <w:r w:rsidR="007328EB" w:rsidRPr="00654E97">
              <w:t>5</w:t>
            </w:r>
            <w:r w:rsidRPr="00654E97">
              <w:t>-12-31</w:t>
            </w:r>
          </w:p>
          <w:p w14:paraId="3FC17F59" w14:textId="5049EB9C"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0ACB9DCA"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6C24E4" w14:textId="64F5D6CF" w:rsidR="000A772E" w:rsidRPr="00654E97" w:rsidRDefault="007328EB" w:rsidP="004210ED">
            <w:pPr>
              <w:pStyle w:val="tabela0"/>
            </w:pPr>
            <w:r w:rsidRPr="00654E97">
              <w:t>Skala przestrzenna</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FFA8D" w14:textId="77777777" w:rsidR="000A772E" w:rsidRPr="00654E97" w:rsidRDefault="000A772E" w:rsidP="004210ED">
            <w:pPr>
              <w:pStyle w:val="tabela0"/>
            </w:pPr>
            <w:r w:rsidRPr="00654E97">
              <w:t>Strefa miasto Rzeszów</w:t>
            </w:r>
          </w:p>
        </w:tc>
      </w:tr>
      <w:tr w:rsidR="000A772E" w:rsidRPr="00654E97" w14:paraId="67E04F21"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70F915" w14:textId="06FBCF0E" w:rsidR="000A772E" w:rsidRPr="00654E97" w:rsidRDefault="00BE1DA0" w:rsidP="004210ED">
            <w:pPr>
              <w:pStyle w:val="tabela0"/>
            </w:pPr>
            <w:r w:rsidRPr="00654E97">
              <w:t>Sektor źródłowy uwzględniony w działaniu naprawczym</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1079BE" w14:textId="6DA89873" w:rsidR="000A772E" w:rsidRPr="00654E97" w:rsidRDefault="00BE1DA0" w:rsidP="004210ED">
            <w:pPr>
              <w:pStyle w:val="tabela0"/>
            </w:pPr>
            <w:r w:rsidRPr="00654E97">
              <w:t>4) sektor bytowo-komunalny</w:t>
            </w:r>
            <w:r w:rsidR="000A772E" w:rsidRPr="00654E97">
              <w:t>;</w:t>
            </w:r>
          </w:p>
          <w:p w14:paraId="181B3C2D" w14:textId="552E7FB7" w:rsidR="000A772E" w:rsidRPr="00654E97" w:rsidRDefault="00BE1DA0" w:rsidP="004210ED">
            <w:pPr>
              <w:pStyle w:val="tabela0"/>
            </w:pPr>
            <w:r w:rsidRPr="00654E97">
              <w:t>1</w:t>
            </w:r>
            <w:r w:rsidR="004210ED" w:rsidRPr="00654E97">
              <w:t>)</w:t>
            </w:r>
            <w:r w:rsidR="000A772E" w:rsidRPr="00654E97">
              <w:t xml:space="preserve"> transport</w:t>
            </w:r>
          </w:p>
        </w:tc>
      </w:tr>
      <w:tr w:rsidR="000A772E" w:rsidRPr="00654E97" w14:paraId="60A0A78F"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89B74" w14:textId="77777777" w:rsidR="000A772E" w:rsidRPr="00654E97" w:rsidRDefault="000A772E" w:rsidP="004210ED">
            <w:pPr>
              <w:pStyle w:val="tabela0"/>
            </w:pPr>
            <w:r w:rsidRPr="00654E97">
              <w:t>Kategoria działań</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06B49" w14:textId="77777777" w:rsidR="000A772E" w:rsidRPr="00654E97" w:rsidRDefault="000A772E" w:rsidP="004210ED">
            <w:pPr>
              <w:pStyle w:val="tabela0"/>
            </w:pPr>
            <w:r w:rsidRPr="00654E97">
              <w:t xml:space="preserve">Działanie zintegrowane </w:t>
            </w:r>
            <w:r w:rsidRPr="00654E97">
              <w:rPr>
                <w:i/>
                <w:iCs/>
              </w:rPr>
              <w:t xml:space="preserve">z </w:t>
            </w:r>
            <w:r w:rsidRPr="00654E97">
              <w:t>Programem ochrony powietrza</w:t>
            </w:r>
          </w:p>
        </w:tc>
      </w:tr>
      <w:tr w:rsidR="000A772E" w:rsidRPr="00654E97" w14:paraId="6AE9779E"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333" w14:textId="77777777" w:rsidR="000A772E" w:rsidRPr="00654E97" w:rsidRDefault="000A772E" w:rsidP="004210ED">
            <w:pPr>
              <w:pStyle w:val="tabela0"/>
            </w:pPr>
            <w:r w:rsidRPr="00654E97">
              <w:t>Szacowane koszty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C84BC" w14:textId="097E0BA9" w:rsidR="000A772E" w:rsidRPr="00654E97" w:rsidRDefault="000A772E" w:rsidP="004210ED">
            <w:pPr>
              <w:pStyle w:val="tabela0"/>
            </w:pPr>
            <w:r w:rsidRPr="00654E97">
              <w:t xml:space="preserve">Łącznie: </w:t>
            </w:r>
            <w:r w:rsidR="004210ED" w:rsidRPr="00654E97">
              <w:t>5</w:t>
            </w:r>
            <w:r w:rsidRPr="00654E97">
              <w:t> </w:t>
            </w:r>
            <w:r w:rsidR="004210ED" w:rsidRPr="00654E97">
              <w:t>8</w:t>
            </w:r>
            <w:r w:rsidR="001B343D" w:rsidRPr="00654E97">
              <w:t>5</w:t>
            </w:r>
            <w:r w:rsidRPr="00654E97">
              <w:t xml:space="preserve">0 </w:t>
            </w:r>
            <w:r w:rsidR="00C16389" w:rsidRPr="00654E97">
              <w:t>0</w:t>
            </w:r>
            <w:r w:rsidRPr="00654E97">
              <w:t>00 zł, w tym:</w:t>
            </w:r>
          </w:p>
          <w:p w14:paraId="554CE588" w14:textId="32C6AA17" w:rsidR="000A772E" w:rsidRPr="00654E97" w:rsidRDefault="000A772E" w:rsidP="004210ED">
            <w:pPr>
              <w:pStyle w:val="tabela0"/>
              <w:rPr>
                <w:i/>
              </w:rPr>
            </w:pPr>
            <w:r w:rsidRPr="00654E97">
              <w:t xml:space="preserve">I etap – </w:t>
            </w:r>
            <w:r w:rsidR="001B343D" w:rsidRPr="00654E97">
              <w:rPr>
                <w:rFonts w:cs="Arial"/>
              </w:rPr>
              <w:t>1 </w:t>
            </w:r>
            <w:r w:rsidR="004210ED" w:rsidRPr="00654E97">
              <w:rPr>
                <w:rFonts w:cs="Arial"/>
              </w:rPr>
              <w:t>9</w:t>
            </w:r>
            <w:r w:rsidR="001B343D" w:rsidRPr="00654E97">
              <w:rPr>
                <w:rFonts w:cs="Arial"/>
              </w:rPr>
              <w:t xml:space="preserve">50 </w:t>
            </w:r>
            <w:r w:rsidR="00C16389" w:rsidRPr="00654E97">
              <w:rPr>
                <w:rFonts w:cs="Arial"/>
              </w:rPr>
              <w:t>0</w:t>
            </w:r>
            <w:r w:rsidRPr="00654E97">
              <w:rPr>
                <w:rFonts w:cs="Arial"/>
              </w:rPr>
              <w:t xml:space="preserve">00 </w:t>
            </w:r>
            <w:r w:rsidRPr="00654E97">
              <w:t>zł</w:t>
            </w:r>
          </w:p>
          <w:p w14:paraId="020E65F5" w14:textId="38FF3A45" w:rsidR="000A772E" w:rsidRPr="00654E97" w:rsidRDefault="000A772E" w:rsidP="004210ED">
            <w:pPr>
              <w:pStyle w:val="tabela0"/>
            </w:pPr>
            <w:r w:rsidRPr="00654E97">
              <w:t xml:space="preserve">II etap - </w:t>
            </w:r>
            <w:r w:rsidR="001B343D" w:rsidRPr="00654E97">
              <w:rPr>
                <w:rFonts w:cs="Arial"/>
              </w:rPr>
              <w:t xml:space="preserve">1 </w:t>
            </w:r>
            <w:r w:rsidR="004210ED" w:rsidRPr="00654E97">
              <w:rPr>
                <w:rFonts w:cs="Arial"/>
              </w:rPr>
              <w:t>9</w:t>
            </w:r>
            <w:r w:rsidR="001B343D" w:rsidRPr="00654E97">
              <w:rPr>
                <w:rFonts w:cs="Arial"/>
              </w:rPr>
              <w:t xml:space="preserve">50 </w:t>
            </w:r>
            <w:r w:rsidR="00C16389" w:rsidRPr="00654E97">
              <w:rPr>
                <w:rFonts w:cs="Arial"/>
              </w:rPr>
              <w:t>000</w:t>
            </w:r>
            <w:r w:rsidRPr="00654E97">
              <w:rPr>
                <w:rFonts w:cs="Arial"/>
              </w:rPr>
              <w:t xml:space="preserve"> </w:t>
            </w:r>
            <w:r w:rsidRPr="00654E97">
              <w:t>zł</w:t>
            </w:r>
          </w:p>
          <w:p w14:paraId="01B3D470" w14:textId="57B9128A" w:rsidR="000A772E" w:rsidRPr="00654E97" w:rsidRDefault="000A772E" w:rsidP="004210ED">
            <w:pPr>
              <w:pStyle w:val="tabela0"/>
            </w:pPr>
            <w:r w:rsidRPr="00654E97">
              <w:t xml:space="preserve">III etap - </w:t>
            </w:r>
            <w:r w:rsidR="001B343D" w:rsidRPr="00654E97">
              <w:rPr>
                <w:rFonts w:cs="Arial"/>
              </w:rPr>
              <w:t xml:space="preserve">1 </w:t>
            </w:r>
            <w:r w:rsidR="004210ED" w:rsidRPr="00654E97">
              <w:rPr>
                <w:rFonts w:cs="Arial"/>
              </w:rPr>
              <w:t>9</w:t>
            </w:r>
            <w:r w:rsidR="001B343D" w:rsidRPr="00654E97">
              <w:rPr>
                <w:rFonts w:cs="Arial"/>
              </w:rPr>
              <w:t xml:space="preserve">50 </w:t>
            </w:r>
            <w:r w:rsidR="00C16389" w:rsidRPr="00654E97">
              <w:rPr>
                <w:rFonts w:cs="Arial"/>
              </w:rPr>
              <w:t>000</w:t>
            </w:r>
            <w:r w:rsidRPr="00654E97">
              <w:rPr>
                <w:rFonts w:cs="Arial"/>
              </w:rPr>
              <w:t xml:space="preserve"> </w:t>
            </w:r>
            <w:r w:rsidRPr="00654E97">
              <w:t>zł</w:t>
            </w:r>
          </w:p>
        </w:tc>
      </w:tr>
      <w:tr w:rsidR="000A772E" w:rsidRPr="00654E97" w14:paraId="7EF52D78"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9EEBAE" w14:textId="77777777" w:rsidR="000A772E" w:rsidRPr="00654E97" w:rsidRDefault="000A772E" w:rsidP="004210ED">
            <w:pPr>
              <w:pStyle w:val="tabela0"/>
            </w:pPr>
            <w:r w:rsidRPr="00654E97">
              <w:t>Wskazanie proponowanych źródeł finansowania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C41F66" w14:textId="4BD0E66F" w:rsidR="000A772E" w:rsidRPr="00654E97" w:rsidRDefault="000A772E" w:rsidP="004210ED">
            <w:pPr>
              <w:pStyle w:val="tabela0"/>
              <w:rPr>
                <w:iCs/>
              </w:rPr>
            </w:pPr>
            <w:r w:rsidRPr="00654E97">
              <w:rPr>
                <w:iCs/>
              </w:rPr>
              <w:t>Budżet gminy</w:t>
            </w:r>
            <w:r w:rsidR="00D26342" w:rsidRPr="00654E97">
              <w:rPr>
                <w:iCs/>
              </w:rPr>
              <w:t>, Program „Adaptacja do zmian klimatu oraz ograniczanie skutków zagrożeń środowiska”</w:t>
            </w:r>
            <w:r w:rsidR="007E4F2B" w:rsidRPr="00654E97">
              <w:rPr>
                <w:iCs/>
              </w:rPr>
              <w:t>, Program LIFE_PODKARPACKIE</w:t>
            </w:r>
          </w:p>
        </w:tc>
      </w:tr>
      <w:tr w:rsidR="000A772E" w:rsidRPr="00654E97" w14:paraId="6F5441D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E5540" w14:textId="77777777" w:rsidR="000A772E" w:rsidRPr="00654E97" w:rsidRDefault="000A772E" w:rsidP="004210ED">
            <w:pPr>
              <w:pStyle w:val="tabela0"/>
            </w:pPr>
            <w:r w:rsidRPr="00654E97">
              <w:t>Wskaźniki monitorowania postępu dla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7C459" w14:textId="6B9C66DA" w:rsidR="000A772E" w:rsidRPr="00654E97" w:rsidRDefault="000A772E" w:rsidP="004210ED">
            <w:pPr>
              <w:pStyle w:val="tabela0"/>
              <w:rPr>
                <w:iCs/>
              </w:rPr>
            </w:pPr>
            <w:r w:rsidRPr="00654E97">
              <w:rPr>
                <w:iCs/>
              </w:rPr>
              <w:t>Powierzchnia [m</w:t>
            </w:r>
            <w:r w:rsidRPr="00654E97">
              <w:rPr>
                <w:iCs/>
                <w:vertAlign w:val="superscript"/>
              </w:rPr>
              <w:t>2</w:t>
            </w:r>
            <w:r w:rsidRPr="00654E97">
              <w:rPr>
                <w:iCs/>
              </w:rPr>
              <w:t>] nasadzonej zieleni</w:t>
            </w:r>
          </w:p>
        </w:tc>
      </w:tr>
      <w:tr w:rsidR="000A772E" w:rsidRPr="00654E97" w14:paraId="79982DB4"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F38E4" w14:textId="77777777" w:rsidR="000A772E" w:rsidRPr="00654E97" w:rsidRDefault="000A772E" w:rsidP="004210ED">
            <w:pPr>
              <w:pStyle w:val="tabela0"/>
            </w:pPr>
            <w:r w:rsidRPr="00654E97">
              <w:t xml:space="preserve">Planowany do osiągnięcia efekt ekologiczny działania naprawczego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63D7F" w14:textId="77777777" w:rsidR="000A772E" w:rsidRPr="00654E97" w:rsidRDefault="000A772E" w:rsidP="004210ED">
            <w:pPr>
              <w:pStyle w:val="tabela0"/>
            </w:pPr>
            <w:r w:rsidRPr="00654E97">
              <w:t>Redukcja wielkości emisji:</w:t>
            </w:r>
          </w:p>
          <w:p w14:paraId="2AD21398" w14:textId="1FE4830B" w:rsidR="000A772E" w:rsidRPr="00654E97" w:rsidRDefault="000A772E" w:rsidP="004210ED">
            <w:pPr>
              <w:pStyle w:val="tabela0"/>
            </w:pPr>
            <w:r w:rsidRPr="00654E97">
              <w:t xml:space="preserve">Pył </w:t>
            </w:r>
            <w:r w:rsidR="000B3BCA" w:rsidRPr="00654E97">
              <w:t>całkowity</w:t>
            </w:r>
            <w:r w:rsidRPr="00654E97">
              <w:t xml:space="preserve"> – łącznie po zrealizowaniu Programu – </w:t>
            </w:r>
            <w:r w:rsidRPr="00654E97">
              <w:br/>
            </w:r>
            <w:r w:rsidR="004210ED" w:rsidRPr="00654E97">
              <w:t xml:space="preserve">8,1 </w:t>
            </w:r>
            <w:r w:rsidRPr="00654E97">
              <w:t>Mg, w tym:</w:t>
            </w:r>
          </w:p>
          <w:p w14:paraId="37BBC4B1" w14:textId="7E8FAF51" w:rsidR="000A772E" w:rsidRPr="00654E97" w:rsidRDefault="000A772E" w:rsidP="004210ED">
            <w:pPr>
              <w:pStyle w:val="tabela0"/>
            </w:pPr>
            <w:r w:rsidRPr="00654E97">
              <w:t xml:space="preserve">w 2024 r.- </w:t>
            </w:r>
            <w:r w:rsidR="004210ED" w:rsidRPr="00654E97">
              <w:t xml:space="preserve">2,7 </w:t>
            </w:r>
            <w:r w:rsidRPr="00654E97">
              <w:t>Mg/rok</w:t>
            </w:r>
          </w:p>
          <w:p w14:paraId="39758C6C" w14:textId="3048A996" w:rsidR="000A772E" w:rsidRPr="00654E97" w:rsidRDefault="000A772E" w:rsidP="004210ED">
            <w:pPr>
              <w:pStyle w:val="tabela0"/>
            </w:pPr>
            <w:r w:rsidRPr="00654E97">
              <w:t xml:space="preserve">w 2025 r.- </w:t>
            </w:r>
            <w:r w:rsidR="004210ED" w:rsidRPr="00654E97">
              <w:t xml:space="preserve">2,7 </w:t>
            </w:r>
            <w:r w:rsidRPr="00654E97">
              <w:t>Mg/rok</w:t>
            </w:r>
          </w:p>
          <w:p w14:paraId="11C62578" w14:textId="55C396E4" w:rsidR="000A772E" w:rsidRPr="00654E97" w:rsidRDefault="000A772E" w:rsidP="004210ED">
            <w:pPr>
              <w:pStyle w:val="tabela0"/>
            </w:pPr>
            <w:r w:rsidRPr="00654E97">
              <w:t xml:space="preserve">w 2026 r.- </w:t>
            </w:r>
            <w:r w:rsidR="004210ED" w:rsidRPr="00654E97">
              <w:t xml:space="preserve">2,7 </w:t>
            </w:r>
            <w:r w:rsidRPr="00654E97">
              <w:t>Mg/rok</w:t>
            </w:r>
          </w:p>
        </w:tc>
      </w:tr>
      <w:tr w:rsidR="000A772E" w:rsidRPr="00654E97" w14:paraId="2E4AF0DB"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E4CAC" w14:textId="77777777" w:rsidR="000A772E" w:rsidRPr="00654E97" w:rsidRDefault="000A772E" w:rsidP="004210ED">
            <w:pPr>
              <w:pStyle w:val="tabela0"/>
            </w:pPr>
            <w:r w:rsidRPr="00654E97">
              <w:t>Podmioty/organy odpowiedzialne za realizację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4B704D1B" w14:textId="4A967FFB" w:rsidR="000A772E" w:rsidRPr="00654E97" w:rsidRDefault="000A772E" w:rsidP="004210ED">
            <w:pPr>
              <w:pStyle w:val="tabela0"/>
            </w:pPr>
            <w:r w:rsidRPr="00654E97">
              <w:t>Samorząd gminn</w:t>
            </w:r>
            <w:r w:rsidR="000B3BCA" w:rsidRPr="00654E97">
              <w:t>y</w:t>
            </w:r>
          </w:p>
        </w:tc>
      </w:tr>
      <w:tr w:rsidR="007328EB" w:rsidRPr="00654E97" w14:paraId="60584478" w14:textId="77777777" w:rsidTr="004210ED">
        <w:tc>
          <w:tcPr>
            <w:tcW w:w="1404" w:type="pct"/>
            <w:tcBorders>
              <w:top w:val="single" w:sz="4" w:space="0" w:color="auto"/>
              <w:left w:val="single" w:sz="4" w:space="0" w:color="auto"/>
              <w:bottom w:val="single" w:sz="4" w:space="0" w:color="auto"/>
              <w:right w:val="single" w:sz="4" w:space="0" w:color="auto"/>
            </w:tcBorders>
            <w:vAlign w:val="center"/>
          </w:tcPr>
          <w:p w14:paraId="05FEB200" w14:textId="6BF23E45" w:rsidR="007328EB" w:rsidRPr="00654E97" w:rsidRDefault="007328EB" w:rsidP="004210ED">
            <w:pPr>
              <w:pStyle w:val="tabela0"/>
            </w:pPr>
            <w:r w:rsidRPr="00654E97">
              <w:t>Klasyfikacja działania naprawczego</w:t>
            </w:r>
          </w:p>
        </w:tc>
        <w:tc>
          <w:tcPr>
            <w:tcW w:w="3596" w:type="pct"/>
            <w:tcBorders>
              <w:top w:val="single" w:sz="4" w:space="0" w:color="auto"/>
              <w:left w:val="single" w:sz="4" w:space="0" w:color="auto"/>
              <w:bottom w:val="single" w:sz="4" w:space="0" w:color="auto"/>
              <w:right w:val="single" w:sz="4" w:space="0" w:color="auto"/>
            </w:tcBorders>
            <w:vAlign w:val="center"/>
          </w:tcPr>
          <w:p w14:paraId="16FF6F29" w14:textId="474BD806" w:rsidR="007328EB" w:rsidRPr="00654E97" w:rsidRDefault="007328EB" w:rsidP="004210ED">
            <w:pPr>
              <w:pStyle w:val="tabela0"/>
            </w:pPr>
            <w:r w:rsidRPr="00654E97">
              <w:t>Inne, niewyspecyfikowane</w:t>
            </w:r>
          </w:p>
        </w:tc>
      </w:tr>
      <w:tr w:rsidR="007328EB" w:rsidRPr="00654E97" w14:paraId="137242EC"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vAlign w:val="center"/>
          </w:tcPr>
          <w:p w14:paraId="114F1548" w14:textId="43AB3ADE" w:rsidR="007328EB" w:rsidRPr="00654E97" w:rsidRDefault="007328EB" w:rsidP="004210ED">
            <w:pPr>
              <w:pStyle w:val="tabela0"/>
            </w:pPr>
            <w:r w:rsidRPr="00654E97">
              <w:t>Planowana realizacja</w:t>
            </w:r>
          </w:p>
        </w:tc>
        <w:tc>
          <w:tcPr>
            <w:tcW w:w="3596" w:type="pct"/>
            <w:tcBorders>
              <w:top w:val="single" w:sz="4" w:space="0" w:color="auto"/>
              <w:left w:val="single" w:sz="4" w:space="0" w:color="auto"/>
              <w:bottom w:val="single" w:sz="4" w:space="0" w:color="auto"/>
              <w:right w:val="single" w:sz="4" w:space="0" w:color="auto"/>
            </w:tcBorders>
            <w:vAlign w:val="center"/>
          </w:tcPr>
          <w:p w14:paraId="21F01C16" w14:textId="1AFE2494" w:rsidR="007328EB" w:rsidRPr="00654E97" w:rsidRDefault="007328EB" w:rsidP="004210ED">
            <w:pPr>
              <w:pStyle w:val="tabela0"/>
            </w:pPr>
            <w:r w:rsidRPr="00654E97">
              <w:t>realizowane</w:t>
            </w:r>
          </w:p>
        </w:tc>
      </w:tr>
    </w:tbl>
    <w:p w14:paraId="0C06D88E" w14:textId="4ECE405D" w:rsidR="00742E64" w:rsidRPr="00654E97" w:rsidRDefault="00742E64" w:rsidP="001E1B34">
      <w:pPr>
        <w:pStyle w:val="Podpnadobiektem"/>
        <w:spacing w:before="240"/>
      </w:pPr>
      <w:bookmarkStart w:id="233" w:name="_Toc28339010"/>
      <w:bookmarkStart w:id="234" w:name="_Toc29116349"/>
      <w:bookmarkStart w:id="235" w:name="_Toc31220134"/>
      <w:bookmarkStart w:id="236" w:name="_Toc142663698"/>
      <w:r w:rsidRPr="00654E97">
        <w:t xml:space="preserve">Tabela </w:t>
      </w:r>
      <w:r w:rsidR="00000000">
        <w:fldChar w:fldCharType="begin"/>
      </w:r>
      <w:r w:rsidR="00000000">
        <w:instrText xml:space="preserve"> STYLEREF 1 \s </w:instrText>
      </w:r>
      <w:r w:rsidR="00000000">
        <w:fldChar w:fldCharType="separate"/>
      </w:r>
      <w:r w:rsidR="005434DD">
        <w:rPr>
          <w:noProof/>
        </w:rPr>
        <w:t>1</w:t>
      </w:r>
      <w:r w:rsidR="00000000">
        <w:rPr>
          <w:noProof/>
        </w:rPr>
        <w:fldChar w:fldCharType="end"/>
      </w:r>
      <w:r w:rsidR="00EA53BA" w:rsidRPr="00654E97">
        <w:noBreakHyphen/>
      </w:r>
      <w:r w:rsidR="00000000">
        <w:fldChar w:fldCharType="begin"/>
      </w:r>
      <w:r w:rsidR="00000000">
        <w:instrText xml:space="preserve"> SEQ Tabela \* ARABIC \s 1 </w:instrText>
      </w:r>
      <w:r w:rsidR="00000000">
        <w:fldChar w:fldCharType="separate"/>
      </w:r>
      <w:r w:rsidR="005434DD">
        <w:rPr>
          <w:noProof/>
        </w:rPr>
        <w:t>35</w:t>
      </w:r>
      <w:r w:rsidR="00000000">
        <w:rPr>
          <w:noProof/>
        </w:rPr>
        <w:fldChar w:fldCharType="end"/>
      </w:r>
      <w:r w:rsidRPr="00654E97">
        <w:t xml:space="preserve"> Działanie </w:t>
      </w:r>
      <w:r w:rsidR="00A52D27" w:rsidRPr="00654E97">
        <w:t>MRz</w:t>
      </w:r>
      <w:r w:rsidRPr="00654E97">
        <w:t>EdEk - edukacja ekologiczna</w:t>
      </w:r>
      <w:bookmarkEnd w:id="233"/>
      <w:bookmarkEnd w:id="234"/>
      <w:bookmarkEnd w:id="235"/>
      <w:bookmarkEnd w:id="2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MRzEdEk - edukacja ekologiczna"/>
      </w:tblPr>
      <w:tblGrid>
        <w:gridCol w:w="2545"/>
        <w:gridCol w:w="6517"/>
      </w:tblGrid>
      <w:tr w:rsidR="000A772E" w:rsidRPr="00A01D6A" w14:paraId="0D754CF7"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E6EA3" w14:textId="77777777" w:rsidR="000A772E" w:rsidRPr="00A01D6A" w:rsidRDefault="000A772E" w:rsidP="004210ED">
            <w:pPr>
              <w:pStyle w:val="tabela0"/>
            </w:pPr>
            <w:r w:rsidRPr="00A01D6A">
              <w:t>Kod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D7661E" w14:textId="77777777" w:rsidR="000A772E" w:rsidRPr="00A01D6A" w:rsidRDefault="000A772E" w:rsidP="004210ED">
            <w:pPr>
              <w:pStyle w:val="tabela0"/>
              <w:rPr>
                <w:iCs/>
              </w:rPr>
            </w:pPr>
            <w:r w:rsidRPr="00A01D6A">
              <w:rPr>
                <w:iCs/>
              </w:rPr>
              <w:t>MRzEdEk</w:t>
            </w:r>
          </w:p>
        </w:tc>
      </w:tr>
      <w:tr w:rsidR="000A772E" w:rsidRPr="00654E97" w14:paraId="6CF71F8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65ED1" w14:textId="77777777" w:rsidR="000A772E" w:rsidRPr="00654E97" w:rsidRDefault="000A772E" w:rsidP="004210ED">
            <w:pPr>
              <w:pStyle w:val="tabela0"/>
            </w:pPr>
            <w:r w:rsidRPr="00654E97">
              <w:t>Typ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4075E1" w14:textId="41595573" w:rsidR="000A772E" w:rsidRPr="00654E97" w:rsidRDefault="004C0416" w:rsidP="004210ED">
            <w:pPr>
              <w:pStyle w:val="tabela0"/>
            </w:pPr>
            <w:r w:rsidRPr="00654E97">
              <w:t>III typ działań - powyżej jednego roku, średnioterminowe - na okres nie dłuższy niż 4 lat</w:t>
            </w:r>
          </w:p>
        </w:tc>
      </w:tr>
      <w:tr w:rsidR="000A772E" w:rsidRPr="00654E97" w14:paraId="525FF9A1"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81D310" w14:textId="77777777" w:rsidR="000A772E" w:rsidRPr="00654E97" w:rsidRDefault="000A772E" w:rsidP="004210ED">
            <w:pPr>
              <w:pStyle w:val="tabela0"/>
            </w:pPr>
            <w:r w:rsidRPr="00654E97">
              <w:t>Planowane daty rozpoczęcia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8AF63D" w14:textId="77777777" w:rsidR="000A772E" w:rsidRPr="00654E97" w:rsidRDefault="000A772E" w:rsidP="004210ED">
            <w:pPr>
              <w:pStyle w:val="tabela0"/>
            </w:pPr>
            <w:r w:rsidRPr="00654E97">
              <w:t>(rok-miesiąc-dzień)</w:t>
            </w:r>
          </w:p>
          <w:p w14:paraId="78154B70" w14:textId="7C9B69BB" w:rsidR="000A772E" w:rsidRPr="00654E97" w:rsidRDefault="000A772E" w:rsidP="004210ED">
            <w:pPr>
              <w:pStyle w:val="tabela0"/>
            </w:pPr>
            <w:r w:rsidRPr="00654E97">
              <w:t>I etap – 202</w:t>
            </w:r>
            <w:r w:rsidR="007328EB" w:rsidRPr="00654E97">
              <w:t>4</w:t>
            </w:r>
            <w:r w:rsidRPr="00654E97">
              <w:t>-01-01</w:t>
            </w:r>
          </w:p>
          <w:p w14:paraId="63FBFA40" w14:textId="3DF8524B" w:rsidR="000A772E" w:rsidRPr="00654E97" w:rsidRDefault="000A772E" w:rsidP="004210ED">
            <w:pPr>
              <w:pStyle w:val="tabela0"/>
            </w:pPr>
            <w:r w:rsidRPr="00654E97">
              <w:t>II etap – 202</w:t>
            </w:r>
            <w:r w:rsidR="007328EB" w:rsidRPr="00654E97">
              <w:t>5</w:t>
            </w:r>
            <w:r w:rsidRPr="00654E97">
              <w:t>-01-01</w:t>
            </w:r>
          </w:p>
          <w:p w14:paraId="43B6AEE2" w14:textId="5347675B" w:rsidR="000A772E" w:rsidRPr="00654E97" w:rsidRDefault="000A772E" w:rsidP="004210ED">
            <w:pPr>
              <w:pStyle w:val="tabela0"/>
            </w:pPr>
            <w:r w:rsidRPr="00654E97">
              <w:t>III etap – 202</w:t>
            </w:r>
            <w:r w:rsidR="007328EB" w:rsidRPr="00654E97">
              <w:t>6</w:t>
            </w:r>
            <w:r w:rsidRPr="00654E97">
              <w:t>-01-01</w:t>
            </w:r>
          </w:p>
        </w:tc>
      </w:tr>
      <w:tr w:rsidR="000A772E" w:rsidRPr="00654E97" w14:paraId="0D483585"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F8740C" w14:textId="77777777" w:rsidR="000A772E" w:rsidRPr="00654E97" w:rsidRDefault="000A772E" w:rsidP="004210ED">
            <w:pPr>
              <w:pStyle w:val="tabela0"/>
            </w:pPr>
            <w:r w:rsidRPr="00654E97">
              <w:t>Planowane daty zakończenia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8D30A" w14:textId="77777777" w:rsidR="000A772E" w:rsidRPr="00654E97" w:rsidRDefault="000A772E" w:rsidP="004210ED">
            <w:pPr>
              <w:pStyle w:val="tabela0"/>
            </w:pPr>
            <w:r w:rsidRPr="00654E97">
              <w:t xml:space="preserve">(rok-miesiąc-dzień) </w:t>
            </w:r>
          </w:p>
          <w:p w14:paraId="501508F0" w14:textId="01C3F7FE" w:rsidR="000A772E" w:rsidRPr="00654E97" w:rsidRDefault="000A772E" w:rsidP="004210ED">
            <w:pPr>
              <w:pStyle w:val="tabela0"/>
            </w:pPr>
            <w:r w:rsidRPr="00654E97">
              <w:t>I etap - 202</w:t>
            </w:r>
            <w:r w:rsidR="007328EB" w:rsidRPr="00654E97">
              <w:t>4</w:t>
            </w:r>
            <w:r w:rsidRPr="00654E97">
              <w:t>-12-31</w:t>
            </w:r>
          </w:p>
          <w:p w14:paraId="5204C504" w14:textId="0FAFEECF" w:rsidR="000A772E" w:rsidRPr="00654E97" w:rsidRDefault="000A772E" w:rsidP="004210ED">
            <w:pPr>
              <w:pStyle w:val="tabela0"/>
            </w:pPr>
            <w:r w:rsidRPr="00654E97">
              <w:t>II etap - 202</w:t>
            </w:r>
            <w:r w:rsidR="007328EB" w:rsidRPr="00654E97">
              <w:t>5</w:t>
            </w:r>
            <w:r w:rsidRPr="00654E97">
              <w:t>-12-31</w:t>
            </w:r>
          </w:p>
          <w:p w14:paraId="6D87C973" w14:textId="4CDAC0D1"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422C6D22"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39E2CB" w14:textId="77777777" w:rsidR="000A772E" w:rsidRPr="00654E97" w:rsidRDefault="000A772E" w:rsidP="004210ED">
            <w:pPr>
              <w:pStyle w:val="tabela0"/>
            </w:pPr>
            <w:r w:rsidRPr="00654E97">
              <w:t>Planowany termin osiągnięcia efektu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BE576C" w14:textId="77777777" w:rsidR="000A772E" w:rsidRPr="00654E97" w:rsidRDefault="000A772E" w:rsidP="004210ED">
            <w:pPr>
              <w:pStyle w:val="tabela0"/>
            </w:pPr>
            <w:r w:rsidRPr="00654E97">
              <w:t xml:space="preserve">(rok-miesiąc-dzień) </w:t>
            </w:r>
          </w:p>
          <w:p w14:paraId="422C7D43" w14:textId="650FB714" w:rsidR="000A772E" w:rsidRPr="00654E97" w:rsidRDefault="000A772E" w:rsidP="004210ED">
            <w:pPr>
              <w:pStyle w:val="tabela0"/>
            </w:pPr>
            <w:r w:rsidRPr="00654E97">
              <w:t>I etap - 202</w:t>
            </w:r>
            <w:r w:rsidR="007328EB" w:rsidRPr="00654E97">
              <w:t>4</w:t>
            </w:r>
            <w:r w:rsidRPr="00654E97">
              <w:t>-12-31</w:t>
            </w:r>
          </w:p>
          <w:p w14:paraId="3FCE4191" w14:textId="0965AED2" w:rsidR="000A772E" w:rsidRPr="00654E97" w:rsidRDefault="000A772E" w:rsidP="004210ED">
            <w:pPr>
              <w:pStyle w:val="tabela0"/>
            </w:pPr>
            <w:r w:rsidRPr="00654E97">
              <w:t>II etap - 202</w:t>
            </w:r>
            <w:r w:rsidR="007328EB" w:rsidRPr="00654E97">
              <w:t>5</w:t>
            </w:r>
            <w:r w:rsidRPr="00654E97">
              <w:t>-12-31</w:t>
            </w:r>
          </w:p>
          <w:p w14:paraId="07361E13" w14:textId="21632101" w:rsidR="000A772E" w:rsidRPr="00654E97" w:rsidRDefault="007328EB" w:rsidP="004210ED">
            <w:pPr>
              <w:pStyle w:val="tabela0"/>
            </w:pPr>
            <w:r w:rsidRPr="00654E97">
              <w:t>II</w:t>
            </w:r>
            <w:r w:rsidR="000A772E" w:rsidRPr="00654E97">
              <w:t xml:space="preserve">I etap - </w:t>
            </w:r>
            <w:r w:rsidR="00566663" w:rsidRPr="00654E97">
              <w:t>2026-12-31</w:t>
            </w:r>
          </w:p>
        </w:tc>
      </w:tr>
      <w:tr w:rsidR="000A772E" w:rsidRPr="00654E97" w14:paraId="457C514D"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38DF7" w14:textId="77777777" w:rsidR="000A772E" w:rsidRPr="00654E97" w:rsidRDefault="000A772E" w:rsidP="004210ED">
            <w:pPr>
              <w:pStyle w:val="tabela0"/>
            </w:pPr>
            <w:r w:rsidRPr="00654E97">
              <w:t xml:space="preserve">Obszar działania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A03B0" w14:textId="77777777" w:rsidR="000A772E" w:rsidRPr="00654E97" w:rsidRDefault="000A772E" w:rsidP="004210ED">
            <w:pPr>
              <w:pStyle w:val="tabela0"/>
            </w:pPr>
            <w:r w:rsidRPr="00654E97">
              <w:t>Strefa miasto Rzeszów</w:t>
            </w:r>
          </w:p>
        </w:tc>
      </w:tr>
      <w:tr w:rsidR="000A772E" w:rsidRPr="00654E97" w14:paraId="4FD178E8"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47D30F" w14:textId="38D549F0" w:rsidR="000A772E" w:rsidRPr="00654E97" w:rsidRDefault="00BE1DA0" w:rsidP="004210ED">
            <w:pPr>
              <w:pStyle w:val="tabela0"/>
            </w:pPr>
            <w:r w:rsidRPr="00654E97">
              <w:lastRenderedPageBreak/>
              <w:t>Sektor źródłowy uwzględniony w działaniu naprawczym</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78C95A" w14:textId="1FE6FFC3" w:rsidR="000A772E" w:rsidRPr="00654E97" w:rsidRDefault="00BE1DA0" w:rsidP="004210ED">
            <w:pPr>
              <w:pStyle w:val="tabela0"/>
            </w:pPr>
            <w:r w:rsidRPr="00654E97">
              <w:t>4) sektor bytowo-komunalny</w:t>
            </w:r>
          </w:p>
        </w:tc>
      </w:tr>
      <w:tr w:rsidR="000A772E" w:rsidRPr="00654E97" w14:paraId="5F8CDCC2"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1835BF" w14:textId="77777777" w:rsidR="000A772E" w:rsidRPr="00654E97" w:rsidRDefault="000A772E" w:rsidP="004210ED">
            <w:pPr>
              <w:pStyle w:val="tabela0"/>
            </w:pPr>
            <w:r w:rsidRPr="00654E97">
              <w:t>Kategoria działań</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2B594" w14:textId="77777777" w:rsidR="000A772E" w:rsidRPr="00654E97" w:rsidRDefault="000A772E" w:rsidP="004210ED">
            <w:pPr>
              <w:pStyle w:val="tabela0"/>
            </w:pPr>
            <w:r w:rsidRPr="00654E97">
              <w:t>Działanie zintegrowane z Programem ochrony powietrza</w:t>
            </w:r>
          </w:p>
        </w:tc>
      </w:tr>
      <w:tr w:rsidR="000A772E" w:rsidRPr="00654E97" w14:paraId="0D66DFE6"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DF131" w14:textId="77777777" w:rsidR="000A772E" w:rsidRPr="00654E97" w:rsidRDefault="000A772E" w:rsidP="004210ED">
            <w:pPr>
              <w:pStyle w:val="tabela0"/>
            </w:pPr>
            <w:r w:rsidRPr="00654E97">
              <w:t>Szacowane koszty realizacji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AC229" w14:textId="6B37F265" w:rsidR="000A772E" w:rsidRPr="00654E97" w:rsidRDefault="000A772E" w:rsidP="004210ED">
            <w:pPr>
              <w:pStyle w:val="tabela0"/>
            </w:pPr>
            <w:r w:rsidRPr="00654E97">
              <w:t xml:space="preserve">Łącznie: </w:t>
            </w:r>
            <w:r w:rsidR="009C63B5" w:rsidRPr="00654E97">
              <w:t>13</w:t>
            </w:r>
            <w:r w:rsidR="006D2F5C" w:rsidRPr="00654E97">
              <w:t xml:space="preserve">0 </w:t>
            </w:r>
            <w:r w:rsidRPr="00654E97">
              <w:t>000 zł, w tym:</w:t>
            </w:r>
          </w:p>
          <w:p w14:paraId="4397852C" w14:textId="06C1AE7A" w:rsidR="000A772E" w:rsidRPr="00654E97" w:rsidRDefault="000A772E" w:rsidP="004210ED">
            <w:pPr>
              <w:pStyle w:val="tabela0"/>
            </w:pPr>
            <w:r w:rsidRPr="00654E97">
              <w:t xml:space="preserve">I etap – </w:t>
            </w:r>
            <w:r w:rsidR="009C63B5" w:rsidRPr="00654E97">
              <w:t>52</w:t>
            </w:r>
            <w:r w:rsidR="006D2F5C" w:rsidRPr="00654E97">
              <w:t xml:space="preserve"> </w:t>
            </w:r>
            <w:r w:rsidRPr="00654E97">
              <w:t>000 zł</w:t>
            </w:r>
          </w:p>
          <w:p w14:paraId="26DCC081" w14:textId="533C4DA5" w:rsidR="000A772E" w:rsidRPr="00654E97" w:rsidRDefault="000A772E" w:rsidP="004210ED">
            <w:pPr>
              <w:pStyle w:val="tabela0"/>
            </w:pPr>
            <w:r w:rsidRPr="00654E97">
              <w:t xml:space="preserve">II etap – </w:t>
            </w:r>
            <w:r w:rsidR="009C63B5" w:rsidRPr="00654E97">
              <w:t>52</w:t>
            </w:r>
            <w:r w:rsidR="006D2F5C" w:rsidRPr="00654E97">
              <w:t xml:space="preserve"> </w:t>
            </w:r>
            <w:r w:rsidRPr="00654E97">
              <w:t>000 zł</w:t>
            </w:r>
          </w:p>
          <w:p w14:paraId="6B5DED56" w14:textId="02D212D6" w:rsidR="000A772E" w:rsidRPr="00654E97" w:rsidRDefault="000A772E" w:rsidP="004210ED">
            <w:pPr>
              <w:pStyle w:val="tabela0"/>
            </w:pPr>
            <w:r w:rsidRPr="00654E97">
              <w:t xml:space="preserve">III etap – </w:t>
            </w:r>
            <w:r w:rsidR="009C63B5" w:rsidRPr="00654E97">
              <w:t>26</w:t>
            </w:r>
            <w:r w:rsidR="006D2F5C" w:rsidRPr="00654E97">
              <w:t xml:space="preserve"> </w:t>
            </w:r>
            <w:r w:rsidRPr="00654E97">
              <w:t>000 zł</w:t>
            </w:r>
          </w:p>
        </w:tc>
      </w:tr>
      <w:tr w:rsidR="000A772E" w:rsidRPr="00654E97" w14:paraId="6C58B05A"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A84482" w14:textId="77777777" w:rsidR="000A772E" w:rsidRPr="00654E97" w:rsidRDefault="000A772E" w:rsidP="004210ED">
            <w:pPr>
              <w:pStyle w:val="tabela0"/>
            </w:pPr>
            <w:r w:rsidRPr="00654E97">
              <w:t>Wskazanie proponowanych źródeł finansowania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5913C7" w14:textId="1E2B7515" w:rsidR="000A772E" w:rsidRPr="00654E97" w:rsidRDefault="000A772E" w:rsidP="004210ED">
            <w:pPr>
              <w:pStyle w:val="tabela0"/>
              <w:rPr>
                <w:iCs/>
              </w:rPr>
            </w:pPr>
            <w:r w:rsidRPr="00654E97">
              <w:rPr>
                <w:iCs/>
              </w:rPr>
              <w:t>Budżet gmin</w:t>
            </w:r>
            <w:r w:rsidR="004C0416" w:rsidRPr="00654E97">
              <w:rPr>
                <w:iCs/>
              </w:rPr>
              <w:t xml:space="preserve">y i </w:t>
            </w:r>
            <w:r w:rsidRPr="00654E97">
              <w:rPr>
                <w:iCs/>
              </w:rPr>
              <w:t>wojewódz</w:t>
            </w:r>
            <w:r w:rsidR="004C0416" w:rsidRPr="00654E97">
              <w:rPr>
                <w:iCs/>
              </w:rPr>
              <w:t>ki</w:t>
            </w:r>
            <w:r w:rsidR="00D26342" w:rsidRPr="00654E97">
              <w:rPr>
                <w:iCs/>
              </w:rPr>
              <w:t>, Program „Edukacja ekologiczna”</w:t>
            </w:r>
            <w:r w:rsidR="007E4F2B" w:rsidRPr="00654E97">
              <w:rPr>
                <w:iCs/>
              </w:rPr>
              <w:t>, Program LIFE_PODKARPACKIE</w:t>
            </w:r>
          </w:p>
        </w:tc>
      </w:tr>
      <w:tr w:rsidR="000A772E" w:rsidRPr="00654E97" w14:paraId="761F355C"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5E97" w14:textId="77777777" w:rsidR="000A772E" w:rsidRPr="00654E97" w:rsidRDefault="000A772E" w:rsidP="004210ED">
            <w:pPr>
              <w:pStyle w:val="tabela0"/>
            </w:pPr>
            <w:r w:rsidRPr="00654E97">
              <w:t>Wskaźniki monitorowania postępu dla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A37DEE" w14:textId="77777777" w:rsidR="000A772E" w:rsidRPr="00654E97" w:rsidRDefault="000A772E" w:rsidP="004210ED">
            <w:pPr>
              <w:pStyle w:val="tabela0"/>
              <w:rPr>
                <w:iCs/>
              </w:rPr>
            </w:pPr>
            <w:r w:rsidRPr="00654E97">
              <w:rPr>
                <w:iCs/>
              </w:rPr>
              <w:t>Liczba przeprowadzonych akcji edukacyjnych,</w:t>
            </w:r>
          </w:p>
          <w:p w14:paraId="0A22DA59" w14:textId="388F6B10" w:rsidR="000A772E" w:rsidRPr="00654E97" w:rsidRDefault="000A772E" w:rsidP="004210ED">
            <w:pPr>
              <w:pStyle w:val="tabela0"/>
              <w:rPr>
                <w:iCs/>
              </w:rPr>
            </w:pPr>
            <w:r w:rsidRPr="00654E97">
              <w:rPr>
                <w:iCs/>
              </w:rPr>
              <w:t>Liczba osób objętych działaniami informacyjnymi i edukacyjnymi</w:t>
            </w:r>
          </w:p>
        </w:tc>
      </w:tr>
      <w:tr w:rsidR="000A772E" w:rsidRPr="00654E97" w14:paraId="303C11F6"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4F10FF" w14:textId="77777777" w:rsidR="000A772E" w:rsidRPr="00654E97" w:rsidRDefault="000A772E" w:rsidP="004210ED">
            <w:pPr>
              <w:pStyle w:val="tabela0"/>
            </w:pPr>
            <w:r w:rsidRPr="00654E97">
              <w:t xml:space="preserve">Planowany do osiągnięcia efekt ekologiczny działania naprawczego </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6F7D2D34" w14:textId="04DA0829" w:rsidR="000A772E" w:rsidRPr="00654E97" w:rsidRDefault="000A772E" w:rsidP="004210ED">
            <w:pPr>
              <w:pStyle w:val="tabela0"/>
            </w:pPr>
            <w:r w:rsidRPr="00654E97">
              <w:t>Brak możliwości oszacowania – działanie wspomagające realizację działania MRzOeUa</w:t>
            </w:r>
          </w:p>
        </w:tc>
      </w:tr>
      <w:tr w:rsidR="000A772E" w:rsidRPr="00654E97" w14:paraId="737748E3"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89DDC4" w14:textId="77777777" w:rsidR="000A772E" w:rsidRPr="00654E97" w:rsidRDefault="000A772E" w:rsidP="004210ED">
            <w:pPr>
              <w:pStyle w:val="tabela0"/>
            </w:pPr>
            <w:r w:rsidRPr="00654E97">
              <w:t>Podmioty/organy odpowiedzialne za realizację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430D620C" w14:textId="630B6430" w:rsidR="000A772E" w:rsidRPr="00654E97" w:rsidRDefault="000A772E" w:rsidP="004210ED">
            <w:pPr>
              <w:pStyle w:val="tabela0"/>
            </w:pPr>
            <w:r w:rsidRPr="00654E97">
              <w:t xml:space="preserve">Samorząd gminny i </w:t>
            </w:r>
            <w:r w:rsidR="00750693" w:rsidRPr="00654E97">
              <w:t>wojewódzki</w:t>
            </w:r>
          </w:p>
        </w:tc>
      </w:tr>
      <w:tr w:rsidR="00BE1DA0" w:rsidRPr="00654E97" w14:paraId="0934A6AF" w14:textId="77777777" w:rsidTr="004210ED">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14:paraId="26B086F6" w14:textId="3C805A6E" w:rsidR="00BE1DA0" w:rsidRPr="00654E97" w:rsidRDefault="00BE1DA0" w:rsidP="004210ED">
            <w:pPr>
              <w:pStyle w:val="tabela0"/>
            </w:pPr>
            <w:r w:rsidRPr="00654E97">
              <w:t>Klasyfikacja działania naprawczego</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5D365A57" w14:textId="231A0674" w:rsidR="00BE1DA0" w:rsidRPr="00654E97" w:rsidRDefault="00BE1DA0" w:rsidP="004210ED">
            <w:pPr>
              <w:pStyle w:val="tabela0"/>
            </w:pPr>
            <w:r w:rsidRPr="00654E97">
              <w:t>Informacja publiczna/edukacja z wykorzystaniem wszystkich możliwych środków komunikacji w tym komunikacja bezpośrednia</w:t>
            </w:r>
          </w:p>
        </w:tc>
      </w:tr>
      <w:tr w:rsidR="00BE1DA0" w:rsidRPr="00654E97" w14:paraId="3E732A09" w14:textId="77777777" w:rsidTr="004210ED">
        <w:trPr>
          <w:trHeight w:val="283"/>
        </w:trPr>
        <w:tc>
          <w:tcPr>
            <w:tcW w:w="1404" w:type="pct"/>
            <w:tcBorders>
              <w:top w:val="single" w:sz="4" w:space="0" w:color="auto"/>
              <w:left w:val="single" w:sz="4" w:space="0" w:color="auto"/>
              <w:bottom w:val="single" w:sz="4" w:space="0" w:color="auto"/>
              <w:right w:val="single" w:sz="4" w:space="0" w:color="auto"/>
            </w:tcBorders>
            <w:shd w:val="clear" w:color="auto" w:fill="auto"/>
            <w:vAlign w:val="center"/>
          </w:tcPr>
          <w:p w14:paraId="55F600BF" w14:textId="38765779" w:rsidR="00BE1DA0" w:rsidRPr="00654E97" w:rsidRDefault="00BE1DA0" w:rsidP="004210ED">
            <w:pPr>
              <w:pStyle w:val="tabela0"/>
            </w:pPr>
            <w:r w:rsidRPr="00654E97">
              <w:t>Planowana realizacja</w:t>
            </w:r>
          </w:p>
        </w:tc>
        <w:tc>
          <w:tcPr>
            <w:tcW w:w="3596" w:type="pct"/>
            <w:tcBorders>
              <w:top w:val="single" w:sz="4" w:space="0" w:color="auto"/>
              <w:left w:val="single" w:sz="4" w:space="0" w:color="auto"/>
              <w:bottom w:val="single" w:sz="4" w:space="0" w:color="auto"/>
              <w:right w:val="single" w:sz="4" w:space="0" w:color="auto"/>
            </w:tcBorders>
            <w:shd w:val="clear" w:color="auto" w:fill="auto"/>
            <w:vAlign w:val="center"/>
          </w:tcPr>
          <w:p w14:paraId="5987812B" w14:textId="2F0693CD" w:rsidR="00BE1DA0" w:rsidRPr="00654E97" w:rsidRDefault="00BE1DA0" w:rsidP="004210ED">
            <w:pPr>
              <w:pStyle w:val="tabela0"/>
            </w:pPr>
            <w:r w:rsidRPr="00654E97">
              <w:t>realizowane</w:t>
            </w:r>
          </w:p>
        </w:tc>
      </w:tr>
    </w:tbl>
    <w:p w14:paraId="24D2A7EC" w14:textId="119B8798" w:rsidR="00AC05EB" w:rsidRPr="00654E97" w:rsidRDefault="00AC05EB" w:rsidP="003A18F7">
      <w:pPr>
        <w:pStyle w:val="ekopodstawowy0"/>
      </w:pPr>
      <w:r w:rsidRPr="00654E97">
        <w:t>Wszystkie działania naprawcze otrzymały unikatowe kody. Każdy kod składa się</w:t>
      </w:r>
      <w:r w:rsidR="004C0416" w:rsidRPr="00654E97">
        <w:br/>
      </w:r>
      <w:r w:rsidRPr="00654E97">
        <w:t>z trzech pól:</w:t>
      </w:r>
    </w:p>
    <w:p w14:paraId="4080C9C6" w14:textId="77777777" w:rsidR="00AC05EB" w:rsidRPr="00654E97" w:rsidRDefault="00AC05EB" w:rsidP="003A18F7">
      <w:pPr>
        <w:pStyle w:val="ekopodstawowy0"/>
        <w:numPr>
          <w:ilvl w:val="0"/>
          <w:numId w:val="5"/>
        </w:numPr>
      </w:pPr>
      <w:r w:rsidRPr="00654E97">
        <w:t>kod województwa lub strefy– dwa znaki;</w:t>
      </w:r>
    </w:p>
    <w:p w14:paraId="27C97DE2" w14:textId="77777777" w:rsidR="00AC05EB" w:rsidRPr="00654E97" w:rsidRDefault="00AC05EB" w:rsidP="003A18F7">
      <w:pPr>
        <w:pStyle w:val="ekopodstawowy0"/>
        <w:numPr>
          <w:ilvl w:val="0"/>
          <w:numId w:val="5"/>
        </w:numPr>
      </w:pPr>
      <w:r w:rsidRPr="00654E97">
        <w:t>symbol działania naprawczego – cztery znaki.</w:t>
      </w:r>
    </w:p>
    <w:p w14:paraId="77EF0F7B" w14:textId="29B49D8C" w:rsidR="00AC05EB" w:rsidRPr="00654E97" w:rsidRDefault="00AC05EB" w:rsidP="003A18F7">
      <w:pPr>
        <w:pStyle w:val="ekopodstawowy0"/>
      </w:pPr>
      <w:r w:rsidRPr="00654E97">
        <w:t xml:space="preserve">Konieczność przydzielenia własnych kodów odpowiednim działaniom naprawczym wynika z tabeli nr 4 załącznika nr </w:t>
      </w:r>
      <w:r w:rsidR="009C63B5" w:rsidRPr="00654E97">
        <w:t>8</w:t>
      </w:r>
      <w:r w:rsidRPr="00654E97">
        <w:t xml:space="preserve"> do rozporządzenia </w:t>
      </w:r>
      <w:r w:rsidR="004C0416" w:rsidRPr="00654E97">
        <w:t>Klimatu i Środowiska z dnia 15 lutego 2023 r. w sprawie zakresu i sposobu przekazywania informacji dotyczących zanieczyszczenia powietrza (Dz.U. z 2023 r., poz. 350)</w:t>
      </w:r>
      <w:r w:rsidRPr="00654E97">
        <w:t>. Rozporządzenie nie określa wytycznych do konstruowania kodów działań naprawczych.</w:t>
      </w:r>
    </w:p>
    <w:p w14:paraId="2931CD5B" w14:textId="5B6FEE45" w:rsidR="00A52D27" w:rsidRPr="00654E97" w:rsidRDefault="00A52D27" w:rsidP="004425FD">
      <w:pPr>
        <w:pStyle w:val="Nagwek3"/>
        <w:ind w:left="851" w:hanging="851"/>
      </w:pPr>
      <w:bookmarkStart w:id="237" w:name="_Toc28339174"/>
      <w:bookmarkStart w:id="238" w:name="_Toc30589804"/>
      <w:bookmarkStart w:id="239" w:name="_Toc142663921"/>
      <w:r w:rsidRPr="00654E97">
        <w:t>Podmioty korzystające ze środowiska oraz osoby fizyczne niebędące podmiotem korzystającym ze środowiska oraz wskazanie ich ograniczeń i obowiązków związanych z realizacją Programu</w:t>
      </w:r>
      <w:bookmarkEnd w:id="237"/>
      <w:bookmarkEnd w:id="238"/>
      <w:bookmarkEnd w:id="239"/>
    </w:p>
    <w:p w14:paraId="2438B85D" w14:textId="0D54BDBB" w:rsidR="00FC603E" w:rsidRPr="00654E97" w:rsidRDefault="00A52D27" w:rsidP="003A18F7">
      <w:pPr>
        <w:pStyle w:val="ekopodstawowy0"/>
      </w:pPr>
      <w:r w:rsidRPr="00654E97">
        <w:t>W związku z diagnozą jakości powietrza w strefie miasto Rzeszów wskazującą, iż głównym źródłem emisji pyłów i B(a)P jest sektor komunalno-bytowy</w:t>
      </w:r>
      <w:r w:rsidR="00FC603E" w:rsidRPr="00654E97">
        <w:t xml:space="preserve"> </w:t>
      </w:r>
      <w:r w:rsidRPr="00654E97">
        <w:t>(tj. użytkowanie kotłów na paliwo stałe</w:t>
      </w:r>
      <w:r w:rsidR="008A4045" w:rsidRPr="00654E97">
        <w:t xml:space="preserve"> </w:t>
      </w:r>
      <w:r w:rsidRPr="00654E97">
        <w:t>o mocy do 1 MW</w:t>
      </w:r>
      <w:r w:rsidR="00FC603E" w:rsidRPr="00654E97">
        <w:t xml:space="preserve"> będące w zasobie mieszkaniowym należącym do osób fizycznych</w:t>
      </w:r>
      <w:r w:rsidRPr="00654E97">
        <w:t>) do realizacji działań naprawczych</w:t>
      </w:r>
      <w:r w:rsidR="00FC603E" w:rsidRPr="00654E97">
        <w:t xml:space="preserve"> związanych</w:t>
      </w:r>
      <w:r w:rsidR="00A01D6A">
        <w:br/>
      </w:r>
      <w:r w:rsidR="00FC603E" w:rsidRPr="00654E97">
        <w:t>z wymianą źródeł grzewczych zobowiązane są osoby fizyczne.</w:t>
      </w:r>
    </w:p>
    <w:p w14:paraId="769FF6A5" w14:textId="0FE7B6E1" w:rsidR="00A52D27" w:rsidRPr="00654E97" w:rsidRDefault="00A52D27" w:rsidP="003A18F7">
      <w:pPr>
        <w:pStyle w:val="ekopodstawowy0"/>
      </w:pPr>
      <w:r w:rsidRPr="00654E97">
        <w:lastRenderedPageBreak/>
        <w:t xml:space="preserve"> </w:t>
      </w:r>
      <w:r w:rsidR="00FC603E" w:rsidRPr="00654E97">
        <w:t xml:space="preserve">Działania, do realizacji których zobowiązany został samorząd gminny </w:t>
      </w:r>
      <w:r w:rsidRPr="00654E97">
        <w:t>zawart</w:t>
      </w:r>
      <w:r w:rsidR="00FC603E" w:rsidRPr="00654E97">
        <w:t>o</w:t>
      </w:r>
      <w:r w:rsidR="00A01D6A">
        <w:br/>
      </w:r>
      <w:r w:rsidRPr="00654E97">
        <w:t xml:space="preserve">w rozdziale 1.10.2 „Harmonogram realizacji działań naprawczych”. </w:t>
      </w:r>
    </w:p>
    <w:p w14:paraId="71C608EE" w14:textId="4BA6C531" w:rsidR="00A52D27" w:rsidRPr="00654E97" w:rsidRDefault="004C0416" w:rsidP="003A18F7">
      <w:pPr>
        <w:pStyle w:val="ekopodstawowy0"/>
      </w:pPr>
      <w:r w:rsidRPr="00654E97">
        <w:t>Ponadto s</w:t>
      </w:r>
      <w:r w:rsidR="00A52D27" w:rsidRPr="00654E97">
        <w:t>amorząd gminny (miasto na prawach powiatu) jest zobowiązany do:</w:t>
      </w:r>
    </w:p>
    <w:p w14:paraId="55518F5E" w14:textId="77777777" w:rsidR="00A52D27" w:rsidRPr="00654E97" w:rsidRDefault="00A52D27">
      <w:pPr>
        <w:pStyle w:val="bezodstpu"/>
        <w:numPr>
          <w:ilvl w:val="0"/>
          <w:numId w:val="57"/>
        </w:numPr>
      </w:pPr>
      <w:r w:rsidRPr="00654E97">
        <w:t>Realizacji działań zawartych w harmonogramie realizacji działań.</w:t>
      </w:r>
    </w:p>
    <w:p w14:paraId="34F5DB32" w14:textId="77777777" w:rsidR="00A52D27" w:rsidRPr="00654E97" w:rsidRDefault="00A52D27">
      <w:pPr>
        <w:pStyle w:val="bezodstpu"/>
        <w:numPr>
          <w:ilvl w:val="0"/>
          <w:numId w:val="57"/>
        </w:numPr>
      </w:pPr>
      <w:r w:rsidRPr="00654E97">
        <w:t xml:space="preserve">Przekazywania organowi przyjmującemu </w:t>
      </w:r>
      <w:r w:rsidRPr="00654E97">
        <w:rPr>
          <w:rStyle w:val="ekopodstawowyZnak0"/>
        </w:rPr>
        <w:t>Program ochrony powietrza informacji</w:t>
      </w:r>
      <w:r w:rsidRPr="00654E97">
        <w:t xml:space="preserve"> o:</w:t>
      </w:r>
    </w:p>
    <w:p w14:paraId="4698357E" w14:textId="77777777" w:rsidR="008A4045" w:rsidRPr="00654E97" w:rsidRDefault="00A52D27">
      <w:pPr>
        <w:pStyle w:val="bezodstpu"/>
        <w:numPr>
          <w:ilvl w:val="1"/>
          <w:numId w:val="57"/>
        </w:numPr>
      </w:pPr>
      <w:r w:rsidRPr="00654E97">
        <w:t>Wydawanych decyzjach, w szczególności: decyzjach administracyjnych zawierających informacje o emisji zanieczyszczeń do powietrza, pozwoleniach na wprowadzanie zanieczyszczeń do powietrza, pozwoleniach zintegrowanych oraz informacji</w:t>
      </w:r>
      <w:r w:rsidR="00A14821" w:rsidRPr="00654E97">
        <w:t xml:space="preserve"> </w:t>
      </w:r>
      <w:r w:rsidRPr="00654E97">
        <w:t>o przyjmowanych w trybie art. 152 ustawy Poś</w:t>
      </w:r>
    </w:p>
    <w:p w14:paraId="56E6E308" w14:textId="05952AD1" w:rsidR="00A52D27" w:rsidRPr="00654E97" w:rsidRDefault="00A52D27">
      <w:pPr>
        <w:pStyle w:val="bezodstpu"/>
        <w:numPr>
          <w:ilvl w:val="1"/>
          <w:numId w:val="57"/>
        </w:numPr>
      </w:pPr>
      <w:r w:rsidRPr="00654E97">
        <w:t>zgłoszeniach eksploatacji instalacji. Informacje o przyjmowanych w trybie art. 152 ustawy Poś zgłoszeniach instalacji należy przekazywać co najmniej raz do roku łącznie ze sprawozdaniami lub w sposób zwyczajowo przyjęty, tak jak przekazywane są informacje o pozwoleniach emisyjnych,</w:t>
      </w:r>
    </w:p>
    <w:p w14:paraId="72A089E3" w14:textId="6D6C928E" w:rsidR="00A52D27" w:rsidRPr="00654E97" w:rsidRDefault="00A52D27">
      <w:pPr>
        <w:pStyle w:val="bezodstpu"/>
        <w:numPr>
          <w:ilvl w:val="1"/>
          <w:numId w:val="57"/>
        </w:numPr>
      </w:pPr>
      <w:r w:rsidRPr="00654E97">
        <w:t>Podejmowanych decyzjach dotyczących realizacji działań wynikających</w:t>
      </w:r>
      <w:r w:rsidR="004C0416" w:rsidRPr="00654E97">
        <w:br/>
      </w:r>
      <w:r w:rsidRPr="00654E97">
        <w:t>z podstawowych kierunków i zakresów działań mających na celu</w:t>
      </w:r>
      <w:r w:rsidR="004C0416" w:rsidRPr="00654E97">
        <w:br/>
      </w:r>
      <w:r w:rsidRPr="00654E97">
        <w:t>w szczególności ograniczenie emisji zanieczyszczeń ze źródeł bytowo-komunalnych,</w:t>
      </w:r>
    </w:p>
    <w:p w14:paraId="131BB6F6" w14:textId="18EA4767" w:rsidR="00A52D27" w:rsidRPr="00654E97" w:rsidRDefault="00A52D27">
      <w:pPr>
        <w:pStyle w:val="bezodstpu"/>
        <w:numPr>
          <w:ilvl w:val="1"/>
          <w:numId w:val="57"/>
        </w:numPr>
      </w:pPr>
      <w:r w:rsidRPr="00654E97">
        <w:t>Działaniach podjętych w celu wdrożenia zadań wynikających z realizacji Programu ochrony powietrza.</w:t>
      </w:r>
    </w:p>
    <w:p w14:paraId="2946B2E4" w14:textId="63624E8C" w:rsidR="00AC05EB" w:rsidRPr="00654E97" w:rsidRDefault="00AC05EB" w:rsidP="004425FD">
      <w:pPr>
        <w:pStyle w:val="Nagwek3"/>
        <w:ind w:left="851"/>
      </w:pPr>
      <w:bookmarkStart w:id="240" w:name="_Toc15304419"/>
      <w:bookmarkStart w:id="241" w:name="_Toc142663922"/>
      <w:r w:rsidRPr="00654E97">
        <w:t>Źródła finansowania działań naprawczych</w:t>
      </w:r>
      <w:bookmarkEnd w:id="240"/>
      <w:bookmarkEnd w:id="241"/>
    </w:p>
    <w:p w14:paraId="0C574D9C" w14:textId="77777777" w:rsidR="0029597E" w:rsidRPr="00654E97" w:rsidRDefault="0029597E" w:rsidP="0029597E">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 xml:space="preserve">Finansowanie działań naprawczych może być prowadzone ze środków krajowych lub Unii Europejskiej. Obecnie największe możliwości uzyskania dofinansowania istnieją z Narodowego Funduszu Ochrony Środowiska i Gospodarki Wodnej oraz Wojewódzkiego Funduszu Ochrony Środowiska i Gospodarki Wodnej w </w:t>
      </w:r>
      <w:r w:rsidRPr="00654E97">
        <w:rPr>
          <w:rFonts w:ascii="Arial" w:eastAsia="Times New Roman" w:hAnsi="Arial"/>
          <w:szCs w:val="22"/>
          <w:lang w:eastAsia="x-none"/>
        </w:rPr>
        <w:t>Rzeszowie</w:t>
      </w:r>
      <w:r w:rsidRPr="00654E97">
        <w:rPr>
          <w:rFonts w:ascii="Arial" w:eastAsia="Times New Roman" w:hAnsi="Arial"/>
          <w:szCs w:val="22"/>
          <w:lang w:val="x-none" w:eastAsia="x-none"/>
        </w:rPr>
        <w:t>. Trwa okres finansowania działań i inwestycji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budżetu polityki spójności UE na lata 2014</w:t>
      </w:r>
      <w:r w:rsidRPr="00654E97">
        <w:rPr>
          <w:rFonts w:ascii="Arial" w:eastAsia="Times New Roman" w:hAnsi="Arial"/>
          <w:szCs w:val="22"/>
          <w:lang w:eastAsia="x-none"/>
        </w:rPr>
        <w:t xml:space="preserve"> – </w:t>
      </w:r>
      <w:r w:rsidRPr="00654E97">
        <w:rPr>
          <w:rFonts w:ascii="Arial" w:eastAsia="Times New Roman" w:hAnsi="Arial"/>
          <w:szCs w:val="22"/>
          <w:lang w:val="x-none" w:eastAsia="x-none"/>
        </w:rPr>
        <w:t>2020. Regionalne Programy Operacyjne wskazują działania priorytetowe,</w:t>
      </w:r>
      <w:r w:rsidRPr="00654E97">
        <w:rPr>
          <w:rFonts w:ascii="Arial" w:eastAsia="Times New Roman" w:hAnsi="Arial"/>
          <w:szCs w:val="22"/>
          <w:lang w:val="x-none" w:eastAsia="x-none"/>
        </w:rPr>
        <w:br/>
        <w:t>w tym priorytety w zakresie ochrony środowiska, oraz określają środki,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 xml:space="preserve">których będzie można skorzystać przy realizacji programów ochrony powietrza. </w:t>
      </w:r>
    </w:p>
    <w:p w14:paraId="0C49055C" w14:textId="2905E737" w:rsidR="0029597E" w:rsidRPr="00654E97" w:rsidRDefault="0029597E" w:rsidP="00A01D6A">
      <w:pPr>
        <w:suppressAutoHyphens/>
        <w:spacing w:before="1080" w:line="360" w:lineRule="auto"/>
        <w:jc w:val="left"/>
        <w:rPr>
          <w:rFonts w:ascii="Arial" w:eastAsia="Times New Roman" w:hAnsi="Arial"/>
          <w:b/>
          <w:bCs/>
          <w:szCs w:val="22"/>
          <w:lang w:val="x-none" w:eastAsia="x-none"/>
        </w:rPr>
      </w:pPr>
      <w:r w:rsidRPr="00654E97">
        <w:rPr>
          <w:rFonts w:ascii="Arial" w:eastAsia="Times New Roman" w:hAnsi="Arial"/>
          <w:b/>
          <w:bCs/>
          <w:szCs w:val="22"/>
          <w:lang w:val="x-none" w:eastAsia="x-none"/>
        </w:rPr>
        <w:lastRenderedPageBreak/>
        <w:t>Środki zagraniczne</w:t>
      </w:r>
    </w:p>
    <w:p w14:paraId="685F49ED" w14:textId="77777777" w:rsidR="0029597E" w:rsidRPr="00654E97"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Fundusze norweskie i Europejskiego Obszaru Gospodarczego (EOG)</w:t>
      </w:r>
    </w:p>
    <w:p w14:paraId="2AA3E915" w14:textId="60306ECD"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Jednym z dostępnych źródeł finansowania zadań związanych z ochroną środowiska (w tym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ochroną powietrza) są mechanizmy finansowe EOG oraz Norweski Mechanizm Finansowy (czyli tzw. Fundusze norweskie i EOG). Są one formą bezzwrotnej pomocy zagranicznej przyznanej przez Islandię, Norwegię</w:t>
      </w:r>
      <w:r w:rsidRPr="00654E97">
        <w:rPr>
          <w:rFonts w:ascii="Arial" w:eastAsia="Times New Roman" w:hAnsi="Arial"/>
          <w:szCs w:val="22"/>
          <w:lang w:val="x-none" w:eastAsia="x-none"/>
        </w:rPr>
        <w:br/>
        <w:t>i Liechtenstein nowym członkom UE, tj. kilkunastu państwom Europy Środkowej</w:t>
      </w:r>
      <w:r w:rsidRPr="00654E97">
        <w:rPr>
          <w:rFonts w:ascii="Arial" w:eastAsia="Times New Roman" w:hAnsi="Arial"/>
          <w:szCs w:val="22"/>
          <w:lang w:val="x-none" w:eastAsia="x-none"/>
        </w:rPr>
        <w:br/>
        <w:t>i Południowej oraz krajom bałtyckim. Fundusze te są związane z przystąpieniem Polski do Unii Europejskiej oraz z jednoczesnym wejściem naszego kraju do</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Europejskiego Obszaru Gospodarczego. W zamian za udzielaną pomoc finansową, państwa-darczyńcy korzystają z dostępu do rynku wewnętrznego UE, mimo że nie są jej członkami. Głównym celem Funduszy norweskich i</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Funduszy EOG jest przyczynianie się do zmniejszania różnic ekonomicznych i społecznych w</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obrębie EOG oraz wzmacnianie stosunków dwustronnych pomiędzy państwami-darczyńcami a państwem-beneficjentem. W zakresie programu dotyczącego środowiska operatorem jest Ministerstwo Klimatu i Środowiska z</w:t>
      </w:r>
      <w:r w:rsidRPr="00654E97">
        <w:rPr>
          <w:rFonts w:ascii="Arial" w:eastAsia="Times New Roman" w:hAnsi="Arial"/>
          <w:szCs w:val="22"/>
          <w:lang w:eastAsia="x-none"/>
        </w:rPr>
        <w:t xml:space="preserve"> </w:t>
      </w:r>
      <w:r w:rsidRPr="00654E97">
        <w:rPr>
          <w:rFonts w:ascii="Arial" w:eastAsia="Times New Roman" w:hAnsi="Arial"/>
          <w:szCs w:val="22"/>
          <w:lang w:val="x-none" w:eastAsia="x-none"/>
        </w:rPr>
        <w:t>Narodowym Funduszem Ochrony Środowiska i Gospodarki Wodnej, a partnerem programu Norweska Dyrekcja ds. Zasobów Wodnych i Energii, Norweska Agencja Środowiska, Agencja ds. Energii Islandii. Programy w</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ramach III edycji Funduszy norweskich i EOG będą wdrażane do 2024</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r.</w:t>
      </w:r>
      <w:r w:rsidRPr="00654E97">
        <w:rPr>
          <w:rFonts w:ascii="Arial" w:eastAsia="Times New Roman" w:hAnsi="Arial"/>
          <w:szCs w:val="22"/>
          <w:vertAlign w:val="superscript"/>
          <w:lang w:val="x-none" w:eastAsia="x-none"/>
        </w:rPr>
        <w:footnoteReference w:id="21"/>
      </w:r>
    </w:p>
    <w:p w14:paraId="6D319841" w14:textId="77777777" w:rsidR="0029597E" w:rsidRPr="00654E97"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ELENA European Local Energy Assistance / Europejska pomoc na rzecz energetyki lokalnej</w:t>
      </w:r>
    </w:p>
    <w:p w14:paraId="22AAD659" w14:textId="77777777"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ELENA jest europejskim instrumentem pomocy technicznej. Oferuje granty dla regionów i władz lokalnych, w celu przyspieszenia prowadzonych przez nie programów inwestycyjnych w dziedzinie energii i zmian klimatycznych (poziom finansowania- do 90% kosztów kwalifikowanych). ELENA jest częścią zakrojonych na szerszą skalę działań Europejskiego Banku Inwestycyjnego, mających na celu realizację zadań Unii Europejskiej w zakresie polityki klimatycznej i energetycznej.</w:t>
      </w:r>
    </w:p>
    <w:p w14:paraId="0EEDDAFE" w14:textId="4DD79413"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Państwa członkowskie UE mogą przedstawiać programy inwestycyjne, mające na celu poprawę efektywności energetycznej w budynkach lub na ulicach (oświetlenie), wykorzystywanie odnawialnych źródeł energii w budynkach, renowację lub budowę miejskich sieci ciepłowniczych w</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 xml:space="preserve">oparciu o kogenerację (skojarzoną produkcję ciepła </w:t>
      </w:r>
      <w:r w:rsidRPr="00654E97">
        <w:rPr>
          <w:rFonts w:ascii="Arial" w:eastAsia="Times New Roman" w:hAnsi="Arial"/>
          <w:szCs w:val="22"/>
          <w:lang w:val="x-none" w:eastAsia="x-none"/>
        </w:rPr>
        <w:lastRenderedPageBreak/>
        <w:t>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55F700C3" w14:textId="77777777" w:rsidR="0029597E" w:rsidRPr="00654E97"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Program LIFE</w:t>
      </w:r>
    </w:p>
    <w:p w14:paraId="7FE52568" w14:textId="77F55B80" w:rsidR="0029597E" w:rsidRPr="00654E97"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instytucje publiczne lub prywatne) zarejestrowany na terenie państwa należącego do</w:t>
      </w:r>
      <w:r w:rsidR="008A58FD" w:rsidRPr="00654E97">
        <w:rPr>
          <w:rFonts w:ascii="Arial" w:eastAsia="Times New Roman" w:hAnsi="Arial"/>
          <w:szCs w:val="22"/>
          <w:lang w:eastAsia="x-none"/>
        </w:rPr>
        <w:t xml:space="preserve"> </w:t>
      </w:r>
      <w:r w:rsidRPr="00654E97">
        <w:rPr>
          <w:rFonts w:ascii="Arial" w:eastAsia="Times New Roman" w:hAnsi="Arial"/>
          <w:szCs w:val="22"/>
          <w:lang w:val="x-none" w:eastAsia="x-none"/>
        </w:rPr>
        <w:t>UE.</w:t>
      </w:r>
      <w:r w:rsidRPr="00654E97">
        <w:rPr>
          <w:rFonts w:ascii="Arial" w:eastAsia="Times New Roman" w:hAnsi="Arial"/>
          <w:szCs w:val="22"/>
          <w:vertAlign w:val="superscript"/>
          <w:lang w:val="x-none" w:eastAsia="x-none"/>
        </w:rPr>
        <w:footnoteReference w:id="22"/>
      </w:r>
    </w:p>
    <w:p w14:paraId="51DAF997" w14:textId="77777777" w:rsidR="008F0200" w:rsidRPr="00654E97" w:rsidRDefault="008F0200">
      <w:pPr>
        <w:numPr>
          <w:ilvl w:val="0"/>
          <w:numId w:val="81"/>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t>Program LIFE</w:t>
      </w:r>
      <w:r w:rsidRPr="00654E97">
        <w:rPr>
          <w:rFonts w:ascii="Arial" w:eastAsia="Times New Roman" w:hAnsi="Arial"/>
          <w:b/>
          <w:bCs/>
          <w:szCs w:val="22"/>
          <w:lang w:eastAsia="x-none"/>
        </w:rPr>
        <w:t>_PODKARPACKIE</w:t>
      </w:r>
    </w:p>
    <w:p w14:paraId="58A5F277" w14:textId="77777777" w:rsidR="008F0200" w:rsidRPr="00654E97" w:rsidRDefault="008F0200" w:rsidP="008F0200">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Nadrzędnym celem strategicznego projektu zintegrowanego LIFE_PODKARPACKIE jest skuteczna realizacja Programu Ochrony Powietrza dla Województwa Podkarpackiego</w:t>
      </w:r>
      <w:r w:rsidRPr="00654E97">
        <w:rPr>
          <w:rFonts w:ascii="Arial" w:eastAsia="Times New Roman" w:hAnsi="Arial"/>
          <w:szCs w:val="22"/>
          <w:lang w:eastAsia="x-none"/>
        </w:rPr>
        <w:t xml:space="preserve"> (PPOP)</w:t>
      </w:r>
      <w:r w:rsidRPr="00654E97">
        <w:rPr>
          <w:rFonts w:ascii="Arial" w:eastAsia="Times New Roman" w:hAnsi="Arial"/>
          <w:szCs w:val="22"/>
          <w:lang w:val="x-none" w:eastAsia="x-none"/>
        </w:rPr>
        <w:t>, poprzez likwidację istniejących barier, wypracowanie</w:t>
      </w:r>
      <w:r w:rsidRPr="00654E97">
        <w:rPr>
          <w:rFonts w:ascii="Arial" w:eastAsia="Times New Roman" w:hAnsi="Arial"/>
          <w:szCs w:val="22"/>
          <w:lang w:val="x-none" w:eastAsia="x-none"/>
        </w:rPr>
        <w:br/>
        <w:t>i wdrożenie dobrych praktyk oraz mobilizacja dostępnych środków publicznych</w:t>
      </w:r>
      <w:r w:rsidRPr="00654E97">
        <w:rPr>
          <w:rFonts w:ascii="Arial" w:eastAsia="Times New Roman" w:hAnsi="Arial"/>
          <w:szCs w:val="22"/>
          <w:lang w:val="x-none" w:eastAsia="x-none"/>
        </w:rPr>
        <w:br/>
        <w:t>i prywatnych ukierunkowanych na poprawę jakości powietrza. Realizacja projektu przyczyni się do skutecznego wdrożenia działań określonych w PPOP. Do roku 2033 planowana jest dalsza redukcj</w:t>
      </w:r>
      <w:r w:rsidRPr="00654E97">
        <w:rPr>
          <w:rFonts w:ascii="Arial" w:eastAsia="Times New Roman" w:hAnsi="Arial"/>
          <w:szCs w:val="22"/>
          <w:lang w:eastAsia="x-none"/>
        </w:rPr>
        <w:t>a</w:t>
      </w:r>
      <w:r w:rsidRPr="00654E97">
        <w:rPr>
          <w:rFonts w:ascii="Arial" w:eastAsia="Times New Roman" w:hAnsi="Arial"/>
          <w:szCs w:val="22"/>
          <w:lang w:val="x-none" w:eastAsia="x-none"/>
        </w:rPr>
        <w:t xml:space="preserve"> emisji pyłu zawieszonego PM10 oraz osiągnięcie poziomów dopuszczalnych jakości powietrza określonych w projekcie nowej dyrektywy CAFE.</w:t>
      </w:r>
    </w:p>
    <w:p w14:paraId="7153AC8C" w14:textId="77777777" w:rsidR="008F0200" w:rsidRPr="00654E97" w:rsidRDefault="008F0200" w:rsidP="008F0200">
      <w:pPr>
        <w:suppressAutoHyphens/>
        <w:spacing w:line="360" w:lineRule="auto"/>
        <w:jc w:val="left"/>
        <w:rPr>
          <w:rFonts w:ascii="Arial" w:eastAsia="Times New Roman" w:hAnsi="Arial"/>
          <w:szCs w:val="22"/>
          <w:lang w:eastAsia="x-none"/>
        </w:rPr>
      </w:pPr>
      <w:r w:rsidRPr="00654E97">
        <w:rPr>
          <w:rFonts w:ascii="Arial" w:eastAsia="Times New Roman" w:hAnsi="Arial"/>
          <w:szCs w:val="22"/>
          <w:lang w:val="x-none" w:eastAsia="x-none"/>
        </w:rPr>
        <w:t xml:space="preserve">Projekt będzie realizowany na terenie gmin i miast </w:t>
      </w:r>
      <w:r w:rsidRPr="00654E97">
        <w:rPr>
          <w:rFonts w:ascii="Arial" w:eastAsia="Times New Roman" w:hAnsi="Arial"/>
          <w:szCs w:val="22"/>
          <w:lang w:eastAsia="x-none"/>
        </w:rPr>
        <w:t>w</w:t>
      </w:r>
      <w:r w:rsidRPr="00654E97">
        <w:rPr>
          <w:rFonts w:ascii="Arial" w:eastAsia="Times New Roman" w:hAnsi="Arial"/>
          <w:szCs w:val="22"/>
          <w:lang w:val="x-none" w:eastAsia="x-none"/>
        </w:rPr>
        <w:t>ojewództwa podkarpackiego</w:t>
      </w:r>
      <w:r w:rsidRPr="00654E97">
        <w:rPr>
          <w:rFonts w:ascii="Arial" w:eastAsia="Times New Roman" w:hAnsi="Arial"/>
          <w:szCs w:val="22"/>
          <w:lang w:eastAsia="x-none"/>
        </w:rPr>
        <w:t>.</w:t>
      </w:r>
    </w:p>
    <w:p w14:paraId="320F7796" w14:textId="77777777" w:rsidR="008F0200" w:rsidRPr="00654E97" w:rsidRDefault="008F0200" w:rsidP="008F0200">
      <w:pPr>
        <w:suppressAutoHyphens/>
        <w:spacing w:line="360" w:lineRule="auto"/>
        <w:jc w:val="left"/>
        <w:rPr>
          <w:rFonts w:ascii="Arial" w:eastAsia="Times New Roman" w:hAnsi="Arial"/>
          <w:szCs w:val="22"/>
          <w:lang w:eastAsia="x-none"/>
        </w:rPr>
      </w:pPr>
      <w:r w:rsidRPr="00654E97">
        <w:rPr>
          <w:rFonts w:ascii="Arial" w:eastAsia="Times New Roman" w:hAnsi="Arial"/>
          <w:szCs w:val="22"/>
          <w:lang w:eastAsia="x-none"/>
        </w:rPr>
        <w:t>Szczegółowe cele projektu:</w:t>
      </w:r>
    </w:p>
    <w:p w14:paraId="166B91BB" w14:textId="77777777" w:rsidR="008F0200" w:rsidRPr="00654E97" w:rsidRDefault="008F0200">
      <w:pPr>
        <w:numPr>
          <w:ilvl w:val="1"/>
          <w:numId w:val="97"/>
        </w:numPr>
        <w:suppressAutoHyphens/>
        <w:spacing w:line="360" w:lineRule="auto"/>
        <w:ind w:left="993" w:hanging="426"/>
        <w:jc w:val="left"/>
        <w:rPr>
          <w:rFonts w:ascii="Arial" w:eastAsia="Times New Roman" w:hAnsi="Arial"/>
          <w:szCs w:val="22"/>
          <w:lang w:eastAsia="x-none"/>
        </w:rPr>
      </w:pPr>
      <w:r w:rsidRPr="00654E97">
        <w:rPr>
          <w:rFonts w:ascii="Arial" w:eastAsia="Times New Roman" w:hAnsi="Arial"/>
          <w:szCs w:val="22"/>
          <w:lang w:eastAsia="x-none"/>
        </w:rPr>
        <w:t>Ograniczenie skutków ubóstwa energetycznego mieszkańców Województwa podkarpackiego;</w:t>
      </w:r>
    </w:p>
    <w:p w14:paraId="37C27D6A" w14:textId="77777777" w:rsidR="008F0200" w:rsidRPr="00654E97" w:rsidRDefault="008F0200">
      <w:pPr>
        <w:numPr>
          <w:ilvl w:val="1"/>
          <w:numId w:val="97"/>
        </w:numPr>
        <w:suppressAutoHyphens/>
        <w:spacing w:line="360" w:lineRule="auto"/>
        <w:ind w:left="993" w:hanging="426"/>
        <w:jc w:val="left"/>
        <w:rPr>
          <w:rFonts w:ascii="Arial" w:eastAsia="Times New Roman" w:hAnsi="Arial"/>
          <w:szCs w:val="22"/>
          <w:lang w:eastAsia="x-none"/>
        </w:rPr>
      </w:pPr>
      <w:r w:rsidRPr="00654E97">
        <w:rPr>
          <w:rFonts w:ascii="Arial" w:eastAsia="Times New Roman" w:hAnsi="Arial"/>
          <w:szCs w:val="22"/>
          <w:lang w:eastAsia="x-none"/>
        </w:rPr>
        <w:t>Stworzenie i wdrożenie systemu racjonalnego zarządzania energią;</w:t>
      </w:r>
    </w:p>
    <w:p w14:paraId="3B52141D" w14:textId="77777777" w:rsidR="008F0200" w:rsidRPr="00654E97" w:rsidRDefault="008F0200">
      <w:pPr>
        <w:numPr>
          <w:ilvl w:val="1"/>
          <w:numId w:val="97"/>
        </w:numPr>
        <w:suppressAutoHyphens/>
        <w:spacing w:line="360" w:lineRule="auto"/>
        <w:ind w:left="993" w:hanging="426"/>
        <w:jc w:val="left"/>
        <w:rPr>
          <w:rFonts w:ascii="Arial" w:eastAsia="Times New Roman" w:hAnsi="Arial"/>
          <w:szCs w:val="22"/>
          <w:lang w:eastAsia="x-none"/>
        </w:rPr>
      </w:pPr>
      <w:r w:rsidRPr="00654E97">
        <w:rPr>
          <w:rFonts w:ascii="Arial" w:eastAsia="Times New Roman" w:hAnsi="Arial"/>
          <w:szCs w:val="22"/>
          <w:lang w:eastAsia="x-none"/>
        </w:rPr>
        <w:t>Podniesienie poziomu świadomości mieszkańców Województwa podkarpackiego na temat jakości powietrza i efektywności energetycznej;</w:t>
      </w:r>
    </w:p>
    <w:p w14:paraId="56DA76BF" w14:textId="77777777" w:rsidR="008F0200" w:rsidRPr="00654E97" w:rsidRDefault="008F0200">
      <w:pPr>
        <w:numPr>
          <w:ilvl w:val="1"/>
          <w:numId w:val="97"/>
        </w:numPr>
        <w:suppressAutoHyphens/>
        <w:spacing w:line="360" w:lineRule="auto"/>
        <w:ind w:left="993" w:hanging="426"/>
        <w:jc w:val="left"/>
        <w:rPr>
          <w:rFonts w:ascii="Arial" w:eastAsia="Times New Roman" w:hAnsi="Arial"/>
          <w:szCs w:val="22"/>
          <w:lang w:eastAsia="x-none"/>
        </w:rPr>
      </w:pPr>
      <w:r w:rsidRPr="00654E97">
        <w:rPr>
          <w:rFonts w:ascii="Arial" w:eastAsia="Times New Roman" w:hAnsi="Arial"/>
          <w:szCs w:val="22"/>
          <w:lang w:eastAsia="x-none"/>
        </w:rPr>
        <w:t>Efektywniejsze wykorzystanie narzędzi planistycznych do poprawy jakości powietrza w miastach.</w:t>
      </w:r>
    </w:p>
    <w:p w14:paraId="14D90E8E" w14:textId="77777777" w:rsidR="0029597E" w:rsidRPr="00654E97"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654E97">
        <w:rPr>
          <w:rFonts w:ascii="Arial" w:eastAsia="Times New Roman" w:hAnsi="Arial"/>
          <w:b/>
          <w:bCs/>
          <w:szCs w:val="22"/>
          <w:lang w:val="x-none" w:eastAsia="x-none"/>
        </w:rPr>
        <w:lastRenderedPageBreak/>
        <w:t>Program Fundusze Europejskie na Infrastrukturę, Klimat, Środowisko 2021-2027 (zaakceptowany przez Komisję Europejską decyzją z dnia 06.10.2022 r.)</w:t>
      </w:r>
      <w:r w:rsidRPr="00654E97">
        <w:rPr>
          <w:rFonts w:ascii="Arial" w:eastAsia="Times New Roman" w:hAnsi="Arial"/>
          <w:b/>
          <w:bCs/>
          <w:szCs w:val="22"/>
          <w:vertAlign w:val="superscript"/>
          <w:lang w:val="x-none" w:eastAsia="x-none"/>
        </w:rPr>
        <w:footnoteReference w:id="23"/>
      </w:r>
    </w:p>
    <w:p w14:paraId="66101628"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654E97">
        <w:rPr>
          <w:rFonts w:ascii="Arial" w:eastAsia="Times New Roman" w:hAnsi="Arial"/>
          <w:szCs w:val="22"/>
          <w:lang w:val="x-none" w:eastAsia="x-none"/>
        </w:rPr>
        <w:t>Program Fundusze Europejskie na Infrastrukturę, Klimat, Środowisko 2021-2027 (FEnIKS) stanowi kontynuację dwóch wcześniejszych programów Infrastruktura</w:t>
      </w:r>
      <w:r w:rsidRPr="00654E97">
        <w:rPr>
          <w:rFonts w:ascii="Arial" w:eastAsia="Times New Roman" w:hAnsi="Arial"/>
          <w:szCs w:val="22"/>
          <w:lang w:val="x-none" w:eastAsia="x-none"/>
        </w:rPr>
        <w:br/>
        <w:t>i Środowisko 2007-2013 oraz 2014-2020. Jest to krajowy program, kt</w:t>
      </w:r>
      <w:r w:rsidRPr="0029597E">
        <w:rPr>
          <w:rFonts w:ascii="Arial" w:eastAsia="Times New Roman" w:hAnsi="Arial"/>
          <w:szCs w:val="22"/>
          <w:lang w:val="x-none" w:eastAsia="x-none"/>
        </w:rPr>
        <w:t>órego głównym celem jest poprawa warunków rozwoju kraju poprzez budowę infrastruktury technicznej i społecznej zgodnie z założeniami zrównoważonego rozwoju.</w:t>
      </w:r>
    </w:p>
    <w:p w14:paraId="122EDBB1"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Grupy podmiotów uprawnionych do ubiegania się o wsparcie:</w:t>
      </w:r>
    </w:p>
    <w:p w14:paraId="2AAEE301"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przedsiębiorstwa,</w:t>
      </w:r>
    </w:p>
    <w:p w14:paraId="12475EB4"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administracja publiczna,</w:t>
      </w:r>
    </w:p>
    <w:p w14:paraId="5708E1DA"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przedsiębiorstwa realizujące cele publiczne,</w:t>
      </w:r>
    </w:p>
    <w:p w14:paraId="0ACD4675"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służby publiczne inne niż administracja,</w:t>
      </w:r>
    </w:p>
    <w:p w14:paraId="0014BD51"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instytucje ochrony zdrowia,</w:t>
      </w:r>
    </w:p>
    <w:p w14:paraId="36AF727E"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organizacje społeczne i związki wyznaniowe,</w:t>
      </w:r>
    </w:p>
    <w:p w14:paraId="03C809BF"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instytucje nauki i edukacji.</w:t>
      </w:r>
    </w:p>
    <w:p w14:paraId="2C2A8774"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Planowane w programie działania mają przyczyniać się do osiągnięcia założeń głównej strategii UE – Europejskiego Zielonego Ładu. Ponadto program będzie odzwierciedlał cele i założenia krajowych strategii,</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tym Strategii na rzecz Odpowiedzialnego Rozwoju (SOR) czy Krajowej Strategii Rozwoju Regionalnego 2030.</w:t>
      </w:r>
    </w:p>
    <w:p w14:paraId="769B474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Największe potrzeby inwestycyjne identyfikowane są w sektorze energetyki, transportu i środowiska, stąd FEnIKS przewiduje podejmowanie działań w zakresie programów ochrony powietrza w ramach priorytetów:</w:t>
      </w:r>
    </w:p>
    <w:p w14:paraId="3E0A5C5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 Wsparcie sektorów energetyka i środowisko z Funduszu Spójności</w:t>
      </w:r>
    </w:p>
    <w:p w14:paraId="2E853EA9"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2.1 Wspieranie efektywności energetycznej i redukcji emisji gazów cieplarnianych:</w:t>
      </w:r>
    </w:p>
    <w:p w14:paraId="48C1B70E"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poprawa efektywności energetycznej jako jedno z podstawowych działań na rzecz gospodarki niskoemisyjnej obejmujące swoim zasięgiem różne typy podmiotów, w tym, m.in. różnej wielkości przedsiębiorstwa w sektorze energetyki oraz w sektorach przemysłu i usług, a także gospodarstwa domowe i instytucje publiczne;</w:t>
      </w:r>
    </w:p>
    <w:p w14:paraId="4A986FDF"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lastRenderedPageBreak/>
        <w:t>poprawa efektywności energetycznej dla zmniejszania popytu na energię,</w:t>
      </w:r>
      <w:r w:rsidRPr="0029597E">
        <w:rPr>
          <w:rFonts w:ascii="Arial" w:eastAsia="Times New Roman" w:hAnsi="Arial"/>
          <w:szCs w:val="22"/>
          <w:lang w:eastAsia="x-none"/>
        </w:rPr>
        <w:br/>
      </w:r>
      <w:r w:rsidRPr="00821CF2">
        <w:rPr>
          <w:rFonts w:ascii="Arial" w:eastAsia="Times New Roman" w:hAnsi="Arial"/>
          <w:szCs w:val="22"/>
          <w:lang w:eastAsia="x-none"/>
        </w:rPr>
        <w:t>w tym ciepło, a tym samym na ograniczenie emisji gazów cieplarnianych.</w:t>
      </w:r>
    </w:p>
    <w:p w14:paraId="5508AB68" w14:textId="77777777" w:rsidR="0029597E" w:rsidRPr="0029597E" w:rsidRDefault="0029597E" w:rsidP="00821CF2">
      <w:pPr>
        <w:suppressAutoHyphens/>
        <w:spacing w:line="360" w:lineRule="auto"/>
        <w:jc w:val="left"/>
        <w:rPr>
          <w:rFonts w:ascii="Arial" w:eastAsia="Times New Roman" w:hAnsi="Arial"/>
          <w:szCs w:val="22"/>
          <w:lang w:eastAsia="x-none"/>
        </w:rPr>
      </w:pPr>
      <w:r w:rsidRPr="0029597E">
        <w:rPr>
          <w:rFonts w:ascii="Arial" w:eastAsia="Times New Roman" w:hAnsi="Arial"/>
          <w:szCs w:val="22"/>
          <w:lang w:val="x-none" w:eastAsia="x-none"/>
        </w:rPr>
        <w:t>Cel szczegółowy 2.4 Wspieranie przystosowania się do zmian klimatu i zapobiegania ryzyku związanemu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klęskami żywiołowymi i katastrofami, a także odporności,</w:t>
      </w:r>
      <w:r w:rsidRPr="0029597E">
        <w:rPr>
          <w:rFonts w:ascii="Arial" w:eastAsia="Times New Roman" w:hAnsi="Arial"/>
          <w:szCs w:val="22"/>
          <w:lang w:val="x-none" w:eastAsia="x-none"/>
        </w:rPr>
        <w:br/>
        <w:t>z uwzględnieniem podejścia ekosystemowego</w:t>
      </w:r>
      <w:r w:rsidRPr="0029597E">
        <w:rPr>
          <w:rFonts w:ascii="Arial" w:eastAsia="Times New Roman" w:hAnsi="Arial"/>
          <w:szCs w:val="22"/>
          <w:lang w:eastAsia="x-none"/>
        </w:rPr>
        <w:t>.</w:t>
      </w:r>
    </w:p>
    <w:p w14:paraId="48A4961D"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Wdrożenie działań określonych w miejskich planach adaptacji do zmian klimatu, obejmujących,</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m.in. zrównoważone i zaadaptowane do zmian klimatu systemy gospodarowania wodami opadowymi wraz ich retencją oraz uwzględnieniem komponentów opartych o zieloną oraz zielono-niebieska infrastrukturę i rozwiązań opartych na przyrodzie (nature based solutions (NBS), a także dostosowanie infrastruktury służącej przeciwdziałaniu i minimalizacji skutków powodzi i suszy do ekstremalnych stanów pogodowych.</w:t>
      </w:r>
    </w:p>
    <w:p w14:paraId="6D1FAE8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2.7 Wzmacnianie ochrony i zachowania przyrody, różnorodności biologicznej oraz zielonej infrastruktury, w tym na obszarach miejskich, oraz ograniczanie wszelkich rodzajów zanieczyszczenia:</w:t>
      </w:r>
    </w:p>
    <w:p w14:paraId="737647C7"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w ramach monitoringu powietrza wspierane będą zadania inwestycyjne</w:t>
      </w:r>
      <w:r w:rsidRPr="0029597E">
        <w:rPr>
          <w:rFonts w:ascii="Arial" w:eastAsia="Times New Roman" w:hAnsi="Arial"/>
          <w:szCs w:val="22"/>
          <w:lang w:eastAsia="x-none"/>
        </w:rPr>
        <w:br/>
      </w:r>
      <w:r w:rsidRPr="00821CF2">
        <w:rPr>
          <w:rFonts w:ascii="Arial" w:eastAsia="Times New Roman" w:hAnsi="Arial"/>
          <w:szCs w:val="22"/>
          <w:lang w:eastAsia="x-none"/>
        </w:rPr>
        <w:t>(m.in. zakup specjalistycznego sprzętu pomiarowo-analityczno-badawczego, mobilne laboratoria) oraz nieinwestycyjne</w:t>
      </w:r>
      <w:r w:rsidRPr="0029597E">
        <w:rPr>
          <w:rFonts w:ascii="Arial" w:eastAsia="Times New Roman" w:hAnsi="Arial"/>
          <w:szCs w:val="22"/>
          <w:lang w:eastAsia="x-none"/>
        </w:rPr>
        <w:t xml:space="preserve"> </w:t>
      </w:r>
      <w:r w:rsidRPr="00821CF2">
        <w:rPr>
          <w:rFonts w:ascii="Arial" w:eastAsia="Times New Roman" w:hAnsi="Arial"/>
          <w:szCs w:val="22"/>
          <w:lang w:eastAsia="x-none"/>
        </w:rPr>
        <w:t>(m.in. prowadzenie badań pilotażowych związanych z monitoringiem środowiska, opracowanie materiałów metodycznych i wytycznych, wzmocnienie systemów informatycznych do gromadzenia</w:t>
      </w:r>
      <w:r w:rsidRPr="0029597E">
        <w:rPr>
          <w:rFonts w:ascii="Arial" w:eastAsia="Times New Roman" w:hAnsi="Arial"/>
          <w:szCs w:val="22"/>
          <w:lang w:eastAsia="x-none"/>
        </w:rPr>
        <w:t xml:space="preserve"> </w:t>
      </w:r>
      <w:r w:rsidRPr="00821CF2">
        <w:rPr>
          <w:rFonts w:ascii="Arial" w:eastAsia="Times New Roman" w:hAnsi="Arial"/>
          <w:szCs w:val="22"/>
          <w:lang w:eastAsia="x-none"/>
        </w:rPr>
        <w:t>i przetwarzania danych oraz szkolenia pracowników);</w:t>
      </w:r>
    </w:p>
    <w:p w14:paraId="1BAC910F"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wsparcie dla działań w zakresie rozwoju zielono-niebieskiej infrastruktury wraz z niezbędnym zapleczem.</w:t>
      </w:r>
    </w:p>
    <w:p w14:paraId="4645B85A"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II: Wsparcie sektorów energetyka i środowisko z EFRR</w:t>
      </w:r>
    </w:p>
    <w:p w14:paraId="7BBE2E9B"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2.1 Wspieranie efektywności energetycznej i redukcji emisji gazów cieplarnianych:</w:t>
      </w:r>
    </w:p>
    <w:p w14:paraId="4A0EEF50"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poprawa efektywności energetycznej;</w:t>
      </w:r>
    </w:p>
    <w:p w14:paraId="39FFA568"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zmniejszenia popytu na energię, w tym ciepło, a tym samym na ograniczenie emisji gazów cieplarnianych w skutek poprawy efektywności energetycznej;</w:t>
      </w:r>
    </w:p>
    <w:p w14:paraId="1F795C5A"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rozbudowa i modernizacja systemów ciepłowniczych.</w:t>
      </w:r>
    </w:p>
    <w:p w14:paraId="0DD8ACCF"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2.2 Wspieranie energii odnawialnej:</w:t>
      </w:r>
    </w:p>
    <w:p w14:paraId="4C6A38F2"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rozwój OZE;</w:t>
      </w:r>
    </w:p>
    <w:p w14:paraId="22177B26"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lastRenderedPageBreak/>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79DC3578"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2.3 Rozwój inteligentnych systemów i sieci energetycznych oraz systemów magazynowania energii poza transeuropejską siecią energetyczną</w:t>
      </w:r>
      <w:r w:rsidRPr="0029597E">
        <w:rPr>
          <w:rFonts w:ascii="Arial" w:eastAsia="Times New Roman" w:hAnsi="Arial"/>
          <w:szCs w:val="22"/>
          <w:lang w:val="x-none" w:eastAsia="x-none"/>
        </w:rPr>
        <w:br/>
        <w:t>(TEN-E):</w:t>
      </w:r>
    </w:p>
    <w:p w14:paraId="0FFC468A"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inteligentne sieci elektroenergetyczne;</w:t>
      </w:r>
    </w:p>
    <w:p w14:paraId="5C2ADF0B"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inteligentna infrastruktura gazowa.</w:t>
      </w:r>
    </w:p>
    <w:p w14:paraId="73BB8AB3"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szczegółowy 2.4 Wspieranie przystosowania się do zmian klimatu i zapobiegania ryzyku związanemu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klęskami żywiołowymi i katastrofami, a także odporności,</w:t>
      </w:r>
      <w:r w:rsidRPr="0029597E">
        <w:rPr>
          <w:rFonts w:ascii="Arial" w:eastAsia="Times New Roman" w:hAnsi="Arial"/>
          <w:szCs w:val="22"/>
          <w:lang w:val="x-none" w:eastAsia="x-none"/>
        </w:rPr>
        <w:br/>
        <w:t>z uwzględnieniem podejścia ekosystemowego:</w:t>
      </w:r>
    </w:p>
    <w:p w14:paraId="7CC4EFD5"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val="x-none" w:eastAsia="x-none"/>
        </w:rPr>
      </w:pPr>
      <w:r w:rsidRPr="00821CF2">
        <w:rPr>
          <w:rFonts w:ascii="Arial" w:eastAsia="Times New Roman" w:hAnsi="Arial"/>
          <w:szCs w:val="22"/>
          <w:lang w:eastAsia="x-none"/>
        </w:rPr>
        <w:t>spowolnienie odpływu wód opadowych przy wykorzystaniu komponentów opartych o zieloną i zielono-niebieską infrastrukturę.</w:t>
      </w:r>
    </w:p>
    <w:p w14:paraId="2A31B37E"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III: Transport miejski</w:t>
      </w:r>
    </w:p>
    <w:p w14:paraId="4FBFBF04"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u w:val="single"/>
          <w:lang w:val="x-none" w:eastAsia="x-none"/>
        </w:rPr>
        <w:t>Cel szczegółowy 2.8 Wspieranie zrównoważonej multimodalnej mobilności miejskiej jako elementu transformacji w kierunku gospodarki zeroemisyjnej</w:t>
      </w:r>
    </w:p>
    <w:p w14:paraId="0A0FD8EB"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Dążenie do stworzenia warunków dla zrównoważonej mobilności poprzez zapewnienie sprawnego, efektywnego, inteligentnego i bezpiecznego nisko</w:t>
      </w:r>
      <w:r w:rsidRPr="0029597E">
        <w:rPr>
          <w:rFonts w:ascii="Arial" w:eastAsia="Times New Roman" w:hAnsi="Arial"/>
          <w:szCs w:val="22"/>
          <w:lang w:val="x-none" w:eastAsia="x-none"/>
        </w:rPr>
        <w:br/>
        <w:t>i zeroemisyjnego systemu transportu publicznego w miastach dostępnego dla wszystkich użytkowników (w tym osób ze szczególnymi potrzebami).</w:t>
      </w:r>
    </w:p>
    <w:p w14:paraId="1D016865"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IV: Wsparcie sektora transportu z Funduszu Spójności</w:t>
      </w:r>
    </w:p>
    <w:p w14:paraId="5A0EA6EF"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3.1 Rozwój odpornej na zmiany klimatu, inteligentnej, bezpiecznej, zrównoważonej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TEN-T</w:t>
      </w:r>
    </w:p>
    <w:p w14:paraId="7F26FA29"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Wsparcie w ramach TEN-T: dróg, infrastruktury kolejowej i transportu lotniczego.</w:t>
      </w:r>
    </w:p>
    <w:p w14:paraId="1557E0D9"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3.2 Rozwój i udoskonalanie zrównoważonej, odpornej na zmiany klimatu, inteligentnej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mobilności na poziomie krajowym, regionalnym</w:t>
      </w:r>
      <w:r w:rsidRPr="0029597E">
        <w:rPr>
          <w:rFonts w:ascii="Arial" w:eastAsia="Times New Roman" w:hAnsi="Arial"/>
          <w:szCs w:val="22"/>
          <w:u w:val="single"/>
          <w:lang w:val="x-none" w:eastAsia="x-none"/>
        </w:rPr>
        <w:br/>
        <w:t>i lokalnym, w tym poprawę dostępu do TEN-T oraz mobilności transgranicznej</w:t>
      </w:r>
    </w:p>
    <w:p w14:paraId="6759925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Działania dotyczące wyposażenia śródlądowych dróg wodnych w system informacji rzecznej RIS.</w:t>
      </w:r>
    </w:p>
    <w:p w14:paraId="724EEAB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PRIORYTET V: Wsparcie sektora transportu z EFRR</w:t>
      </w:r>
    </w:p>
    <w:p w14:paraId="588F5EA6"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3.1 Rozwój odpornej na zmiany klimatu, inteligentnej, bezpiecznej, zrównoważonej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TEN-T</w:t>
      </w:r>
    </w:p>
    <w:p w14:paraId="0F2EDD0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Wsparcie w ramach TEN-T: budowy i przebudowy dróg w sieci kompleksowej, portów morskich i infrastruktury transportu wodnego śródlądowego (z wyłączeniem RIS).</w:t>
      </w:r>
    </w:p>
    <w:p w14:paraId="13E1028C"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u w:val="single"/>
          <w:lang w:val="x-none" w:eastAsia="x-none"/>
        </w:rPr>
        <w:t>Cel szczegółowy 3.2 Rozwój i udoskonalanie zrównoważonej, odpornej na zmiany klimatu, inteligentnej</w:t>
      </w:r>
      <w:r w:rsidRPr="0029597E">
        <w:rPr>
          <w:rFonts w:ascii="Arial" w:eastAsia="Times New Roman" w:hAnsi="Arial"/>
          <w:szCs w:val="22"/>
          <w:u w:val="single"/>
          <w:lang w:eastAsia="x-none"/>
        </w:rPr>
        <w:t xml:space="preserve"> </w:t>
      </w:r>
      <w:r w:rsidRPr="0029597E">
        <w:rPr>
          <w:rFonts w:ascii="Arial" w:eastAsia="Times New Roman" w:hAnsi="Arial"/>
          <w:szCs w:val="22"/>
          <w:u w:val="single"/>
          <w:lang w:val="x-none" w:eastAsia="x-none"/>
        </w:rPr>
        <w:t>i intermodalnej mobilności na poziomie krajowym, regionalnym i lokalnym, w tym poprawę dostępu do TEN-T oraz mobilności transgranicznej</w:t>
      </w:r>
    </w:p>
    <w:p w14:paraId="3A2B7B84"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wsparcie infrastruktury transportu wodnego śródlądowego poza TEN-T;</w:t>
      </w:r>
    </w:p>
    <w:p w14:paraId="312E5BCF" w14:textId="77777777" w:rsidR="0029597E" w:rsidRPr="00821CF2" w:rsidRDefault="0029597E">
      <w:pPr>
        <w:numPr>
          <w:ilvl w:val="0"/>
          <w:numId w:val="79"/>
        </w:numPr>
        <w:tabs>
          <w:tab w:val="left" w:pos="851"/>
        </w:tabs>
        <w:suppressAutoHyphens/>
        <w:spacing w:line="360" w:lineRule="auto"/>
        <w:ind w:left="851" w:hanging="284"/>
        <w:jc w:val="left"/>
        <w:rPr>
          <w:rFonts w:ascii="Arial" w:eastAsia="Times New Roman" w:hAnsi="Arial"/>
          <w:szCs w:val="22"/>
          <w:lang w:eastAsia="x-none"/>
        </w:rPr>
      </w:pPr>
      <w:r w:rsidRPr="00821CF2">
        <w:rPr>
          <w:rFonts w:ascii="Arial" w:eastAsia="Times New Roman" w:hAnsi="Arial"/>
          <w:szCs w:val="22"/>
          <w:lang w:eastAsia="x-none"/>
        </w:rPr>
        <w:t>wsparcie dla transportu drogowego, bezpieczeństwa ruchu drogowego, sektora kolejowego, w tym kolei miejskich oraz linii kolejowych, taboru kolejowego i infrastruktury punktowej, jak i transportu intermodalnego będzie możliwe zarówno w sieci, jak i poza TEN-T.</w:t>
      </w:r>
    </w:p>
    <w:p w14:paraId="5A84DA68" w14:textId="77777777" w:rsidR="0029597E" w:rsidRPr="0029597E" w:rsidRDefault="0029597E">
      <w:pPr>
        <w:numPr>
          <w:ilvl w:val="0"/>
          <w:numId w:val="80"/>
        </w:numPr>
        <w:suppressAutoHyphens/>
        <w:spacing w:before="120" w:after="120" w:line="360" w:lineRule="auto"/>
        <w:ind w:left="357" w:hanging="357"/>
        <w:jc w:val="left"/>
        <w:rPr>
          <w:rFonts w:ascii="Arial" w:hAnsi="Arial"/>
          <w:b/>
          <w:szCs w:val="22"/>
          <w:lang w:val="x-none" w:eastAsia="x-none"/>
        </w:rPr>
      </w:pPr>
      <w:r w:rsidRPr="0029597E">
        <w:rPr>
          <w:rFonts w:ascii="Arial" w:hAnsi="Arial"/>
          <w:b/>
          <w:szCs w:val="22"/>
          <w:lang w:val="x-none" w:eastAsia="x-none"/>
        </w:rPr>
        <w:t xml:space="preserve">NARODOWY FUNDUSZ OCHRONY ŚRODOWISKA I GOSPODARKI WODNEJ </w:t>
      </w:r>
    </w:p>
    <w:p w14:paraId="35BBA930" w14:textId="75ADF211"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Podstawą do przyjmowania i rozpatrywania wniosków o dofinansowanie</w:t>
      </w:r>
      <w:r w:rsidR="008A58FD">
        <w:rPr>
          <w:rFonts w:ascii="Arial" w:eastAsia="Times New Roman" w:hAnsi="Arial"/>
          <w:szCs w:val="22"/>
          <w:lang w:val="x-none" w:eastAsia="x-none"/>
        </w:rPr>
        <w:br/>
      </w:r>
      <w:r w:rsidRPr="0029597E">
        <w:rPr>
          <w:rFonts w:ascii="Arial" w:eastAsia="Times New Roman" w:hAnsi="Arial"/>
          <w:szCs w:val="22"/>
          <w:lang w:val="x-none" w:eastAsia="x-none"/>
        </w:rPr>
        <w:t>w Narodowym Funduszu Ochrony Środowiska i Gospodarki Wodnej są programy priorytetowe, które określają zasady udzielania wsparcia oraz kryteria wyboru przedsięwzięć. W większości programów obowiązuje konkursowa formuła oceny złożonych projektów. Listę priorytetowych programów NFOŚiGW zatwierdza corocznie Rada Nadzorcza NFOŚiGW.</w:t>
      </w:r>
    </w:p>
    <w:p w14:paraId="7B56755E" w14:textId="57DFFD8E"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Wśród programów priorytetowych w zakresie ochrony atmosfery</w:t>
      </w:r>
      <w:r w:rsidRPr="0029597E">
        <w:rPr>
          <w:rFonts w:ascii="Arial" w:eastAsia="Times New Roman" w:hAnsi="Arial"/>
          <w:szCs w:val="22"/>
          <w:lang w:eastAsia="x-none"/>
        </w:rPr>
        <w:t>, pomocnych</w:t>
      </w:r>
      <w:r w:rsidR="00A01D6A">
        <w:rPr>
          <w:rFonts w:ascii="Arial" w:eastAsia="Times New Roman" w:hAnsi="Arial"/>
          <w:szCs w:val="22"/>
          <w:lang w:eastAsia="x-none"/>
        </w:rPr>
        <w:br/>
      </w:r>
      <w:r w:rsidRPr="0029597E">
        <w:rPr>
          <w:rFonts w:ascii="Arial" w:eastAsia="Times New Roman" w:hAnsi="Arial"/>
          <w:szCs w:val="22"/>
          <w:lang w:eastAsia="x-none"/>
        </w:rPr>
        <w:t xml:space="preserve">w realizacji aktualizacji Programu ochrony powietrza dla województwa podkarpackiego, </w:t>
      </w:r>
      <w:r w:rsidRPr="0029597E">
        <w:rPr>
          <w:rFonts w:ascii="Arial" w:eastAsia="Times New Roman" w:hAnsi="Arial"/>
          <w:szCs w:val="22"/>
          <w:lang w:val="x-none" w:eastAsia="x-none"/>
        </w:rPr>
        <w:t>najistotniejsze:</w:t>
      </w:r>
    </w:p>
    <w:p w14:paraId="3EE19CAC" w14:textId="77777777" w:rsidR="0029597E" w:rsidRPr="0029597E"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 xml:space="preserve">Czyste powietrze </w:t>
      </w:r>
    </w:p>
    <w:p w14:paraId="70444055" w14:textId="77777777" w:rsidR="0029597E" w:rsidRPr="0029597E" w:rsidRDefault="0029597E" w:rsidP="0029597E">
      <w:pPr>
        <w:suppressAutoHyphens/>
        <w:spacing w:line="360" w:lineRule="auto"/>
        <w:jc w:val="left"/>
        <w:rPr>
          <w:rFonts w:ascii="Arial" w:eastAsia="Times New Roman" w:hAnsi="Arial"/>
          <w:szCs w:val="22"/>
          <w:lang w:val="x-none" w:eastAsia="x-none"/>
        </w:rPr>
      </w:pPr>
      <w:bookmarkStart w:id="242" w:name="_Hlk39678849"/>
      <w:r w:rsidRPr="0029597E">
        <w:rPr>
          <w:rFonts w:ascii="Arial" w:eastAsia="Times New Roman" w:hAnsi="Arial"/>
          <w:szCs w:val="22"/>
          <w:lang w:val="x-none" w:eastAsia="x-none"/>
        </w:rPr>
        <w:t>Celem programu jest poprawa jakości powietrza oraz zmniejszenie emisji gazów cieplarnianych poprzez wymianę źródeł ciepła i poprawę efektywności energetycznej budynków mieszkalnych jednorodzinnych.</w:t>
      </w:r>
    </w:p>
    <w:p w14:paraId="0564F285"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przeznaczony jest dla właścicieli i współwłaścicieli domów jednorodzinnych, lub wydzielonych</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budynkach jednorodzinnych lokali mieszkalnych z wyodrębnioną księgą wieczystą.</w:t>
      </w:r>
    </w:p>
    <w:p w14:paraId="0CB892B0"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Dotacje na termomodernizację domu i wymianę źródeł ciepła wynoszą: do 66 000 zł dla podstawowego poziomu dofinansowania, do 99 000 zł dla podwyższonego poziomu dofinansowania lub do 135 000 zł dla najwyższego poziomu dofinansowania.</w:t>
      </w:r>
    </w:p>
    <w:p w14:paraId="1FE03086"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Dodatkowo możliwe jest dofinansowanie audytu energetycznego do 100% (maksymalnie 1,2 tys. zł) pod warunkiem zrealizowania wybranego wariantu z audytu energetycznego w ramach przedsięwzięcia.</w:t>
      </w:r>
    </w:p>
    <w:p w14:paraId="76B23C33"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składa się z trzech części:</w:t>
      </w:r>
    </w:p>
    <w:p w14:paraId="2EBC6139" w14:textId="2D2C6153"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Część I programu dla Beneficjentów uprawnionych do podstawowego poziomu dofinansowania</w:t>
      </w:r>
    </w:p>
    <w:p w14:paraId="0BEA8261"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Formy dofinansowania:</w:t>
      </w:r>
    </w:p>
    <w:p w14:paraId="3E987F55"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dotacja,</w:t>
      </w:r>
    </w:p>
    <w:p w14:paraId="7B59AD47"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dotacja na częściową spłatę kapitału kredytu bankowego (Kredyt Czyste Powietrze dostępny w wybranych bankach).</w:t>
      </w:r>
    </w:p>
    <w:p w14:paraId="3A596EFC"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Beneficjenci to osoby fizyczne, będące właścicielami/współwłaścicielami budynków mieszkalnych jednorodzinnych lub wydzielonych w budynkach jednorodzinnych lokali mieszkalnych z wyodrębnioną księgą wieczystą, o dochodzie rocznym nieprzekraczającym kwoty 135 000 zł.</w:t>
      </w:r>
    </w:p>
    <w:p w14:paraId="14038C7F"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uzyskiwania dochodów z różnych źródeł, dochody sumuje się, przy czym suma ta nie może przekroczyć kwoty 135 000 zł.</w:t>
      </w:r>
    </w:p>
    <w:p w14:paraId="67319A88"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Część II programu dla Beneficjentów uprawnionych do podwyższonego poziomu dofinansowania </w:t>
      </w:r>
    </w:p>
    <w:p w14:paraId="75024EA9"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Formy dofinansowania:</w:t>
      </w:r>
    </w:p>
    <w:p w14:paraId="7490A1E0"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dotacja,</w:t>
      </w:r>
    </w:p>
    <w:p w14:paraId="6B9F1192"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dotacja z prefinansowaniem,</w:t>
      </w:r>
    </w:p>
    <w:p w14:paraId="50721057"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3. dotacja na częściową spłatę kapitału kredytu bankowego (Kredyt Czyste Powietrze dostępny w wybranych bankach),</w:t>
      </w:r>
    </w:p>
    <w:p w14:paraId="42E9AEA6"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4. pożyczka dla gmin, jako uzupełniające finansowanie dla Beneficjentów (uruchomienie w późniejszym terminie).</w:t>
      </w:r>
    </w:p>
    <w:p w14:paraId="19DDF65E"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Beneficjenci to osoby fizyczne, które łącznie spełniają następujące warunki:</w:t>
      </w:r>
    </w:p>
    <w:p w14:paraId="73412260"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są właścicielami/współwłaścicielami budynku mieszkalnego jednorodzinnego lub wydzielonego w budynku jednorodzinnym lokalu mieszkalnego z wyodrębnioną księgą wieczystą;</w:t>
      </w:r>
    </w:p>
    <w:p w14:paraId="24D0BFDA"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przeciętny miesięczny dochód na jednego członka ich gospodarstwa domowego nie przekracza kwoty:</w:t>
      </w:r>
    </w:p>
    <w:p w14:paraId="775CD526"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a) 1894 zł w gospodarstwie wieloosobowym,</w:t>
      </w:r>
    </w:p>
    <w:p w14:paraId="3F6A1388"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 2651 zł w gospodarstwie jednoosobowym.</w:t>
      </w:r>
    </w:p>
    <w:p w14:paraId="637C24A4"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W przypadku prowadzenia działalności gospodarczej, roczny przychód beneficjenta</w:t>
      </w:r>
      <w:r w:rsidRPr="0029597E">
        <w:rPr>
          <w:rFonts w:ascii="Arial" w:eastAsia="Times New Roman" w:hAnsi="Arial"/>
          <w:szCs w:val="22"/>
          <w:lang w:val="x-none" w:eastAsia="x-none"/>
        </w:rPr>
        <w:br/>
        <w:t>z tytułu prowadzenia pozarolniczej działalności gospodarczej za rok kalendarzowy, za który ustalony został przeciętny miesięczny dochód, nie przekroczył czterdziestokrotność kwoty minimalnego wynagrodzenia za pracę określonego</w:t>
      </w:r>
    </w:p>
    <w:p w14:paraId="2C96986C"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rozporządzeniu Rady Ministrów obowiązującym w grudniu roku poprzedzającego rok złożenia wniosku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o dofinansowanie.</w:t>
      </w:r>
    </w:p>
    <w:p w14:paraId="28622FD7"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Część III programu dla Beneficjentów uprawnionych do najwyższego poziomu dofinansowania </w:t>
      </w:r>
    </w:p>
    <w:p w14:paraId="59D22551"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Formy dofinansowania:</w:t>
      </w:r>
    </w:p>
    <w:p w14:paraId="6DEE88F0"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dotacja (bez ścieżki bankowej),</w:t>
      </w:r>
    </w:p>
    <w:p w14:paraId="73084A55"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dotacja z prefinansowaniem,</w:t>
      </w:r>
    </w:p>
    <w:p w14:paraId="2018957E"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3. pożyczka dla gmin, jako uzupełniające finansowanie dla Beneficjentów (uruchomienie w późniejszym terminie).</w:t>
      </w:r>
    </w:p>
    <w:p w14:paraId="6A2BCAED"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Beneficjenci to osoby fizyczne, które łącznie spełniają następujące warunki:</w:t>
      </w:r>
    </w:p>
    <w:p w14:paraId="2D14E33B"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są właścicielami/współwłaścicielami budynku mieszkalnego jednorodzinnego lub wydzielonego w budynku jednorodzinnym lokalu mieszkalnego z wyodrębnioną księgą wieczystą;</w:t>
      </w:r>
    </w:p>
    <w:p w14:paraId="155E0EF3"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przeciętny miesięczny dochód na jednego członka jej gospodarstwa domowego nie przekracza kwoty:</w:t>
      </w:r>
    </w:p>
    <w:p w14:paraId="547042D0"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a) 1090 zł w gospodarstwie wieloosobowym,</w:t>
      </w:r>
    </w:p>
    <w:p w14:paraId="71C00ACA"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b) 1526 zł w gospodarstwie jednoosobowym,</w:t>
      </w:r>
    </w:p>
    <w:p w14:paraId="6F6AD06E"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o dofinansowanie).</w:t>
      </w:r>
    </w:p>
    <w:p w14:paraId="6FCAFF46"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prowadzenia działalności gospodarczej przez osobę, która przedstawiła zaświadczenie</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o przeciętnym miesięcznym dochodzie na jednego członka jej gospodarstwa domowego, roczny jej przychód,</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 xml:space="preserve">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w:t>
      </w:r>
      <w:r w:rsidRPr="0029597E">
        <w:rPr>
          <w:rFonts w:ascii="Arial" w:eastAsia="Times New Roman" w:hAnsi="Arial"/>
          <w:szCs w:val="22"/>
          <w:lang w:val="x-none" w:eastAsia="x-none"/>
        </w:rPr>
        <w:lastRenderedPageBreak/>
        <w:t>Ministrów obowiązującym w grudniu roku poprzedzającego rok złożenia wniosku</w:t>
      </w:r>
      <w:r w:rsidRPr="0029597E">
        <w:rPr>
          <w:rFonts w:ascii="Arial" w:eastAsia="Times New Roman" w:hAnsi="Arial"/>
          <w:szCs w:val="22"/>
          <w:lang w:val="x-none" w:eastAsia="x-none"/>
        </w:rPr>
        <w:br/>
        <w:t>o dofinansowanie.</w:t>
      </w:r>
    </w:p>
    <w:p w14:paraId="59B00F3F"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Pełne informacje o programie, materiały do pobrania oraz informacje o sposobie składania wniosku znajdują się na stronie: https://czystepowietrze.gov.pl/.</w:t>
      </w:r>
    </w:p>
    <w:bookmarkEnd w:id="242"/>
    <w:p w14:paraId="5245D69A" w14:textId="77777777" w:rsidR="0029597E" w:rsidRPr="00821CF2"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821CF2">
        <w:rPr>
          <w:rFonts w:ascii="Arial" w:eastAsia="Times New Roman" w:hAnsi="Arial"/>
          <w:b/>
          <w:bCs/>
          <w:szCs w:val="22"/>
          <w:lang w:val="x-none" w:eastAsia="x-none"/>
        </w:rPr>
        <w:t>Ogólnopolski system wsparcia doradczego dla sektora publicznego, mieszkaniowego oraz przedsiębiorstw w zakresie efektywności energetycznej oraz OZE</w:t>
      </w:r>
      <w:r w:rsidRPr="00821CF2">
        <w:rPr>
          <w:rFonts w:ascii="Arial" w:eastAsia="Times New Roman" w:hAnsi="Arial"/>
          <w:b/>
          <w:bCs/>
          <w:szCs w:val="22"/>
          <w:vertAlign w:val="superscript"/>
          <w:lang w:val="x-none" w:eastAsia="x-none"/>
        </w:rPr>
        <w:footnoteReference w:id="24"/>
      </w:r>
    </w:p>
    <w:p w14:paraId="5C46AF4E"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Projekt realizowany jest w ramach Programu Operacyjnego Infrastruktura</w:t>
      </w:r>
      <w:r w:rsidRPr="0029597E">
        <w:rPr>
          <w:rFonts w:ascii="Arial" w:eastAsia="Times New Roman" w:hAnsi="Arial"/>
          <w:szCs w:val="22"/>
          <w:lang w:val="x-none" w:eastAsia="x-none"/>
        </w:rPr>
        <w:br/>
        <w:t xml:space="preserve">i Środowisko na lata 2014-2020 </w:t>
      </w:r>
      <w:r w:rsidRPr="0029597E">
        <w:rPr>
          <w:rFonts w:ascii="Arial" w:eastAsia="Times New Roman" w:hAnsi="Arial"/>
          <w:b/>
          <w:bCs/>
          <w:szCs w:val="22"/>
          <w:lang w:val="x-none" w:eastAsia="x-none"/>
        </w:rPr>
        <w:t xml:space="preserve">- </w:t>
      </w:r>
      <w:r w:rsidRPr="0029597E">
        <w:rPr>
          <w:rFonts w:ascii="Arial" w:eastAsia="Times New Roman" w:hAnsi="Arial"/>
          <w:szCs w:val="22"/>
          <w:lang w:val="x-none" w:eastAsia="x-none"/>
        </w:rPr>
        <w:t>zgodnie z osią priorytetową I, Poddziałanie 1.3.3 "Zmniejszenie emisyjności gospodarki". Beneficjentem (Partnerem wiodącym) projektu jest Narodowy Fundusz Ochrony Środowiska i Gospodarki Wodnej we współpracy z 15 Wojewódzkimi Funduszami Ochrony Środowiska i Gospodarki Wodnej (WFOŚiGW) i Urzędem Marszałkowskim Województwa Lubelskiego, jako Partnerami.</w:t>
      </w:r>
    </w:p>
    <w:p w14:paraId="1EC0299E" w14:textId="50431E4C"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Wartość projektu wynosi 128974901,28 zł. Projekt jest w 100</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 jest refundowany</w:t>
      </w:r>
      <w:r w:rsidRPr="0029597E">
        <w:rPr>
          <w:rFonts w:ascii="Arial" w:eastAsia="Times New Roman" w:hAnsi="Arial"/>
          <w:szCs w:val="22"/>
          <w:lang w:val="x-none" w:eastAsia="x-none"/>
        </w:rPr>
        <w:br/>
        <w:t>z Funduszy Europejskich i będzie realizowany do 31.12.2023 r.</w:t>
      </w:r>
    </w:p>
    <w:p w14:paraId="4D09438D"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projektu: Wsparcie projektów przyczyniających się do realizacji pakietu klimatyczno-energetycznego UE 20/20/20</w:t>
      </w:r>
    </w:p>
    <w:p w14:paraId="7771580E"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Szczegółowe cele projektu:</w:t>
      </w:r>
    </w:p>
    <w:p w14:paraId="524BF723"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Zwiększenie świadomości w zakresie rozwoju gospodarki niskoemisyjnej.</w:t>
      </w:r>
    </w:p>
    <w:p w14:paraId="4754E2D7"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Wsparcie gmin w przygotowaniu i wdrażaniu PGN/SEAP.</w:t>
      </w:r>
    </w:p>
    <w:p w14:paraId="1E8F25E1"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3. Wsparcie w przygotowaniu i wdrażaniu inwestycji w zakresie efektywności energetycznej (EE) i OZE.</w:t>
      </w:r>
    </w:p>
    <w:p w14:paraId="74ACDF0F"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Przedsięwzięcia w ramach projektu:</w:t>
      </w:r>
    </w:p>
    <w:p w14:paraId="26F636BD" w14:textId="77777777" w:rsidR="0029597E" w:rsidRPr="0029597E" w:rsidRDefault="0029597E">
      <w:pPr>
        <w:numPr>
          <w:ilvl w:val="0"/>
          <w:numId w:val="84"/>
        </w:num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Wdrożenie i rozwój systemu doradztwa.</w:t>
      </w:r>
    </w:p>
    <w:p w14:paraId="4E9EC6E7" w14:textId="77777777" w:rsidR="0029597E" w:rsidRPr="0029597E" w:rsidRDefault="0029597E">
      <w:pPr>
        <w:numPr>
          <w:ilvl w:val="0"/>
          <w:numId w:val="84"/>
        </w:num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Przygotowanie i przeprowadzenie szkoleń oraz działań informacyjnych.</w:t>
      </w:r>
    </w:p>
    <w:p w14:paraId="3C416861" w14:textId="77777777" w:rsidR="0029597E" w:rsidRPr="0029597E" w:rsidRDefault="0029597E">
      <w:pPr>
        <w:numPr>
          <w:ilvl w:val="0"/>
          <w:numId w:val="84"/>
        </w:num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Usługi doradcze związane z przygotowaniem PGN/SEAP.</w:t>
      </w:r>
    </w:p>
    <w:p w14:paraId="344E309F" w14:textId="77777777" w:rsidR="0029597E" w:rsidRPr="0029597E" w:rsidRDefault="0029597E">
      <w:pPr>
        <w:numPr>
          <w:ilvl w:val="0"/>
          <w:numId w:val="84"/>
        </w:num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Usługi doradcze związane z przygotowaniem i wdrożeniem inwestycji</w:t>
      </w:r>
      <w:r w:rsidRPr="0029597E">
        <w:rPr>
          <w:rFonts w:ascii="Arial" w:eastAsia="Times New Roman" w:hAnsi="Arial"/>
          <w:szCs w:val="22"/>
          <w:lang w:val="x-none" w:eastAsia="x-none"/>
        </w:rPr>
        <w:br/>
        <w:t>w zakresie EE</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i OZE.</w:t>
      </w:r>
    </w:p>
    <w:p w14:paraId="36AC265E" w14:textId="77777777" w:rsidR="0029597E" w:rsidRPr="0029597E" w:rsidRDefault="0029597E">
      <w:pPr>
        <w:numPr>
          <w:ilvl w:val="0"/>
          <w:numId w:val="84"/>
        </w:num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Usługi doradcze w zakresie aplikowania o środki UE.</w:t>
      </w:r>
    </w:p>
    <w:p w14:paraId="0548BF7D" w14:textId="77777777" w:rsidR="0029597E" w:rsidRPr="0029597E" w:rsidRDefault="0029597E">
      <w:pPr>
        <w:numPr>
          <w:ilvl w:val="0"/>
          <w:numId w:val="10"/>
        </w:num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Edukacja ekologiczna </w:t>
      </w:r>
    </w:p>
    <w:p w14:paraId="52E6E1FF"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Celem ogólnym programu jest podnoszenie poziomu świadomości ekologicznej</w:t>
      </w:r>
      <w:r w:rsidRPr="0029597E">
        <w:rPr>
          <w:rFonts w:ascii="Arial" w:eastAsia="Times New Roman" w:hAnsi="Arial"/>
          <w:szCs w:val="22"/>
          <w:lang w:val="x-none" w:eastAsia="x-none"/>
        </w:rPr>
        <w:br/>
        <w:t>i kształtowanie postaw ekologicznych społeczeństwa poprzez promowanie zasad zrównoważonego rozwoju</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Informacja o programie znajduje się na stronie: http://nfosigw.gov.pl/oferta-finansowania/srodki-krajowe/programy-priorytetowe/edukacja-ekologiczna/.</w:t>
      </w:r>
    </w:p>
    <w:p w14:paraId="7E78C754"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Cele szczegółowe programu: </w:t>
      </w:r>
    </w:p>
    <w:p w14:paraId="7A83DD98" w14:textId="77777777" w:rsidR="0029597E" w:rsidRPr="0029597E" w:rsidRDefault="0029597E">
      <w:pPr>
        <w:numPr>
          <w:ilvl w:val="0"/>
          <w:numId w:val="4"/>
        </w:numPr>
        <w:suppressAutoHyphens/>
        <w:spacing w:line="360" w:lineRule="auto"/>
        <w:ind w:left="993" w:hanging="426"/>
        <w:jc w:val="left"/>
        <w:rPr>
          <w:rFonts w:ascii="Arial" w:eastAsia="Times New Roman" w:hAnsi="Arial"/>
          <w:szCs w:val="22"/>
          <w:lang w:val="x-none" w:eastAsia="x-none"/>
        </w:rPr>
      </w:pPr>
      <w:r w:rsidRPr="0029597E">
        <w:rPr>
          <w:rFonts w:ascii="Arial" w:eastAsia="Times New Roman" w:hAnsi="Arial"/>
          <w:szCs w:val="22"/>
          <w:lang w:val="x-none" w:eastAsia="x-none"/>
        </w:rPr>
        <w:t>Upowszechnianie wiedzy z zakresu ochrony środowiska i zrównoważonego rozwoju,</w:t>
      </w:r>
    </w:p>
    <w:p w14:paraId="2FD908A1" w14:textId="77777777" w:rsidR="0029597E" w:rsidRPr="0029597E" w:rsidRDefault="0029597E">
      <w:pPr>
        <w:numPr>
          <w:ilvl w:val="0"/>
          <w:numId w:val="4"/>
        </w:numPr>
        <w:suppressAutoHyphens/>
        <w:spacing w:line="360" w:lineRule="auto"/>
        <w:ind w:left="993" w:hanging="426"/>
        <w:jc w:val="left"/>
        <w:rPr>
          <w:rFonts w:ascii="Arial" w:eastAsia="Times New Roman" w:hAnsi="Arial"/>
          <w:szCs w:val="22"/>
          <w:lang w:val="x-none" w:eastAsia="x-none"/>
        </w:rPr>
      </w:pPr>
      <w:r w:rsidRPr="0029597E">
        <w:rPr>
          <w:rFonts w:ascii="Arial" w:eastAsia="Times New Roman" w:hAnsi="Arial"/>
          <w:szCs w:val="22"/>
          <w:lang w:val="x-none" w:eastAsia="x-none"/>
        </w:rPr>
        <w:t>Kształtowanie zachowań prośrodowiskowych ogółu społeczeństwa, w tym dzieci</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i młodzieży,</w:t>
      </w:r>
    </w:p>
    <w:p w14:paraId="342CDE6F" w14:textId="77777777" w:rsidR="0029597E" w:rsidRPr="0029597E" w:rsidRDefault="0029597E">
      <w:pPr>
        <w:numPr>
          <w:ilvl w:val="0"/>
          <w:numId w:val="4"/>
        </w:numPr>
        <w:suppressAutoHyphens/>
        <w:spacing w:line="360" w:lineRule="auto"/>
        <w:ind w:left="993" w:hanging="426"/>
        <w:jc w:val="left"/>
        <w:rPr>
          <w:rFonts w:ascii="Arial" w:eastAsia="Times New Roman" w:hAnsi="Arial"/>
          <w:szCs w:val="22"/>
          <w:lang w:val="x-none" w:eastAsia="x-none"/>
        </w:rPr>
      </w:pPr>
      <w:r w:rsidRPr="0029597E">
        <w:rPr>
          <w:rFonts w:ascii="Arial" w:eastAsia="Times New Roman" w:hAnsi="Arial"/>
          <w:szCs w:val="22"/>
          <w:lang w:val="x-none" w:eastAsia="x-none"/>
        </w:rPr>
        <w:t>Aktywizacja społeczna – budowanie społeczeństwa obywatelskiego</w:t>
      </w:r>
      <w:r w:rsidRPr="0029597E">
        <w:rPr>
          <w:rFonts w:ascii="Arial" w:eastAsia="Times New Roman" w:hAnsi="Arial"/>
          <w:szCs w:val="22"/>
          <w:lang w:val="x-none" w:eastAsia="x-none"/>
        </w:rPr>
        <w:br/>
        <w:t>w obszarze ochrony środowiska i zrównoważonego rozwoju.</w:t>
      </w:r>
    </w:p>
    <w:p w14:paraId="385E08EA" w14:textId="77777777" w:rsidR="0029597E" w:rsidRPr="0029597E" w:rsidRDefault="0029597E" w:rsidP="0029597E">
      <w:pPr>
        <w:suppressAutoHyphens/>
        <w:spacing w:line="360" w:lineRule="auto"/>
        <w:jc w:val="left"/>
        <w:rPr>
          <w:rFonts w:ascii="Arial" w:eastAsia="Times New Roman" w:hAnsi="Arial"/>
          <w:szCs w:val="22"/>
          <w:lang w:eastAsia="x-none"/>
        </w:rPr>
      </w:pPr>
      <w:r w:rsidRPr="0029597E">
        <w:rPr>
          <w:rFonts w:ascii="Arial" w:eastAsia="Times New Roman" w:hAnsi="Arial"/>
          <w:szCs w:val="22"/>
          <w:lang w:val="x-none" w:eastAsia="x-none"/>
        </w:rPr>
        <w:t>Okres realizacji 2015 – 2023</w:t>
      </w:r>
      <w:r w:rsidRPr="0029597E">
        <w:rPr>
          <w:rFonts w:ascii="Arial" w:eastAsia="Times New Roman" w:hAnsi="Arial"/>
          <w:szCs w:val="22"/>
          <w:lang w:eastAsia="x-none"/>
        </w:rPr>
        <w:t>.</w:t>
      </w:r>
    </w:p>
    <w:p w14:paraId="0A88C284" w14:textId="77777777" w:rsidR="0029597E" w:rsidRPr="0029597E"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Współfinansowanie programu LIFE</w:t>
      </w:r>
    </w:p>
    <w:p w14:paraId="3B9AFCB3" w14:textId="2903F2C5"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LIFE to jedyny instrument finansowy Unii Europejskiej poświęcony wyłącznie współfinansowaniu projektów z dziedziny ochrony środowiska i klimatu. Głównym celem programu jest wspieranie procesu wdrażania wspólnotowego prawa ochrony środowiska, realizacja unijnej polityki</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tym zakresie, a także identyfikacja</w:t>
      </w:r>
      <w:r w:rsidR="00A01D6A">
        <w:rPr>
          <w:rFonts w:ascii="Arial" w:eastAsia="Times New Roman" w:hAnsi="Arial"/>
          <w:szCs w:val="22"/>
          <w:lang w:val="x-none" w:eastAsia="x-none"/>
        </w:rPr>
        <w:br/>
      </w:r>
      <w:r w:rsidRPr="0029597E">
        <w:rPr>
          <w:rFonts w:ascii="Arial" w:eastAsia="Times New Roman" w:hAnsi="Arial"/>
          <w:szCs w:val="22"/>
          <w:lang w:val="x-none" w:eastAsia="x-none"/>
        </w:rPr>
        <w:t>i promocja nowych rozwiązań dla problemów dotyczących środowiska w tym przyrody.</w:t>
      </w:r>
    </w:p>
    <w:p w14:paraId="43DD2217"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perspektywie finansowej 2014 – 2020 Program LIFE składał się z dwóch podprogramów:</w:t>
      </w:r>
    </w:p>
    <w:p w14:paraId="157195A3"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1) podprogram działań na rzecz środowiska, obejmujący trzy obszary priorytetowe:</w:t>
      </w:r>
    </w:p>
    <w:p w14:paraId="41865A6B" w14:textId="77777777" w:rsidR="0029597E" w:rsidRPr="0029597E" w:rsidRDefault="0029597E" w:rsidP="0029597E">
      <w:pPr>
        <w:suppressAutoHyphens/>
        <w:spacing w:line="360" w:lineRule="auto"/>
        <w:ind w:left="1701" w:hanging="708"/>
        <w:jc w:val="left"/>
        <w:rPr>
          <w:rFonts w:ascii="Arial" w:eastAsia="Times New Roman" w:hAnsi="Arial"/>
          <w:szCs w:val="22"/>
          <w:lang w:val="x-none" w:eastAsia="x-none"/>
        </w:rPr>
      </w:pPr>
      <w:r w:rsidRPr="0029597E">
        <w:rPr>
          <w:rFonts w:ascii="Arial" w:eastAsia="Times New Roman" w:hAnsi="Arial"/>
          <w:szCs w:val="22"/>
          <w:lang w:val="x-none" w:eastAsia="x-none"/>
        </w:rPr>
        <w:t>a) ochrona środowiska i efektywne gospodarowanie zasobami,</w:t>
      </w:r>
    </w:p>
    <w:p w14:paraId="5A478A4B" w14:textId="77777777" w:rsidR="0029597E" w:rsidRPr="0029597E" w:rsidRDefault="0029597E" w:rsidP="0029597E">
      <w:pPr>
        <w:suppressAutoHyphens/>
        <w:spacing w:line="360" w:lineRule="auto"/>
        <w:ind w:left="1701" w:hanging="708"/>
        <w:jc w:val="left"/>
        <w:rPr>
          <w:rFonts w:ascii="Arial" w:eastAsia="Times New Roman" w:hAnsi="Arial"/>
          <w:szCs w:val="22"/>
          <w:lang w:val="x-none" w:eastAsia="x-none"/>
        </w:rPr>
      </w:pPr>
      <w:r w:rsidRPr="0029597E">
        <w:rPr>
          <w:rFonts w:ascii="Arial" w:eastAsia="Times New Roman" w:hAnsi="Arial"/>
          <w:szCs w:val="22"/>
          <w:lang w:val="x-none" w:eastAsia="x-none"/>
        </w:rPr>
        <w:t>b) przyroda i różnorodność biologiczna,</w:t>
      </w:r>
    </w:p>
    <w:p w14:paraId="05914DC5" w14:textId="77777777" w:rsidR="0029597E" w:rsidRPr="0029597E" w:rsidRDefault="0029597E" w:rsidP="0029597E">
      <w:pPr>
        <w:suppressAutoHyphens/>
        <w:spacing w:line="360" w:lineRule="auto"/>
        <w:ind w:left="1701" w:hanging="708"/>
        <w:jc w:val="left"/>
        <w:rPr>
          <w:rFonts w:ascii="Arial" w:eastAsia="Times New Roman" w:hAnsi="Arial"/>
          <w:szCs w:val="22"/>
          <w:lang w:val="x-none" w:eastAsia="x-none"/>
        </w:rPr>
      </w:pPr>
      <w:r w:rsidRPr="0029597E">
        <w:rPr>
          <w:rFonts w:ascii="Arial" w:eastAsia="Times New Roman" w:hAnsi="Arial"/>
          <w:szCs w:val="22"/>
          <w:lang w:val="x-none" w:eastAsia="x-none"/>
        </w:rPr>
        <w:t>c) zarządzanie i informacja w zakresie środowiska,</w:t>
      </w:r>
    </w:p>
    <w:p w14:paraId="32612EF9"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2) podprogram działań na rzecz klimatu, obejmujący trzy obszary priorytetowe:</w:t>
      </w:r>
    </w:p>
    <w:p w14:paraId="5553C6F8" w14:textId="77777777" w:rsidR="0029597E" w:rsidRPr="0029597E" w:rsidRDefault="0029597E" w:rsidP="0029597E">
      <w:pPr>
        <w:suppressAutoHyphens/>
        <w:spacing w:line="360" w:lineRule="auto"/>
        <w:ind w:left="1134" w:hanging="141"/>
        <w:jc w:val="left"/>
        <w:rPr>
          <w:rFonts w:ascii="Arial" w:eastAsia="Times New Roman" w:hAnsi="Arial"/>
          <w:szCs w:val="22"/>
          <w:lang w:val="x-none" w:eastAsia="x-none"/>
        </w:rPr>
      </w:pPr>
      <w:r w:rsidRPr="0029597E">
        <w:rPr>
          <w:rFonts w:ascii="Arial" w:eastAsia="Times New Roman" w:hAnsi="Arial"/>
          <w:szCs w:val="22"/>
          <w:lang w:val="x-none" w:eastAsia="x-none"/>
        </w:rPr>
        <w:t>a) łagodzenie skutków zmiany klimatu,</w:t>
      </w:r>
    </w:p>
    <w:p w14:paraId="0A0500FF" w14:textId="77777777" w:rsidR="0029597E" w:rsidRPr="0029597E" w:rsidRDefault="0029597E" w:rsidP="0029597E">
      <w:pPr>
        <w:suppressAutoHyphens/>
        <w:spacing w:line="360" w:lineRule="auto"/>
        <w:ind w:left="1134" w:hanging="141"/>
        <w:jc w:val="left"/>
        <w:rPr>
          <w:rFonts w:ascii="Arial" w:eastAsia="Times New Roman" w:hAnsi="Arial"/>
          <w:szCs w:val="22"/>
          <w:lang w:val="x-none" w:eastAsia="x-none"/>
        </w:rPr>
      </w:pPr>
      <w:r w:rsidRPr="0029597E">
        <w:rPr>
          <w:rFonts w:ascii="Arial" w:eastAsia="Times New Roman" w:hAnsi="Arial"/>
          <w:szCs w:val="22"/>
          <w:lang w:val="x-none" w:eastAsia="x-none"/>
        </w:rPr>
        <w:t>b) dostosowywanie się do skutków zmiany klimatu,</w:t>
      </w:r>
    </w:p>
    <w:p w14:paraId="7D03F580" w14:textId="77777777" w:rsidR="0029597E" w:rsidRPr="0029597E" w:rsidRDefault="0029597E" w:rsidP="0029597E">
      <w:pPr>
        <w:suppressAutoHyphens/>
        <w:spacing w:line="360" w:lineRule="auto"/>
        <w:ind w:left="1134" w:hanging="141"/>
        <w:jc w:val="left"/>
        <w:rPr>
          <w:rFonts w:ascii="Arial" w:eastAsia="Times New Roman" w:hAnsi="Arial"/>
          <w:szCs w:val="22"/>
          <w:lang w:val="x-none" w:eastAsia="x-none"/>
        </w:rPr>
      </w:pPr>
      <w:r w:rsidRPr="0029597E">
        <w:rPr>
          <w:rFonts w:ascii="Arial" w:eastAsia="Times New Roman" w:hAnsi="Arial"/>
          <w:szCs w:val="22"/>
          <w:lang w:val="x-none" w:eastAsia="x-none"/>
        </w:rPr>
        <w:t>c) zarządzanie i informacja w zakresie klimatu.</w:t>
      </w:r>
    </w:p>
    <w:p w14:paraId="1BEE188D" w14:textId="77777777" w:rsidR="0029597E" w:rsidRPr="0029597E" w:rsidRDefault="0029597E" w:rsidP="0029597E">
      <w:pPr>
        <w:suppressAutoHyphens/>
        <w:spacing w:line="360" w:lineRule="auto"/>
        <w:ind w:firstLine="357"/>
        <w:jc w:val="left"/>
        <w:rPr>
          <w:rFonts w:ascii="Arial" w:eastAsia="Times New Roman" w:hAnsi="Arial"/>
          <w:szCs w:val="22"/>
          <w:lang w:val="x-none" w:eastAsia="x-none"/>
        </w:rPr>
      </w:pPr>
      <w:r w:rsidRPr="0029597E">
        <w:rPr>
          <w:rFonts w:ascii="Arial" w:eastAsia="Times New Roman" w:hAnsi="Arial"/>
          <w:szCs w:val="22"/>
          <w:lang w:val="x-none" w:eastAsia="x-none"/>
        </w:rPr>
        <w:t>W Polsce, na mocy Porozumienia z Ministrem Środowiska, oprócz współfinansowania</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formie bezzwrotnej i zwrotnej, NFOŚiGW udziela także wsparcia Wnioskodawcom</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przygotowaniu wniosków.</w:t>
      </w:r>
    </w:p>
    <w:p w14:paraId="1830A62D" w14:textId="77777777" w:rsidR="0029597E" w:rsidRPr="00821CF2" w:rsidRDefault="0029597E">
      <w:pPr>
        <w:numPr>
          <w:ilvl w:val="0"/>
          <w:numId w:val="81"/>
        </w:numPr>
        <w:suppressAutoHyphens/>
        <w:spacing w:before="480" w:line="360" w:lineRule="auto"/>
        <w:ind w:left="714" w:hanging="357"/>
        <w:jc w:val="left"/>
        <w:rPr>
          <w:rFonts w:ascii="Arial" w:eastAsia="Times New Roman" w:hAnsi="Arial"/>
          <w:b/>
          <w:bCs/>
          <w:szCs w:val="22"/>
          <w:lang w:val="x-none" w:eastAsia="x-none"/>
        </w:rPr>
      </w:pPr>
      <w:bookmarkStart w:id="243" w:name="_Hlk131161649"/>
      <w:r w:rsidRPr="00821CF2">
        <w:rPr>
          <w:rFonts w:ascii="Arial" w:eastAsia="Times New Roman" w:hAnsi="Arial"/>
          <w:b/>
          <w:bCs/>
          <w:szCs w:val="22"/>
          <w:lang w:val="x-none" w:eastAsia="x-none"/>
        </w:rPr>
        <w:lastRenderedPageBreak/>
        <w:t>Ciepłe Mieszkanie</w:t>
      </w:r>
    </w:p>
    <w:p w14:paraId="1D63D4BB"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dla gmin, które następnie będą ogłaszać nabór na swoim terenie dla osób fizycznych, posiadających tytuł prawny wynikający z prawa własności lub ograniczonego prawa rzeczowego do lokalu mieszkalnego, znajdującego się</w:t>
      </w:r>
      <w:r w:rsidRPr="0029597E">
        <w:rPr>
          <w:rFonts w:ascii="Arial" w:eastAsia="Times New Roman" w:hAnsi="Arial"/>
          <w:szCs w:val="22"/>
          <w:lang w:val="x-none" w:eastAsia="x-none"/>
        </w:rPr>
        <w:br/>
        <w:t>w budynku mieszkalnym wielorodzinnym.</w:t>
      </w:r>
    </w:p>
    <w:p w14:paraId="19E4CF3F" w14:textId="026506D6"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W przypadku najbardziej zanieczyszczonych gmin dotacja może wynosić do</w:t>
      </w:r>
      <w:r w:rsidRPr="0029597E">
        <w:rPr>
          <w:rFonts w:ascii="Arial" w:eastAsia="Times New Roman" w:hAnsi="Arial"/>
          <w:szCs w:val="22"/>
          <w:lang w:val="x-none" w:eastAsia="x-none"/>
        </w:rPr>
        <w:br/>
        <w:t>17 500 zł dla podstawowego poziomu dofinansowania, do 26900 zł dla podwyższonego poziomu dofinansowania i do 39900 zł dla najwyższego poziomu dofinansowania.</w:t>
      </w:r>
    </w:p>
    <w:p w14:paraId="79EF5809"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I nabór wniosków dla gmin do Programu „Ciepłe Mieszkanie” został zakończony</w:t>
      </w:r>
      <w:r w:rsidRPr="0029597E">
        <w:rPr>
          <w:rFonts w:ascii="Arial" w:eastAsia="Times New Roman" w:hAnsi="Arial"/>
          <w:szCs w:val="22"/>
          <w:lang w:val="x-none" w:eastAsia="x-none"/>
        </w:rPr>
        <w:br/>
        <w:t>w dniu 31.12.2022 roku. Zgodnie z Programem drugi nabór zostanie uruchomiony do 31.12.2023 r., w zależności od dostępności środków.</w:t>
      </w:r>
    </w:p>
    <w:p w14:paraId="6E113B4A"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Informacje o Programie znajdują się na stronie: https://czystepowietrze.gov.pl/cieple-mieszkanie/.</w:t>
      </w:r>
    </w:p>
    <w:bookmarkEnd w:id="243"/>
    <w:p w14:paraId="261C86FC" w14:textId="77777777" w:rsidR="0029597E" w:rsidRPr="00821CF2"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821CF2">
        <w:rPr>
          <w:rFonts w:ascii="Arial" w:eastAsia="Times New Roman" w:hAnsi="Arial"/>
          <w:b/>
          <w:bCs/>
          <w:szCs w:val="22"/>
          <w:lang w:val="x-none" w:eastAsia="x-none"/>
        </w:rPr>
        <w:t>Mój elektryk</w:t>
      </w:r>
    </w:p>
    <w:p w14:paraId="2F734A3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Cel programu</w:t>
      </w:r>
    </w:p>
    <w:p w14:paraId="74F1E8B4"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Uniknięcie emisji zanieczyszczeń powietrza poprzez dofinansowanie przedsięwzięć polegających na obniżeniu zużycia paliw emisyjnych w transporcie poprzez wsparcie zakupu/leasingu pojazdów zeroemisyjnych.</w:t>
      </w:r>
    </w:p>
    <w:p w14:paraId="7F79365A"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przewiduje możliwość dofinansowania przedsięwzięć polegających na zakupie nowych pojazdów kategorii M1, wykorzystujący do napędu  wyłącznie energię elektryczną akumulowaną przez podłączenie do zewnętrznego źródła zasilania, lub energię elektryczną wytworzoną z wodoru w zainstalowanych w nim ogniwach paliwowych lub wyłącznie silnik, którego cykl pracy nie prowadzi do emisji gazów cieplarnianych lub innych substancji objętych systemem zarządzania emisjami gazów cieplarnianych, o którym mowa w ustawie</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z dnia 17 lipca 2009 r. o systemie zarządzania emisjami gazów cieplarnianych i innych substancji</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(Dz. U. z 2022 r.</w:t>
      </w:r>
      <w:r w:rsidRPr="0029597E">
        <w:rPr>
          <w:rFonts w:ascii="Arial" w:eastAsia="Times New Roman" w:hAnsi="Arial"/>
          <w:szCs w:val="22"/>
          <w:lang w:val="x-none" w:eastAsia="x-none"/>
        </w:rPr>
        <w:br/>
        <w:t>poz. 673).</w:t>
      </w:r>
    </w:p>
    <w:p w14:paraId="6827095D"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Nabyty w ramach przedsięwzięcia pojazd nie może być wykorzystywany do prowadzenia działalności gospodarczej w rozumieniu unijnego prawa konkurencji,</w:t>
      </w:r>
      <w:r w:rsidRPr="0029597E">
        <w:rPr>
          <w:rFonts w:ascii="Arial" w:eastAsia="Times New Roman" w:hAnsi="Arial"/>
          <w:szCs w:val="22"/>
          <w:lang w:val="x-none" w:eastAsia="x-none"/>
        </w:rPr>
        <w:br/>
        <w:t>w tym działalności rolniczej. Zakupiony w ramach przedsięwzięcia pojazd nie może być wprowadzony do ewidencji środków trwałych wykorzystywanych</w:t>
      </w:r>
      <w:r w:rsidRPr="0029597E">
        <w:rPr>
          <w:rFonts w:ascii="Arial" w:eastAsia="Times New Roman" w:hAnsi="Arial"/>
          <w:szCs w:val="22"/>
          <w:lang w:eastAsia="x-none"/>
        </w:rPr>
        <w:t xml:space="preserve"> </w:t>
      </w:r>
      <w:r w:rsidRPr="0029597E">
        <w:rPr>
          <w:rFonts w:ascii="Arial" w:eastAsia="Times New Roman" w:hAnsi="Arial"/>
          <w:szCs w:val="22"/>
          <w:lang w:val="x-none" w:eastAsia="x-none"/>
        </w:rPr>
        <w:t>w działalności gospodarczej.</w:t>
      </w:r>
    </w:p>
    <w:p w14:paraId="3C9F1990"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lastRenderedPageBreak/>
        <w:t>Wnioski o dofinansowanie w formie dotacji należy składać w okresie od 12.07.2021 r. – 30.09.2025 r. jednak nie dłużej niż do wyczerpania środków alokacji.</w:t>
      </w:r>
    </w:p>
    <w:p w14:paraId="3EA48EEA" w14:textId="77777777" w:rsidR="0029597E" w:rsidRPr="0029597E" w:rsidRDefault="0029597E" w:rsidP="00821CF2">
      <w:pPr>
        <w:suppressAutoHyphens/>
        <w:spacing w:line="360" w:lineRule="auto"/>
        <w:jc w:val="left"/>
        <w:rPr>
          <w:rFonts w:ascii="Arial" w:eastAsia="Times New Roman" w:hAnsi="Arial"/>
          <w:szCs w:val="22"/>
          <w:u w:val="single"/>
          <w:lang w:val="x-none" w:eastAsia="x-none"/>
        </w:rPr>
      </w:pPr>
      <w:r w:rsidRPr="0029597E">
        <w:rPr>
          <w:rFonts w:ascii="Arial" w:eastAsia="Times New Roman" w:hAnsi="Arial"/>
          <w:szCs w:val="22"/>
          <w:lang w:val="x-none" w:eastAsia="x-none"/>
        </w:rPr>
        <w:t>Aktualne zasady dofinansowania znajdują się na stronie</w:t>
      </w:r>
      <w:r w:rsidRPr="0029597E">
        <w:rPr>
          <w:rFonts w:ascii="Arial" w:eastAsia="Times New Roman" w:hAnsi="Arial"/>
          <w:szCs w:val="22"/>
          <w:u w:val="single"/>
          <w:lang w:val="x-none" w:eastAsia="x-none"/>
        </w:rPr>
        <w:t xml:space="preserve">: </w:t>
      </w:r>
      <w:bookmarkStart w:id="244" w:name="_Hlk131416271"/>
      <w:r w:rsidRPr="0029597E">
        <w:rPr>
          <w:rFonts w:ascii="Arial" w:eastAsia="Times New Roman" w:hAnsi="Arial"/>
          <w:szCs w:val="22"/>
          <w:u w:val="single"/>
          <w:lang w:val="x-none" w:eastAsia="x-none"/>
        </w:rPr>
        <w:t>https://www.gov.pl/web/elektromobilnosc/nabor-dla-osob-fizycznych</w:t>
      </w:r>
      <w:bookmarkEnd w:id="244"/>
      <w:r w:rsidRPr="0029597E">
        <w:rPr>
          <w:rFonts w:ascii="Arial" w:eastAsia="Times New Roman" w:hAnsi="Arial"/>
          <w:szCs w:val="22"/>
          <w:u w:val="single"/>
          <w:lang w:val="x-none" w:eastAsia="x-none"/>
        </w:rPr>
        <w:t>.</w:t>
      </w:r>
    </w:p>
    <w:p w14:paraId="4A0B8C89" w14:textId="77777777" w:rsidR="0029597E" w:rsidRPr="0029597E" w:rsidRDefault="0029597E">
      <w:pPr>
        <w:numPr>
          <w:ilvl w:val="0"/>
          <w:numId w:val="82"/>
        </w:numPr>
        <w:suppressAutoHyphens/>
        <w:spacing w:line="360" w:lineRule="auto"/>
        <w:jc w:val="left"/>
        <w:rPr>
          <w:rFonts w:ascii="Arial" w:eastAsia="Times New Roman" w:hAnsi="Arial"/>
          <w:b/>
          <w:bCs/>
          <w:szCs w:val="22"/>
          <w:lang w:val="x-none" w:eastAsia="x-none"/>
        </w:rPr>
      </w:pPr>
      <w:r w:rsidRPr="0029597E">
        <w:rPr>
          <w:rFonts w:ascii="Arial" w:eastAsia="Times New Roman" w:hAnsi="Arial"/>
          <w:b/>
          <w:bCs/>
          <w:szCs w:val="22"/>
          <w:lang w:val="x-none" w:eastAsia="x-none"/>
        </w:rPr>
        <w:t>Ciepłownictwo powiatowe – pilotaż</w:t>
      </w:r>
    </w:p>
    <w:p w14:paraId="381B4254" w14:textId="77777777" w:rsidR="0029597E" w:rsidRPr="0029597E" w:rsidRDefault="0029597E" w:rsidP="0029597E">
      <w:pPr>
        <w:suppressAutoHyphens/>
        <w:spacing w:line="360" w:lineRule="auto"/>
        <w:jc w:val="left"/>
        <w:rPr>
          <w:rFonts w:ascii="Arial" w:eastAsia="Times New Roman" w:hAnsi="Arial"/>
          <w:szCs w:val="22"/>
          <w:lang w:eastAsia="x-none"/>
        </w:rPr>
      </w:pPr>
      <w:r w:rsidRPr="0029597E">
        <w:rPr>
          <w:rFonts w:ascii="Arial" w:eastAsia="Times New Roman" w:hAnsi="Arial"/>
          <w:szCs w:val="22"/>
          <w:lang w:eastAsia="x-none"/>
        </w:rPr>
        <w:t xml:space="preserve">Celem programu jest zmniejszenie negatywnego oddziaływania przedsiębiorstw ciepłowniczych na środowisko, w tym poprawa jakości powietrza, poprzez wsparcie przedsięwzięć inwestycyjnych. Informacje o programie - </w:t>
      </w:r>
      <w:hyperlink r:id="rId58" w:history="1">
        <w:r w:rsidRPr="0029597E">
          <w:rPr>
            <w:rFonts w:ascii="Arial" w:eastAsia="Times New Roman" w:hAnsi="Arial"/>
            <w:color w:val="0000FF"/>
            <w:szCs w:val="22"/>
            <w:u w:val="single"/>
            <w:lang w:eastAsia="x-none"/>
          </w:rPr>
          <w:t>http://nfosigw.gov.pl/oferta-finansowania/srodki-krajowe/programy-priorytetowe/cieplownictwo-powiatowe--pilotaz/</w:t>
        </w:r>
      </w:hyperlink>
      <w:r w:rsidRPr="0029597E">
        <w:rPr>
          <w:rFonts w:ascii="Arial" w:eastAsia="Times New Roman" w:hAnsi="Arial"/>
          <w:szCs w:val="22"/>
          <w:lang w:eastAsia="x-none"/>
        </w:rPr>
        <w:t>. Okres realizacji 2019 – 2025.</w:t>
      </w:r>
    </w:p>
    <w:p w14:paraId="08CC7333" w14:textId="77777777" w:rsidR="0029597E" w:rsidRPr="0029597E" w:rsidRDefault="0029597E">
      <w:pPr>
        <w:numPr>
          <w:ilvl w:val="0"/>
          <w:numId w:val="81"/>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Mój Prąd</w:t>
      </w:r>
    </w:p>
    <w:p w14:paraId="266C2779" w14:textId="3EE0D185" w:rsidR="0029597E" w:rsidRPr="0029597E" w:rsidRDefault="0029597E" w:rsidP="0029597E">
      <w:pPr>
        <w:suppressAutoHyphens/>
        <w:spacing w:line="360" w:lineRule="auto"/>
        <w:jc w:val="left"/>
        <w:rPr>
          <w:rFonts w:ascii="Arial" w:hAnsi="Arial"/>
        </w:rPr>
      </w:pPr>
      <w:r w:rsidRPr="0029597E">
        <w:rPr>
          <w:rFonts w:ascii="Arial" w:eastAsia="Times New Roman" w:hAnsi="Arial"/>
          <w:szCs w:val="22"/>
          <w:lang w:eastAsia="x-none"/>
        </w:rPr>
        <w:t>Celem programu Mój Prąd jest zwiększenie produkcji energii elektrycznej</w:t>
      </w:r>
      <w:r w:rsidRPr="0029597E">
        <w:rPr>
          <w:rFonts w:ascii="Arial" w:eastAsia="Times New Roman" w:hAnsi="Arial"/>
          <w:szCs w:val="22"/>
          <w:lang w:eastAsia="x-none"/>
        </w:rPr>
        <w:br/>
        <w:t>z mikroinstalacji fotowoltaicznych na terenie Rzeczpospolitej Polskiej. Dofinansowaniu podlegają przedsięwzięcia polegające na zakupie i montażu mikroinstalacji fotowoltaicznych o zainstalowanej mocy elektrycznej od 2 kW do</w:t>
      </w:r>
      <w:r w:rsidRPr="0029597E">
        <w:rPr>
          <w:rFonts w:ascii="Arial" w:eastAsia="Times New Roman" w:hAnsi="Arial"/>
          <w:szCs w:val="22"/>
          <w:lang w:eastAsia="x-none"/>
        </w:rPr>
        <w:br/>
        <w:t>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wprowadzeniem do sieci energii elektrycznej wytworzonej w mikroinstalacji. Dofinansowanie ma formę dotacji do 50% kosztów kwalifikowanych mikroinstalacji wchodzącej w skład przedsięwzięcia, nie więcej niż</w:t>
      </w:r>
      <w:r w:rsidR="008A58FD">
        <w:rPr>
          <w:rFonts w:ascii="Arial" w:eastAsia="Times New Roman" w:hAnsi="Arial"/>
          <w:szCs w:val="22"/>
          <w:lang w:eastAsia="x-none"/>
        </w:rPr>
        <w:br/>
      </w:r>
      <w:r w:rsidRPr="0029597E">
        <w:rPr>
          <w:rFonts w:ascii="Arial" w:eastAsia="Times New Roman" w:hAnsi="Arial"/>
          <w:szCs w:val="22"/>
          <w:lang w:eastAsia="x-none"/>
        </w:rPr>
        <w:t>5 tys. zł na jedno przedsięwzięcie. Kwota alokacji dla bezzwrotnych form dofinansowania: do 1 000 000 tys. zł.</w:t>
      </w:r>
    </w:p>
    <w:p w14:paraId="1E330C6C" w14:textId="77777777" w:rsidR="0029597E" w:rsidRPr="0029597E" w:rsidRDefault="0029597E">
      <w:pPr>
        <w:numPr>
          <w:ilvl w:val="0"/>
          <w:numId w:val="83"/>
        </w:numPr>
        <w:suppressAutoHyphens/>
        <w:spacing w:line="360" w:lineRule="auto"/>
        <w:ind w:left="714" w:hanging="357"/>
        <w:jc w:val="left"/>
        <w:rPr>
          <w:rFonts w:ascii="Arial" w:eastAsia="Times New Roman" w:hAnsi="Arial"/>
          <w:b/>
          <w:bCs/>
          <w:szCs w:val="22"/>
          <w:lang w:val="x-none" w:eastAsia="x-none"/>
        </w:rPr>
      </w:pPr>
      <w:r w:rsidRPr="0029597E">
        <w:rPr>
          <w:rFonts w:ascii="Arial" w:eastAsia="Times New Roman" w:hAnsi="Arial"/>
          <w:b/>
          <w:bCs/>
          <w:szCs w:val="22"/>
          <w:lang w:val="x-none" w:eastAsia="x-none"/>
        </w:rPr>
        <w:t>Program STOP SMOG</w:t>
      </w:r>
    </w:p>
    <w:p w14:paraId="27705F4E" w14:textId="77777777" w:rsidR="0029597E" w:rsidRPr="0029597E" w:rsidRDefault="0029597E" w:rsidP="00821CF2">
      <w:pPr>
        <w:suppressAutoHyphens/>
        <w:spacing w:line="360" w:lineRule="auto"/>
        <w:jc w:val="left"/>
        <w:rPr>
          <w:rFonts w:ascii="Arial" w:eastAsia="Times New Roman" w:hAnsi="Arial"/>
          <w:szCs w:val="22"/>
          <w:lang w:val="x-none" w:eastAsia="x-none"/>
        </w:rPr>
      </w:pPr>
      <w:bookmarkStart w:id="245" w:name="_Hlk131161598"/>
      <w:r w:rsidRPr="0029597E">
        <w:rPr>
          <w:rFonts w:ascii="Arial" w:eastAsia="Times New Roman" w:hAnsi="Arial"/>
          <w:szCs w:val="22"/>
          <w:lang w:val="x-none" w:eastAsia="x-none"/>
        </w:rPr>
        <w:t>Program dla gmin położonych na obszarze, gdzie obowiązuje tzw. uchwała antysmogowa, na wsparcie likwidacji lub wymiany źródeł ciepła na niskoemisyjne oraz termomodernizacji w budynkach mieszkalnych jednorodzinnych osób najmniej zamożnych.</w:t>
      </w:r>
    </w:p>
    <w:bookmarkEnd w:id="245"/>
    <w:p w14:paraId="1D050589" w14:textId="566FBE6F"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przeznaczony jest dla osób</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ubogich</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energetycznie, którzy są właścicielami lub</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 xml:space="preserve">współwłaścicielami budynków mieszkalnych jednorodzinnych. Program finansuje wymianę bądź likwidację źródeł ciepła i termomodernizację budynków. W ramach realizacji Programu finansowana jest wymiana bądź likwidacja źródeł ciepła, termomodernizacja w budynkach mieszkalnych jednorodzinnych osób ubogich </w:t>
      </w:r>
      <w:r w:rsidRPr="0029597E">
        <w:rPr>
          <w:rFonts w:ascii="Arial" w:eastAsia="Times New Roman" w:hAnsi="Arial"/>
          <w:szCs w:val="22"/>
          <w:lang w:val="x-none" w:eastAsia="x-none"/>
        </w:rPr>
        <w:lastRenderedPageBreak/>
        <w:t>energetycznie i podłączenie do sieci ciepłowniczej lub gazowej. Wnioskodawcą</w:t>
      </w:r>
      <w:r w:rsidRPr="0029597E">
        <w:rPr>
          <w:rFonts w:ascii="Arial" w:eastAsia="Times New Roman" w:hAnsi="Arial"/>
          <w:szCs w:val="22"/>
          <w:lang w:val="x-none" w:eastAsia="x-none"/>
        </w:rPr>
        <w:br/>
        <w:t>w Programie jest gmina, która uzyskuje z budżetu państwa do 70</w:t>
      </w:r>
      <w:r w:rsidR="008A58FD">
        <w:rPr>
          <w:rFonts w:ascii="Arial" w:eastAsia="Times New Roman" w:hAnsi="Arial"/>
          <w:szCs w:val="22"/>
          <w:lang w:eastAsia="x-none"/>
        </w:rPr>
        <w:t xml:space="preserve"> </w:t>
      </w:r>
      <w:r w:rsidRPr="0029597E">
        <w:rPr>
          <w:rFonts w:ascii="Arial" w:eastAsia="Times New Roman" w:hAnsi="Arial"/>
          <w:szCs w:val="22"/>
          <w:lang w:val="x-none" w:eastAsia="x-none"/>
        </w:rPr>
        <w:t xml:space="preserve">% dofinansowania kosztów inwestycji (forma wsparcia-dotacja). </w:t>
      </w:r>
    </w:p>
    <w:p w14:paraId="64B21635"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Program STOP SMOG wynika z ustawy z dnia 6 grudnia 2018 r. o zmianie ustawy</w:t>
      </w:r>
      <w:r w:rsidRPr="0029597E">
        <w:rPr>
          <w:rFonts w:ascii="Arial" w:eastAsia="Times New Roman" w:hAnsi="Arial"/>
          <w:szCs w:val="22"/>
          <w:lang w:val="x-none" w:eastAsia="x-none"/>
        </w:rPr>
        <w:br/>
        <w:t>o wspieraniu termomodernizacji i remontów</w:t>
      </w:r>
      <w:r w:rsidRPr="0029597E">
        <w:rPr>
          <w:rFonts w:ascii="Arial" w:eastAsia="Times New Roman" w:hAnsi="Arial"/>
          <w:szCs w:val="22"/>
          <w:vertAlign w:val="superscript"/>
          <w:lang w:val="x-none" w:eastAsia="x-none"/>
        </w:rPr>
        <w:footnoteReference w:id="25"/>
      </w:r>
      <w:r w:rsidRPr="0029597E">
        <w:rPr>
          <w:rFonts w:ascii="Arial" w:eastAsia="Times New Roman" w:hAnsi="Arial"/>
          <w:szCs w:val="22"/>
          <w:lang w:val="x-none" w:eastAsia="x-none"/>
        </w:rPr>
        <w:t>. Nowelizacja ustawy o wspieraniu termomodernizacji i remontów dała gminom możliwość uruchamiania gminnych programów niskoemisyjnych. W ramach takiego programu osoby o najniższych dochodach mogą zmodernizować swoje budynki za darmo lub przy symbolicznym wkładzie własnym. Inwestorem w ramach programu jest gmina – przedsięwzięcia są planowane, przygotowywane i realizowane przez gminę. Okres realizacji programu do 3 lat.</w:t>
      </w:r>
    </w:p>
    <w:p w14:paraId="1F0AED5C" w14:textId="77777777" w:rsidR="0029597E" w:rsidRPr="0029597E" w:rsidRDefault="0029597E" w:rsidP="00821CF2">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Informacje o programie znajdują się na stronie:</w:t>
      </w:r>
      <w:r w:rsidRPr="0029597E">
        <w:rPr>
          <w:rFonts w:ascii="Arial" w:eastAsia="Times New Roman" w:hAnsi="Arial"/>
          <w:szCs w:val="20"/>
          <w:lang w:val="x-none" w:eastAsia="x-none"/>
        </w:rPr>
        <w:t xml:space="preserve"> </w:t>
      </w:r>
      <w:hyperlink r:id="rId59" w:history="1">
        <w:r w:rsidRPr="0029597E">
          <w:rPr>
            <w:rFonts w:ascii="Arial" w:eastAsia="Times New Roman" w:hAnsi="Arial"/>
            <w:szCs w:val="22"/>
            <w:lang w:val="x-none" w:eastAsia="x-none"/>
          </w:rPr>
          <w:t>https://czystepowietrze.gov.pl/stop-smog/</w:t>
        </w:r>
      </w:hyperlink>
      <w:r w:rsidRPr="0029597E">
        <w:rPr>
          <w:rFonts w:ascii="Arial" w:eastAsia="Times New Roman" w:hAnsi="Arial"/>
          <w:szCs w:val="22"/>
          <w:lang w:val="x-none" w:eastAsia="x-none"/>
        </w:rPr>
        <w:t>.</w:t>
      </w:r>
    </w:p>
    <w:p w14:paraId="0140B0CD" w14:textId="77777777" w:rsidR="0029597E" w:rsidRPr="0029597E" w:rsidRDefault="0029597E">
      <w:pPr>
        <w:numPr>
          <w:ilvl w:val="0"/>
          <w:numId w:val="80"/>
        </w:numPr>
        <w:suppressAutoHyphens/>
        <w:spacing w:before="120" w:after="120" w:line="360" w:lineRule="auto"/>
        <w:ind w:left="357" w:hanging="357"/>
        <w:jc w:val="left"/>
        <w:rPr>
          <w:rFonts w:ascii="Arial" w:hAnsi="Arial"/>
          <w:b/>
          <w:szCs w:val="22"/>
          <w:lang w:val="x-none" w:eastAsia="x-none"/>
        </w:rPr>
      </w:pPr>
      <w:r w:rsidRPr="0029597E">
        <w:rPr>
          <w:rFonts w:ascii="Arial" w:hAnsi="Arial"/>
          <w:b/>
          <w:szCs w:val="22"/>
          <w:lang w:val="x-none" w:eastAsia="x-none"/>
        </w:rPr>
        <w:t xml:space="preserve">WOJEWÓDZKI FUNDUSZ OCHRONY ŚRODOWISKA W </w:t>
      </w:r>
      <w:r w:rsidRPr="0029597E">
        <w:rPr>
          <w:rFonts w:ascii="Arial" w:hAnsi="Arial"/>
          <w:b/>
          <w:szCs w:val="22"/>
          <w:lang w:eastAsia="x-none"/>
        </w:rPr>
        <w:t>RZESZOWIE</w:t>
      </w:r>
    </w:p>
    <w:p w14:paraId="29CB5BCD"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 xml:space="preserve">Wojewódzki Fundusz Ochrony Środowiska i Gospodarki Wodnej w Rzeszowie (https://www.bip.wfosigw.rzeszow.pl/) działa na podstawie ustawy z dnia 27 kwietnia 2001 r. – </w:t>
      </w:r>
      <w:r w:rsidRPr="00821CF2">
        <w:rPr>
          <w:rFonts w:ascii="Arial" w:eastAsia="Times New Roman" w:hAnsi="Arial"/>
          <w:szCs w:val="22"/>
          <w:lang w:val="x-none" w:eastAsia="x-none"/>
        </w:rPr>
        <w:t>Prawo ochrony środowiska</w:t>
      </w:r>
      <w:r w:rsidRPr="0029597E">
        <w:rPr>
          <w:rFonts w:ascii="Arial" w:eastAsia="Times New Roman" w:hAnsi="Arial"/>
          <w:szCs w:val="22"/>
          <w:lang w:val="x-none" w:eastAsia="x-none"/>
        </w:rPr>
        <w:t xml:space="preserve"> (Dz.U. </w:t>
      </w:r>
      <w:r w:rsidRPr="0029597E">
        <w:rPr>
          <w:rFonts w:ascii="Arial" w:eastAsia="Times New Roman" w:hAnsi="Arial"/>
          <w:szCs w:val="22"/>
          <w:lang w:eastAsia="x-none"/>
        </w:rPr>
        <w:t xml:space="preserve">z </w:t>
      </w:r>
      <w:r w:rsidRPr="0029597E">
        <w:rPr>
          <w:rFonts w:ascii="Arial" w:eastAsia="Times New Roman" w:hAnsi="Arial"/>
          <w:szCs w:val="22"/>
          <w:lang w:val="x-none" w:eastAsia="x-none"/>
        </w:rPr>
        <w:t>20</w:t>
      </w:r>
      <w:r w:rsidRPr="0029597E">
        <w:rPr>
          <w:rFonts w:ascii="Arial" w:eastAsia="Times New Roman" w:hAnsi="Arial"/>
          <w:szCs w:val="22"/>
          <w:lang w:eastAsia="x-none"/>
        </w:rPr>
        <w:t>22 r.</w:t>
      </w:r>
      <w:r w:rsidRPr="0029597E">
        <w:rPr>
          <w:rFonts w:ascii="Arial" w:eastAsia="Times New Roman" w:hAnsi="Arial"/>
          <w:szCs w:val="22"/>
          <w:lang w:val="x-none" w:eastAsia="x-none"/>
        </w:rPr>
        <w:t xml:space="preserve"> poz. </w:t>
      </w:r>
      <w:r w:rsidRPr="0029597E">
        <w:rPr>
          <w:rFonts w:ascii="Arial" w:eastAsia="Times New Roman" w:hAnsi="Arial"/>
          <w:szCs w:val="22"/>
          <w:lang w:eastAsia="x-none"/>
        </w:rPr>
        <w:t>2556 z późn. zm.</w:t>
      </w:r>
      <w:r w:rsidRPr="0029597E">
        <w:rPr>
          <w:rFonts w:ascii="Arial" w:eastAsia="Times New Roman" w:hAnsi="Arial"/>
          <w:szCs w:val="22"/>
          <w:lang w:val="x-none" w:eastAsia="x-none"/>
        </w:rPr>
        <w:t>). Celem działania Wojewódzkiego Funduszu Ochrony Środowiska i Gospodarki Wodnej</w:t>
      </w:r>
      <w:r w:rsidRPr="0029597E">
        <w:rPr>
          <w:rFonts w:ascii="Arial" w:eastAsia="Times New Roman" w:hAnsi="Arial"/>
          <w:szCs w:val="22"/>
          <w:lang w:val="x-none" w:eastAsia="x-none"/>
        </w:rPr>
        <w:br/>
        <w:t>w Rzeszowie, związanym z ochroną powietrza, jest finansowanie działań obejmujących obszar województwa podkarpackiego.</w:t>
      </w:r>
    </w:p>
    <w:p w14:paraId="798D8B35" w14:textId="77777777" w:rsidR="0029597E" w:rsidRPr="0029597E" w:rsidRDefault="0029597E" w:rsidP="0029597E">
      <w:pPr>
        <w:suppressAutoHyphens/>
        <w:spacing w:line="360" w:lineRule="auto"/>
        <w:jc w:val="left"/>
        <w:rPr>
          <w:rFonts w:ascii="Arial" w:eastAsia="Times New Roman" w:hAnsi="Arial"/>
          <w:szCs w:val="22"/>
          <w:lang w:val="x-none" w:eastAsia="x-none"/>
        </w:rPr>
      </w:pPr>
      <w:r w:rsidRPr="0029597E">
        <w:rPr>
          <w:rFonts w:ascii="Arial" w:eastAsia="Times New Roman" w:hAnsi="Arial"/>
          <w:szCs w:val="22"/>
          <w:lang w:val="x-none" w:eastAsia="x-none"/>
        </w:rPr>
        <w:t>Na stronie internetowej WFOŚiGW w Rzeszowie https://www.bip.wfosigw.rzeszow.pl znajdują się opisy aktualnie finansowanych programów oraz wzory dokumentów, które należy wypełniać.</w:t>
      </w:r>
    </w:p>
    <w:p w14:paraId="6C6BD2D6" w14:textId="77777777" w:rsidR="00AC05EB" w:rsidRPr="00EF51A2" w:rsidRDefault="00AC05EB" w:rsidP="004425FD">
      <w:pPr>
        <w:pStyle w:val="Nagwek3"/>
      </w:pPr>
      <w:bookmarkStart w:id="246" w:name="_Toc15304418"/>
      <w:bookmarkStart w:id="247" w:name="_Toc142663923"/>
      <w:bookmarkStart w:id="248" w:name="_Toc467152999"/>
      <w:r w:rsidRPr="00EF51A2">
        <w:t>Lista działań nieobjętych programem</w:t>
      </w:r>
      <w:bookmarkEnd w:id="246"/>
      <w:bookmarkEnd w:id="247"/>
    </w:p>
    <w:p w14:paraId="7F844D41" w14:textId="7BF0B689" w:rsidR="00AC05EB" w:rsidRPr="00EF51A2" w:rsidRDefault="00AC05EB" w:rsidP="003A18F7">
      <w:pPr>
        <w:pStyle w:val="ekopodstawowy0"/>
      </w:pPr>
      <w:r w:rsidRPr="00EF51A2">
        <w:t>W poniższej tabeli wskazano działania, nieobjęte programem, planowane</w:t>
      </w:r>
      <w:r w:rsidR="0029597E">
        <w:br/>
      </w:r>
      <w:r w:rsidRPr="00EF51A2">
        <w:t>i przewidziane do realizacji przez samorząd gminny miasta Rzeszowa zebrane</w:t>
      </w:r>
      <w:r w:rsidR="0029597E">
        <w:br/>
      </w:r>
      <w:r w:rsidRPr="00EF51A2">
        <w:t>z aktualnych gminnych dokumentów.</w:t>
      </w:r>
    </w:p>
    <w:p w14:paraId="6CB620DA" w14:textId="216EABFC" w:rsidR="003A18F7" w:rsidRDefault="003A18F7" w:rsidP="003A18F7">
      <w:pPr>
        <w:pStyle w:val="bezodstpu"/>
        <w:numPr>
          <w:ilvl w:val="1"/>
          <w:numId w:val="11"/>
        </w:numPr>
      </w:pPr>
      <w:r>
        <w:t>Wymiana źródeł ciepła w zasobie mieszkalnym nie  należącym do gminy</w:t>
      </w:r>
      <w:r w:rsidR="00C156A9">
        <w:t xml:space="preserve"> jako działanie wynikające z zapisów uchwały antysmogowej.</w:t>
      </w:r>
    </w:p>
    <w:p w14:paraId="0AC61C24" w14:textId="78A62061" w:rsidR="00C156A9" w:rsidRDefault="00C156A9" w:rsidP="003A18F7">
      <w:pPr>
        <w:pStyle w:val="bezodstpu"/>
        <w:numPr>
          <w:ilvl w:val="1"/>
          <w:numId w:val="11"/>
        </w:numPr>
      </w:pPr>
      <w:r>
        <w:lastRenderedPageBreak/>
        <w:t>S</w:t>
      </w:r>
      <w:r w:rsidRPr="00C156A9">
        <w:t>ystem</w:t>
      </w:r>
      <w:r>
        <w:t xml:space="preserve"> </w:t>
      </w:r>
      <w:r w:rsidRPr="00C156A9">
        <w:t>wsparcia wymiany źródeł ciepła na ekologiczne dla osób fizycznych</w:t>
      </w:r>
      <w:r>
        <w:t xml:space="preserve"> jako działanie związane z Programem LIFE_PODKARPACKIE.</w:t>
      </w:r>
    </w:p>
    <w:p w14:paraId="3329471C" w14:textId="2CC06A2E" w:rsidR="00AC05EB" w:rsidRDefault="00A36DA4" w:rsidP="003A18F7">
      <w:pPr>
        <w:pStyle w:val="bezodstpu"/>
        <w:numPr>
          <w:ilvl w:val="1"/>
          <w:numId w:val="11"/>
        </w:numPr>
      </w:pPr>
      <w:r>
        <w:t>Budowa systemu monitorowania parametrów i zarządzania energią</w:t>
      </w:r>
      <w:r w:rsidR="00DF3272">
        <w:br/>
      </w:r>
      <w:r>
        <w:t>w jednostkach organizacyjnych miasta Rzeszowa.</w:t>
      </w:r>
    </w:p>
    <w:p w14:paraId="05565D65" w14:textId="014552D9" w:rsidR="00A36DA4" w:rsidRDefault="00A36DA4" w:rsidP="003A18F7">
      <w:pPr>
        <w:pStyle w:val="bezodstpu"/>
        <w:numPr>
          <w:ilvl w:val="1"/>
          <w:numId w:val="11"/>
        </w:numPr>
      </w:pPr>
      <w:r>
        <w:t>Poprawa efektywności energetycznej budynków poprzez eliminację zużycia energii biernej.</w:t>
      </w:r>
    </w:p>
    <w:p w14:paraId="4CDD632A" w14:textId="307D7E5F" w:rsidR="00A36DA4" w:rsidRDefault="00A36DA4" w:rsidP="003A18F7">
      <w:pPr>
        <w:pStyle w:val="bezodstpu"/>
        <w:numPr>
          <w:ilvl w:val="1"/>
          <w:numId w:val="11"/>
        </w:numPr>
      </w:pPr>
      <w:r>
        <w:t>Rozbudowa instalacji PV na budynkach miejskich.</w:t>
      </w:r>
    </w:p>
    <w:p w14:paraId="3469F2DE" w14:textId="3C2D85B6" w:rsidR="00A36DA4" w:rsidRDefault="00A36DA4" w:rsidP="003A18F7">
      <w:pPr>
        <w:pStyle w:val="bezodstpu"/>
        <w:numPr>
          <w:ilvl w:val="1"/>
          <w:numId w:val="11"/>
        </w:numPr>
      </w:pPr>
      <w:r>
        <w:t>Zwiększenie udziału energii ze źródeł odnawialnych na obiektach MPWiK</w:t>
      </w:r>
      <w:r w:rsidR="00DF3272">
        <w:br/>
      </w:r>
      <w:r>
        <w:t>Sp. z o.o. w Rzeszowie.</w:t>
      </w:r>
    </w:p>
    <w:p w14:paraId="2A8AFD95" w14:textId="0F0A9998" w:rsidR="00A36DA4" w:rsidRDefault="00A36DA4" w:rsidP="003A18F7">
      <w:pPr>
        <w:pStyle w:val="bezodstpu"/>
        <w:numPr>
          <w:ilvl w:val="1"/>
          <w:numId w:val="11"/>
        </w:numPr>
      </w:pPr>
      <w:r>
        <w:t>Sieć wypożyczalni rowerów, skuterów i hulajnóg miejskich.</w:t>
      </w:r>
    </w:p>
    <w:p w14:paraId="533A2D9C" w14:textId="0139709B" w:rsidR="00A36DA4" w:rsidRDefault="00A36DA4" w:rsidP="003A18F7">
      <w:pPr>
        <w:pStyle w:val="bezodstpu"/>
        <w:numPr>
          <w:ilvl w:val="1"/>
          <w:numId w:val="11"/>
        </w:numPr>
      </w:pPr>
      <w:r>
        <w:t>Nasadzenia zieleni i wykonanie nowych trawników na terenach zielonych</w:t>
      </w:r>
      <w:r w:rsidR="00DF3272">
        <w:br/>
      </w:r>
      <w:r>
        <w:t>i w parkach oraz na terenach obiektów użyteczności publicznej</w:t>
      </w:r>
    </w:p>
    <w:p w14:paraId="28BDFAED" w14:textId="13A19878" w:rsidR="00B9539E" w:rsidRDefault="00B9539E" w:rsidP="003A18F7">
      <w:pPr>
        <w:pStyle w:val="bezodstpu"/>
        <w:numPr>
          <w:ilvl w:val="1"/>
          <w:numId w:val="11"/>
        </w:numPr>
      </w:pPr>
      <w:r>
        <w:t>Uwzględnianie w zamówieniach publicznych problemów ochrony powietrza, poprzez: odpowiednie przygotowywanie specyfikacji zamówień publicznych, które uwzględniać będą potrzeby ochrony powietrza przed zanieczyszczeniem, promowanie rozwiązań efektywnych energetycznie, promowanie OZE</w:t>
      </w:r>
      <w:r w:rsidR="00DF3272">
        <w:t>.</w:t>
      </w:r>
    </w:p>
    <w:p w14:paraId="7DF8818D" w14:textId="0010A2A1" w:rsidR="00B9539E" w:rsidRDefault="00B9539E" w:rsidP="003A18F7">
      <w:pPr>
        <w:pStyle w:val="bezodstpu"/>
        <w:numPr>
          <w:ilvl w:val="1"/>
          <w:numId w:val="11"/>
        </w:numPr>
      </w:pPr>
      <w:r>
        <w:t>Stosowanie odpowiednich zapisów, umożliwiających ograniczenie emisji pyłów i benzo(a)pirenu, w miejscowych planach zagospodarowania przestrzennego.</w:t>
      </w:r>
    </w:p>
    <w:p w14:paraId="44B1F1D0" w14:textId="30FE2419" w:rsidR="00B9539E" w:rsidRDefault="00B9539E" w:rsidP="003A18F7">
      <w:pPr>
        <w:pStyle w:val="bezodstpu"/>
        <w:numPr>
          <w:ilvl w:val="1"/>
          <w:numId w:val="11"/>
        </w:numPr>
      </w:pPr>
      <w:r w:rsidRPr="00B9539E">
        <w:t>Poprawa efektywności energetycznej poprzez termomodernizację budynków użyteczności publicznej</w:t>
      </w:r>
      <w:r w:rsidR="00DF3272">
        <w:t>.</w:t>
      </w:r>
    </w:p>
    <w:p w14:paraId="4A585C9B" w14:textId="5D66BB8F" w:rsidR="00B9539E" w:rsidRDefault="00B9539E" w:rsidP="003A18F7">
      <w:pPr>
        <w:pStyle w:val="bezodstpu"/>
        <w:numPr>
          <w:ilvl w:val="1"/>
          <w:numId w:val="11"/>
        </w:numPr>
      </w:pPr>
      <w:r w:rsidRPr="00B9539E">
        <w:t>Modernizacja sieci ciepłowniczych wraz z optymalizacją wykorzystania ciepła systemowego</w:t>
      </w:r>
      <w:r>
        <w:t>.</w:t>
      </w:r>
    </w:p>
    <w:p w14:paraId="31F916C1" w14:textId="723FED43" w:rsidR="00B9539E" w:rsidRDefault="00B9539E" w:rsidP="003A18F7">
      <w:pPr>
        <w:pStyle w:val="bezodstpu"/>
        <w:numPr>
          <w:ilvl w:val="1"/>
          <w:numId w:val="11"/>
        </w:numPr>
      </w:pPr>
      <w:r>
        <w:t>Budowa sieci ciepłowniczych w systemie rur preizolowanych, racjonalne wykorzystanie energii cieplnej oraz zwiększenie efektywności energetycznej poprzez modernizację i rozwój sieci ciepłowniczych umożliwiających podłączenie nowych odbiorców</w:t>
      </w:r>
      <w:r w:rsidR="00DF3272">
        <w:t>.</w:t>
      </w:r>
    </w:p>
    <w:p w14:paraId="4249F3C9" w14:textId="197E0EA4" w:rsidR="00B9539E" w:rsidRDefault="00B9539E" w:rsidP="003A18F7">
      <w:pPr>
        <w:pStyle w:val="bezodstpu"/>
        <w:numPr>
          <w:ilvl w:val="1"/>
          <w:numId w:val="11"/>
        </w:numPr>
      </w:pPr>
      <w:r>
        <w:t>Integracja różnych form publicznego transportu zbiorowego w Rzeszowie</w:t>
      </w:r>
      <w:r w:rsidR="00DF3272">
        <w:t>.</w:t>
      </w:r>
    </w:p>
    <w:p w14:paraId="5F862CF4" w14:textId="77777777" w:rsidR="00B9539E" w:rsidRDefault="00B9539E" w:rsidP="003A18F7">
      <w:pPr>
        <w:pStyle w:val="bezodstpu"/>
        <w:numPr>
          <w:ilvl w:val="1"/>
          <w:numId w:val="11"/>
        </w:numPr>
      </w:pPr>
      <w:r>
        <w:lastRenderedPageBreak/>
        <w:t>Rozbudowa systemu transportu publicznego w Rzeszowie</w:t>
      </w:r>
      <w:r w:rsidR="00A36DA4">
        <w:t>.</w:t>
      </w:r>
    </w:p>
    <w:p w14:paraId="11C3E561" w14:textId="3A4BCF5B" w:rsidR="000B6D0E" w:rsidRPr="00EF51A2" w:rsidRDefault="009A48E9" w:rsidP="004425FD">
      <w:pPr>
        <w:pStyle w:val="Nagwek3"/>
      </w:pPr>
      <w:bookmarkStart w:id="249" w:name="_Toc142663924"/>
      <w:bookmarkEnd w:id="248"/>
      <w:r w:rsidRPr="00DC3B77">
        <w:t>Przykłady dobrej praktyki w ograniczeniu zanieczyszczeń powietrza</w:t>
      </w:r>
      <w:bookmarkEnd w:id="249"/>
    </w:p>
    <w:p w14:paraId="23437CB4" w14:textId="77777777" w:rsidR="003A0C85" w:rsidRPr="00EF51A2" w:rsidRDefault="003A0C85" w:rsidP="003A18F7">
      <w:pPr>
        <w:pStyle w:val="ekopodstawowy0"/>
      </w:pPr>
      <w:r w:rsidRPr="00EF51A2">
        <w:t>Poniżej wymieniono działania możliwe do podjęcia, szczególnie w obszarach przekroczeń substancji w powietrzu, ale także poza tymi obszarami, które będą skutkować redukcją poziomów substancji w powietrzu.</w:t>
      </w:r>
    </w:p>
    <w:p w14:paraId="6F13BD49" w14:textId="7245D109" w:rsidR="005E4747" w:rsidRPr="00EF51A2" w:rsidRDefault="009A48E9" w:rsidP="003A18F7">
      <w:pPr>
        <w:pStyle w:val="ekopodstawowy0"/>
      </w:pPr>
      <w:r>
        <w:t>Przykłady dobrej praktyki, albo inaczej d</w:t>
      </w:r>
      <w:r w:rsidR="000B6D0E" w:rsidRPr="00EF51A2">
        <w:t>ziałania kierunkowe są to wszelkie działania, będące przykład</w:t>
      </w:r>
      <w:r w:rsidR="008105CA" w:rsidRPr="00EF51A2">
        <w:t>a</w:t>
      </w:r>
      <w:r w:rsidR="000B6D0E" w:rsidRPr="00EF51A2">
        <w:t>m</w:t>
      </w:r>
      <w:r w:rsidR="008105CA" w:rsidRPr="00EF51A2">
        <w:t>i</w:t>
      </w:r>
      <w:r w:rsidR="000B6D0E" w:rsidRPr="00EF51A2">
        <w:t xml:space="preserve"> dobrej praktyki</w:t>
      </w:r>
      <w:r w:rsidR="004F1DA5">
        <w:t xml:space="preserve"> </w:t>
      </w:r>
      <w:r w:rsidR="000B6D0E" w:rsidRPr="00EF51A2">
        <w:t>w</w:t>
      </w:r>
      <w:r w:rsidR="00A9052C" w:rsidRPr="00EF51A2">
        <w:t xml:space="preserve"> </w:t>
      </w:r>
      <w:r w:rsidR="000B6D0E" w:rsidRPr="00EF51A2">
        <w:t>zagospodarowaniu przestrzennym, działalności gospodarczej oraz życiu codziennym społeczeństwa, które w</w:t>
      </w:r>
      <w:r w:rsidR="00607EB9" w:rsidRPr="00EF51A2">
        <w:t xml:space="preserve"> </w:t>
      </w:r>
      <w:r w:rsidR="000B6D0E" w:rsidRPr="00EF51A2">
        <w:t>miarę możliwości technicznych i</w:t>
      </w:r>
      <w:r w:rsidR="00A9052C" w:rsidRPr="00EF51A2">
        <w:t xml:space="preserve"> </w:t>
      </w:r>
      <w:r w:rsidR="000B6D0E" w:rsidRPr="00EF51A2">
        <w:t xml:space="preserve">ekonomicznych powinny być wdrażane do codziennej praktyki. </w:t>
      </w:r>
      <w:r w:rsidR="005E4747" w:rsidRPr="00EF51A2">
        <w:t>I</w:t>
      </w:r>
      <w:r w:rsidR="00F55E87" w:rsidRPr="00EF51A2">
        <w:t>ch</w:t>
      </w:r>
      <w:r w:rsidR="005E4747" w:rsidRPr="00EF51A2">
        <w:t xml:space="preserve"> stosowanie </w:t>
      </w:r>
      <w:r w:rsidR="00F55E87" w:rsidRPr="00EF51A2">
        <w:t xml:space="preserve">spowoduje </w:t>
      </w:r>
      <w:r w:rsidR="005E4747" w:rsidRPr="00EF51A2">
        <w:t xml:space="preserve">znaczne </w:t>
      </w:r>
      <w:r w:rsidR="00F55E87" w:rsidRPr="00EF51A2">
        <w:t xml:space="preserve">obniżenie emisji </w:t>
      </w:r>
      <w:r w:rsidR="005E4747" w:rsidRPr="00EF51A2">
        <w:t xml:space="preserve">do powietrza </w:t>
      </w:r>
      <w:r w:rsidR="00F55E87" w:rsidRPr="00EF51A2">
        <w:t>pył</w:t>
      </w:r>
      <w:r w:rsidR="00607EB9" w:rsidRPr="00EF51A2">
        <w:t>ów</w:t>
      </w:r>
      <w:r w:rsidR="00F55E87" w:rsidRPr="00EF51A2">
        <w:t xml:space="preserve"> zawie</w:t>
      </w:r>
      <w:r w:rsidR="00346B3D" w:rsidRPr="00EF51A2">
        <w:t>s</w:t>
      </w:r>
      <w:r w:rsidR="00F55E87" w:rsidRPr="00EF51A2">
        <w:t>zon</w:t>
      </w:r>
      <w:r w:rsidR="00607EB9" w:rsidRPr="00EF51A2">
        <w:t xml:space="preserve">ych i zanieczyszczeń niesionych w pyle, w tym benzo(a)pirenu. </w:t>
      </w:r>
      <w:r w:rsidR="005E4747" w:rsidRPr="00EF51A2">
        <w:t>Obniżenie emisji zanieczyszczeń w sposób bezpośredni przekłada się na obniżenie stężeń tych zanieczyszczeń</w:t>
      </w:r>
      <w:r w:rsidR="00ED755A">
        <w:t xml:space="preserve"> </w:t>
      </w:r>
      <w:r w:rsidR="005E4747" w:rsidRPr="00EF51A2">
        <w:t>w</w:t>
      </w:r>
      <w:r w:rsidR="00A9052C" w:rsidRPr="00EF51A2">
        <w:t xml:space="preserve"> </w:t>
      </w:r>
      <w:r w:rsidR="005E4747" w:rsidRPr="00EF51A2">
        <w:t xml:space="preserve">powietrzu, a co za tym idzie na lepsze warunki życia mieszkańców </w:t>
      </w:r>
      <w:r w:rsidR="003A0C85" w:rsidRPr="00EF51A2">
        <w:t>województwa podkarpackiego</w:t>
      </w:r>
      <w:r w:rsidR="00ED755A">
        <w:t xml:space="preserve"> </w:t>
      </w:r>
      <w:r>
        <w:t>i miasta Rzeszów</w:t>
      </w:r>
      <w:r w:rsidR="005E4747" w:rsidRPr="00EF51A2">
        <w:t>.</w:t>
      </w:r>
    </w:p>
    <w:p w14:paraId="635186B0" w14:textId="77777777" w:rsidR="000B6D0E" w:rsidRPr="00EF51A2" w:rsidRDefault="005E4747" w:rsidP="003A18F7">
      <w:pPr>
        <w:pStyle w:val="ekopodstawowy0"/>
      </w:pPr>
      <w:r w:rsidRPr="00EF51A2">
        <w:t>S</w:t>
      </w:r>
      <w:r w:rsidR="00F55E87" w:rsidRPr="00EF51A2">
        <w:t>ą</w:t>
      </w:r>
      <w:r w:rsidR="00E221EB" w:rsidRPr="00EF51A2">
        <w:t xml:space="preserve"> to działania ciągłe, które powinny być realizowane przez władze samorządowe, poszczególne zakłady przemysłowe i usługowe</w:t>
      </w:r>
      <w:r w:rsidR="002402A7" w:rsidRPr="00EF51A2">
        <w:t>,</w:t>
      </w:r>
      <w:r w:rsidR="00951ED8" w:rsidRPr="00EF51A2">
        <w:t xml:space="preserve"> </w:t>
      </w:r>
      <w:r w:rsidR="002402A7" w:rsidRPr="00EF51A2">
        <w:t>spółdzielnie i</w:t>
      </w:r>
      <w:r w:rsidRPr="00EF51A2">
        <w:t xml:space="preserve"> </w:t>
      </w:r>
      <w:r w:rsidR="002402A7" w:rsidRPr="00EF51A2">
        <w:t xml:space="preserve">wspólnoty mieszkaniowe </w:t>
      </w:r>
      <w:r w:rsidR="00E221EB" w:rsidRPr="00EF51A2">
        <w:t xml:space="preserve">zlokalizowane na terenie </w:t>
      </w:r>
      <w:r w:rsidRPr="00EF51A2">
        <w:t>województwa</w:t>
      </w:r>
      <w:r w:rsidR="00E221EB" w:rsidRPr="00EF51A2">
        <w:t xml:space="preserve"> oraz </w:t>
      </w:r>
      <w:r w:rsidRPr="00EF51A2">
        <w:t xml:space="preserve">przez </w:t>
      </w:r>
      <w:r w:rsidR="00E221EB" w:rsidRPr="00EF51A2">
        <w:t xml:space="preserve">mieszkańców </w:t>
      </w:r>
      <w:r w:rsidRPr="00EF51A2">
        <w:t>województwa</w:t>
      </w:r>
      <w:r w:rsidR="00E221EB" w:rsidRPr="00EF51A2">
        <w:t>.</w:t>
      </w:r>
    </w:p>
    <w:p w14:paraId="49A900CD" w14:textId="55EF0787" w:rsidR="00436FCE" w:rsidRPr="00EF51A2" w:rsidRDefault="00436FCE" w:rsidP="003A18F7">
      <w:pPr>
        <w:pStyle w:val="ekopodstawowy0"/>
      </w:pPr>
      <w:r w:rsidRPr="00EF51A2">
        <w:t xml:space="preserve">Istotnym elementem umożliwiającym realizację postanowień </w:t>
      </w:r>
      <w:r w:rsidR="009445B8" w:rsidRPr="00EF51A2">
        <w:t>P</w:t>
      </w:r>
      <w:r w:rsidRPr="00EF51A2">
        <w:t>rogramu ochrony powietrza jest przeniesienie poniższych działań kierunkowych do polityk strategicznych i</w:t>
      </w:r>
      <w:r w:rsidR="00A9052C" w:rsidRPr="00EF51A2">
        <w:t xml:space="preserve"> </w:t>
      </w:r>
      <w:r w:rsidRPr="00EF51A2">
        <w:t>planistycznych dokumentów na szczeblu województwa, powiatów</w:t>
      </w:r>
      <w:r w:rsidR="007A500A">
        <w:br/>
      </w:r>
      <w:r w:rsidRPr="00EF51A2">
        <w:t xml:space="preserve">i gmin. Pozwoli to na efektywne i sprawne współdziałanie odpowiedzialnych za jego realizację jednostek organizacyjnych oraz planowe i zachowawcze realizowanie przyszłych inwestycji. </w:t>
      </w:r>
    </w:p>
    <w:p w14:paraId="0EE79A9B" w14:textId="61620D97" w:rsidR="00683C36" w:rsidRPr="00EF51A2" w:rsidRDefault="00683C36">
      <w:pPr>
        <w:pStyle w:val="bezodstpu"/>
        <w:numPr>
          <w:ilvl w:val="0"/>
          <w:numId w:val="103"/>
        </w:numPr>
      </w:pPr>
      <w:r w:rsidRPr="00EF51A2">
        <w:t>W zakresie ograniczania emisji powierzchniowej (niskiej, rozproszonej emisji komunalno-bytowej</w:t>
      </w:r>
      <w:r w:rsidR="008F771E">
        <w:t xml:space="preserve"> </w:t>
      </w:r>
      <w:r w:rsidRPr="00EF51A2">
        <w:t>i technologicznej) – przedsiębiorstwa energetyczne, jednostki samorządu terytorialnego, mieszkańcy:</w:t>
      </w:r>
    </w:p>
    <w:p w14:paraId="6622DE49" w14:textId="77777777" w:rsidR="00683C36" w:rsidRPr="00EF51A2" w:rsidRDefault="00683C36">
      <w:pPr>
        <w:pStyle w:val="bezodstpu"/>
        <w:numPr>
          <w:ilvl w:val="1"/>
          <w:numId w:val="103"/>
        </w:numPr>
      </w:pPr>
      <w:r w:rsidRPr="00EF51A2">
        <w:t>nawiązanie współpracy przez samorządy z dostawcami ciepła sieciowego, paliw gazowych,</w:t>
      </w:r>
    </w:p>
    <w:p w14:paraId="62B67647" w14:textId="77777777" w:rsidR="00683C36" w:rsidRPr="00EF51A2" w:rsidRDefault="00683C36">
      <w:pPr>
        <w:pStyle w:val="bezodstpu"/>
        <w:numPr>
          <w:ilvl w:val="1"/>
          <w:numId w:val="103"/>
        </w:numPr>
      </w:pPr>
      <w:r w:rsidRPr="00EF51A2">
        <w:t xml:space="preserve">rozbudowa centralnych systemów zaopatrywania w energię cieplną, </w:t>
      </w:r>
    </w:p>
    <w:p w14:paraId="0CE460E1" w14:textId="77777777" w:rsidR="00683C36" w:rsidRPr="00EF51A2" w:rsidRDefault="00683C36">
      <w:pPr>
        <w:pStyle w:val="bezodstpu"/>
        <w:numPr>
          <w:ilvl w:val="1"/>
          <w:numId w:val="103"/>
        </w:numPr>
      </w:pPr>
      <w:r w:rsidRPr="00EF51A2">
        <w:lastRenderedPageBreak/>
        <w:t>rozbudowa sieci gazow</w:t>
      </w:r>
      <w:r w:rsidR="00607EB9" w:rsidRPr="00EF51A2">
        <w:t>ych</w:t>
      </w:r>
      <w:r w:rsidRPr="00EF51A2">
        <w:t>,</w:t>
      </w:r>
    </w:p>
    <w:p w14:paraId="30655E79" w14:textId="77777777" w:rsidR="00683C36" w:rsidRPr="00EF51A2" w:rsidRDefault="00683C36">
      <w:pPr>
        <w:pStyle w:val="bezodstpu"/>
        <w:numPr>
          <w:ilvl w:val="1"/>
          <w:numId w:val="103"/>
        </w:numPr>
      </w:pPr>
      <w:r w:rsidRPr="00EF51A2">
        <w:t xml:space="preserve">zmiana (jeżeli jest stosowane) paliwa stałego na inne o mniejszej zawartości popiołu lub zastosowanie </w:t>
      </w:r>
      <w:r w:rsidR="00607EB9" w:rsidRPr="00EF51A2">
        <w:t xml:space="preserve">gazu, </w:t>
      </w:r>
      <w:r w:rsidRPr="00EF51A2">
        <w:t xml:space="preserve">energii elektrycznej, względnie indywidualnych źródeł energii odnawialnej, </w:t>
      </w:r>
    </w:p>
    <w:p w14:paraId="3BE60D6B" w14:textId="77777777" w:rsidR="00683C36" w:rsidRPr="00EF51A2" w:rsidRDefault="00683C36">
      <w:pPr>
        <w:pStyle w:val="bezodstpu"/>
        <w:numPr>
          <w:ilvl w:val="1"/>
          <w:numId w:val="103"/>
        </w:numPr>
      </w:pPr>
      <w:r w:rsidRPr="00EF51A2">
        <w:t>nie stosowanie do ogrzewania pomieszczeń mułów, flot</w:t>
      </w:r>
      <w:r w:rsidR="0082787B" w:rsidRPr="00EF51A2">
        <w:t>okoncentratów</w:t>
      </w:r>
      <w:r w:rsidRPr="00EF51A2">
        <w:t>, mokrego drewna,</w:t>
      </w:r>
      <w:r w:rsidR="008E0116" w:rsidRPr="00EF51A2">
        <w:t xml:space="preserve"> węgla brunatnego,</w:t>
      </w:r>
    </w:p>
    <w:p w14:paraId="039D83F6" w14:textId="77777777" w:rsidR="0082787B" w:rsidRPr="00EF51A2" w:rsidRDefault="0082787B">
      <w:pPr>
        <w:pStyle w:val="bezodstpu"/>
        <w:numPr>
          <w:ilvl w:val="1"/>
          <w:numId w:val="103"/>
        </w:numPr>
      </w:pPr>
      <w:r w:rsidRPr="00EF51A2">
        <w:t>stosowanie się do ustawowego zakazu spalania odpadów,</w:t>
      </w:r>
    </w:p>
    <w:p w14:paraId="4CDC2FC9" w14:textId="77777777" w:rsidR="00683C36" w:rsidRPr="00EF51A2" w:rsidRDefault="00683C36">
      <w:pPr>
        <w:pStyle w:val="bezodstpu"/>
        <w:numPr>
          <w:ilvl w:val="1"/>
          <w:numId w:val="103"/>
        </w:numPr>
      </w:pPr>
      <w:r w:rsidRPr="00EF51A2">
        <w:t>zmniejszanie zapotrzebowania na energię cieplną poprzez ograniczanie strat ciepła – termomodernizacja budynków,</w:t>
      </w:r>
    </w:p>
    <w:p w14:paraId="36220D6F" w14:textId="77777777" w:rsidR="00683C36" w:rsidRPr="00EF51A2" w:rsidRDefault="00683C36">
      <w:pPr>
        <w:pStyle w:val="bezodstpu"/>
        <w:numPr>
          <w:ilvl w:val="1"/>
          <w:numId w:val="103"/>
        </w:numPr>
      </w:pPr>
      <w:r w:rsidRPr="00EF51A2">
        <w:t>ograniczanie emisji z niskich rozproszonych źródeł technologicznych,</w:t>
      </w:r>
    </w:p>
    <w:p w14:paraId="536A25E1" w14:textId="77777777" w:rsidR="00683C36" w:rsidRPr="00EF51A2" w:rsidRDefault="00683C36">
      <w:pPr>
        <w:pStyle w:val="bezodstpu"/>
        <w:numPr>
          <w:ilvl w:val="1"/>
          <w:numId w:val="103"/>
        </w:numPr>
      </w:pPr>
      <w:r w:rsidRPr="00EF51A2">
        <w:t>zmiana technologii i surowców stosowanych w rzemiośle, usługach i drobnej wytwórczości wpływająca na ograniczanie emisji pyłów zawieszonych,</w:t>
      </w:r>
    </w:p>
    <w:p w14:paraId="2A3BF850" w14:textId="77777777" w:rsidR="00683C36" w:rsidRPr="00EF51A2" w:rsidRDefault="00683C36">
      <w:pPr>
        <w:pStyle w:val="bezodstpu"/>
        <w:numPr>
          <w:ilvl w:val="1"/>
          <w:numId w:val="103"/>
        </w:numPr>
      </w:pPr>
      <w:r w:rsidRPr="00EF51A2">
        <w:t>regularne czyszczenie kominów przy spalaniu paliw stałych.</w:t>
      </w:r>
    </w:p>
    <w:p w14:paraId="19972C0F" w14:textId="77777777" w:rsidR="00683C36" w:rsidRPr="00EF51A2" w:rsidRDefault="00683C36">
      <w:pPr>
        <w:pStyle w:val="bezodstpu"/>
        <w:numPr>
          <w:ilvl w:val="0"/>
          <w:numId w:val="103"/>
        </w:numPr>
      </w:pPr>
      <w:r w:rsidRPr="00EF51A2">
        <w:t>W zakresie ograniczania emisji liniowej (komunikacyjnej) – jednostki samorządu terytorialnego, zarządcy dróg:</w:t>
      </w:r>
    </w:p>
    <w:p w14:paraId="5781FCB6" w14:textId="77F08BDC" w:rsidR="00683C36" w:rsidRPr="00EF51A2" w:rsidRDefault="00683C36">
      <w:pPr>
        <w:pStyle w:val="bezodstpu"/>
        <w:numPr>
          <w:ilvl w:val="1"/>
          <w:numId w:val="103"/>
        </w:numPr>
      </w:pPr>
      <w:bookmarkStart w:id="250" w:name="_Hlk42161325"/>
      <w:r w:rsidRPr="00EF51A2">
        <w:t>kontynuacja modernizacji lub wymiany taboru ko</w:t>
      </w:r>
      <w:r w:rsidR="009147DD" w:rsidRPr="00EF51A2">
        <w:t>munikacji miejskiej, ze</w:t>
      </w:r>
      <w:r w:rsidRPr="00EF51A2">
        <w:t xml:space="preserve"> szczególnym uwzględnieniem korelacji ekonomiczno-ekologicznej,</w:t>
      </w:r>
      <w:r w:rsidR="008A58FD">
        <w:br/>
      </w:r>
      <w:r w:rsidRPr="00EF51A2">
        <w:t>tzn.</w:t>
      </w:r>
      <w:r w:rsidR="00A9052C" w:rsidRPr="00EF51A2">
        <w:t xml:space="preserve"> </w:t>
      </w:r>
      <w:r w:rsidRPr="00EF51A2">
        <w:t>współmierność zaangażowanych środków finansowych do spodziewanych efektów ekologicznych,</w:t>
      </w:r>
    </w:p>
    <w:p w14:paraId="30C8B3FA" w14:textId="4BDDD5BE" w:rsidR="00683C36" w:rsidRPr="00EF51A2" w:rsidRDefault="00683C36">
      <w:pPr>
        <w:pStyle w:val="bezodstpu"/>
        <w:numPr>
          <w:ilvl w:val="1"/>
          <w:numId w:val="103"/>
        </w:numPr>
      </w:pPr>
      <w:r w:rsidRPr="00EF51A2">
        <w:t>dążenie do wprowadzenia nowych niskoemisyjnych paliw i technologii, szczególnie</w:t>
      </w:r>
      <w:r w:rsidR="008F771E">
        <w:t xml:space="preserve"> </w:t>
      </w:r>
      <w:r w:rsidRPr="00EF51A2">
        <w:t>w</w:t>
      </w:r>
      <w:r w:rsidR="00A9052C" w:rsidRPr="00EF51A2">
        <w:t xml:space="preserve"> </w:t>
      </w:r>
      <w:r w:rsidRPr="00EF51A2">
        <w:t>systemie transportu publicznego i służb miejskich,</w:t>
      </w:r>
    </w:p>
    <w:p w14:paraId="1EAD39D7" w14:textId="278FB3EB" w:rsidR="00683C36" w:rsidRPr="00EF51A2" w:rsidRDefault="00683C36">
      <w:pPr>
        <w:pStyle w:val="bezodstpu"/>
        <w:numPr>
          <w:ilvl w:val="1"/>
          <w:numId w:val="103"/>
        </w:numPr>
      </w:pPr>
      <w:r w:rsidRPr="00EF51A2">
        <w:t xml:space="preserve">szkolenia </w:t>
      </w:r>
      <w:r w:rsidR="00607EB9" w:rsidRPr="00EF51A2">
        <w:t xml:space="preserve">dla </w:t>
      </w:r>
      <w:r w:rsidRPr="00EF51A2">
        <w:t>prowadzących pojazdy</w:t>
      </w:r>
      <w:r w:rsidR="00607EB9" w:rsidRPr="00EF51A2">
        <w:t xml:space="preserve"> dot. takiego użytkowania pojazdów</w:t>
      </w:r>
      <w:r w:rsidR="00C827D8">
        <w:br/>
      </w:r>
      <w:r w:rsidR="00607EB9" w:rsidRPr="00EF51A2">
        <w:t xml:space="preserve">i sposobu jazdy, aby ograniczać </w:t>
      </w:r>
      <w:r w:rsidRPr="00EF51A2">
        <w:t>emisj</w:t>
      </w:r>
      <w:r w:rsidR="00607EB9" w:rsidRPr="00EF51A2">
        <w:t>ę zanieczyszczeń</w:t>
      </w:r>
      <w:r w:rsidRPr="00EF51A2">
        <w:t>,</w:t>
      </w:r>
    </w:p>
    <w:p w14:paraId="7690B389" w14:textId="77777777" w:rsidR="00683C36" w:rsidRPr="00EF51A2" w:rsidRDefault="00683C36">
      <w:pPr>
        <w:pStyle w:val="bezodstpu"/>
        <w:numPr>
          <w:ilvl w:val="1"/>
          <w:numId w:val="103"/>
        </w:numPr>
      </w:pPr>
      <w:r w:rsidRPr="00EF51A2">
        <w:t>podejmowanie działań mających na celu stosowanie zachęt do wymiany pojazdów na bardziej przyjazne środowisku</w:t>
      </w:r>
      <w:r w:rsidR="00607EB9" w:rsidRPr="00EF51A2">
        <w:t xml:space="preserve"> (np. uprzywilejowane miejsca parkingowe),</w:t>
      </w:r>
    </w:p>
    <w:p w14:paraId="28448515" w14:textId="1D82C115" w:rsidR="00683C36" w:rsidRPr="00EF51A2" w:rsidRDefault="00683C36">
      <w:pPr>
        <w:pStyle w:val="bezodstpu"/>
        <w:numPr>
          <w:ilvl w:val="1"/>
          <w:numId w:val="103"/>
        </w:numPr>
      </w:pPr>
      <w:r w:rsidRPr="00EF51A2">
        <w:t xml:space="preserve">kanalizowanie ruchu tranzytowego z ominięciem </w:t>
      </w:r>
      <w:r w:rsidR="00607EB9" w:rsidRPr="00EF51A2">
        <w:t xml:space="preserve">centralnych </w:t>
      </w:r>
      <w:r w:rsidRPr="00EF51A2">
        <w:t>części miast</w:t>
      </w:r>
      <w:r w:rsidR="00C827D8">
        <w:t>a</w:t>
      </w:r>
      <w:r w:rsidR="00C827D8">
        <w:br/>
      </w:r>
      <w:r w:rsidRPr="00EF51A2">
        <w:t>i</w:t>
      </w:r>
      <w:r w:rsidR="00A9052C" w:rsidRPr="00EF51A2">
        <w:t xml:space="preserve"> </w:t>
      </w:r>
      <w:r w:rsidRPr="00EF51A2">
        <w:t>stref zamieszkania,</w:t>
      </w:r>
    </w:p>
    <w:p w14:paraId="67B24946" w14:textId="77777777" w:rsidR="00683C36" w:rsidRPr="00EF51A2" w:rsidRDefault="00683C36">
      <w:pPr>
        <w:pStyle w:val="bezodstpu"/>
        <w:numPr>
          <w:ilvl w:val="1"/>
          <w:numId w:val="103"/>
        </w:numPr>
      </w:pPr>
      <w:r w:rsidRPr="00EF51A2">
        <w:t>tworzenie stref ograniczonego ruchu i stref uspokojonego ruchu,</w:t>
      </w:r>
    </w:p>
    <w:p w14:paraId="3DB1E9AE" w14:textId="77777777" w:rsidR="00683C36" w:rsidRPr="00EF51A2" w:rsidRDefault="00683C36">
      <w:pPr>
        <w:pStyle w:val="bezodstpu"/>
        <w:numPr>
          <w:ilvl w:val="1"/>
          <w:numId w:val="103"/>
        </w:numPr>
      </w:pPr>
      <w:r w:rsidRPr="00EF51A2">
        <w:lastRenderedPageBreak/>
        <w:t xml:space="preserve">rozwój i zwiększanie efektywności systemu transportu publicznego, </w:t>
      </w:r>
    </w:p>
    <w:p w14:paraId="7C295263" w14:textId="77777777" w:rsidR="002653B8" w:rsidRPr="00EF51A2" w:rsidRDefault="002653B8">
      <w:pPr>
        <w:pStyle w:val="bezodstpu"/>
        <w:numPr>
          <w:ilvl w:val="1"/>
          <w:numId w:val="103"/>
        </w:numPr>
      </w:pPr>
      <w:r w:rsidRPr="00EF51A2">
        <w:t>tworzenie buspasów oraz wydzielanie przejazdów dla autobusów,</w:t>
      </w:r>
    </w:p>
    <w:p w14:paraId="6D5E9D96" w14:textId="149C4F6F" w:rsidR="00683C36" w:rsidRPr="00EF51A2" w:rsidRDefault="00683C36">
      <w:pPr>
        <w:pStyle w:val="bezodstpu"/>
        <w:numPr>
          <w:ilvl w:val="1"/>
          <w:numId w:val="103"/>
        </w:numPr>
      </w:pPr>
      <w:r w:rsidRPr="00EF51A2">
        <w:t>polityka cenowa opłat za przejazdy i zsynchronizowanie rozkładów jazdy transportu zbiorowego zachęcające do korzystania z systemu transportu zbiorowego</w:t>
      </w:r>
      <w:r w:rsidR="002653B8">
        <w:t xml:space="preserve"> (np. darmowy przejazd komunikacją miejską do miejsca pracy po zostawieniu samochodu na parkingu na obrzeżu miasta</w:t>
      </w:r>
      <w:r w:rsidR="00250398">
        <w:t>)</w:t>
      </w:r>
      <w:r w:rsidRPr="00EF51A2">
        <w:t>,</w:t>
      </w:r>
    </w:p>
    <w:p w14:paraId="61D07A7A" w14:textId="21E0E859" w:rsidR="00683C36" w:rsidRPr="00EF51A2" w:rsidRDefault="00683C36">
      <w:pPr>
        <w:pStyle w:val="bezodstpu"/>
        <w:numPr>
          <w:ilvl w:val="1"/>
          <w:numId w:val="103"/>
        </w:numPr>
      </w:pPr>
      <w:r w:rsidRPr="00EF51A2">
        <w:t>rozwój systemu tras rowerowych</w:t>
      </w:r>
      <w:r w:rsidR="002E5A7C">
        <w:t xml:space="preserve"> (skomunikowanie drogami rowerowymi poszczególnych dzielnic)</w:t>
      </w:r>
      <w:r w:rsidRPr="00EF51A2">
        <w:t xml:space="preserve"> i infrastruktury rowerowej</w:t>
      </w:r>
      <w:r w:rsidR="00250398">
        <w:t xml:space="preserve"> </w:t>
      </w:r>
      <w:r w:rsidR="00C365AF">
        <w:t>(np. wielopoziomowych zadaszonych</w:t>
      </w:r>
      <w:r w:rsidR="00250398">
        <w:t>,</w:t>
      </w:r>
      <w:r w:rsidR="00C365AF">
        <w:t xml:space="preserve"> monitorowanych parkingów rowerowych w pobliżu przystanków PKP i PKS, umieszczenie w pobliżu dworców PKS i PKP oraz w centrum miasta stacji rowerów miejskich, lokalizowanie stojaków rowerowych zadaszonych w ścisłym centrum miasta),</w:t>
      </w:r>
    </w:p>
    <w:p w14:paraId="1C3EC6BC" w14:textId="6A8A686E" w:rsidR="002653B8" w:rsidRPr="00EF51A2" w:rsidRDefault="002653B8">
      <w:pPr>
        <w:pStyle w:val="bezodstpu"/>
        <w:numPr>
          <w:ilvl w:val="1"/>
          <w:numId w:val="103"/>
        </w:numPr>
      </w:pPr>
      <w:r w:rsidRPr="00EF51A2">
        <w:t>priorytet dla ruchu pieszego, ruchu rowerowego i transportu zbiorowego</w:t>
      </w:r>
      <w:r w:rsidR="00C827D8">
        <w:br/>
      </w:r>
      <w:r w:rsidRPr="00EF51A2">
        <w:t>w centr</w:t>
      </w:r>
      <w:r w:rsidR="00C827D8">
        <w:t>um</w:t>
      </w:r>
      <w:r w:rsidRPr="00EF51A2">
        <w:t xml:space="preserve"> miast</w:t>
      </w:r>
      <w:r w:rsidR="00250398">
        <w:t>a</w:t>
      </w:r>
      <w:r w:rsidRPr="00EF51A2">
        <w:t>,</w:t>
      </w:r>
    </w:p>
    <w:p w14:paraId="12B1EDF9" w14:textId="6D885E58" w:rsidR="00250398" w:rsidRDefault="00683C36">
      <w:pPr>
        <w:pStyle w:val="bezodstpu"/>
        <w:numPr>
          <w:ilvl w:val="1"/>
          <w:numId w:val="103"/>
        </w:numPr>
      </w:pPr>
      <w:r w:rsidRPr="00EF51A2">
        <w:t>rozwój i modernizacja systemu płatnego parkowania w centr</w:t>
      </w:r>
      <w:r w:rsidR="00C827D8">
        <w:t>um</w:t>
      </w:r>
      <w:r w:rsidRPr="00EF51A2">
        <w:t xml:space="preserve"> miast</w:t>
      </w:r>
      <w:r w:rsidR="00250398">
        <w:t>a</w:t>
      </w:r>
      <w:r w:rsidRPr="00EF51A2">
        <w:t>,</w:t>
      </w:r>
      <w:r w:rsidR="002E5A7C" w:rsidRPr="002E5A7C">
        <w:t xml:space="preserve"> </w:t>
      </w:r>
    </w:p>
    <w:p w14:paraId="15F7853F" w14:textId="74D88454" w:rsidR="00683C36" w:rsidRPr="00EF51A2" w:rsidRDefault="002E5A7C">
      <w:pPr>
        <w:pStyle w:val="bezodstpu"/>
        <w:numPr>
          <w:ilvl w:val="1"/>
          <w:numId w:val="103"/>
        </w:numPr>
      </w:pPr>
      <w:r w:rsidRPr="00C36B2D">
        <w:t xml:space="preserve">zakaz wjazdu do ścisłego centrum </w:t>
      </w:r>
      <w:r w:rsidR="00C827D8">
        <w:t xml:space="preserve">miasta </w:t>
      </w:r>
      <w:r w:rsidRPr="00C36B2D">
        <w:t>pojazdów nie spełniającym normy Euro 6</w:t>
      </w:r>
      <w:r w:rsidR="00250398">
        <w:t>,</w:t>
      </w:r>
    </w:p>
    <w:p w14:paraId="32C1E1EC" w14:textId="53736348" w:rsidR="002653B8" w:rsidRDefault="002653B8">
      <w:pPr>
        <w:pStyle w:val="bezodstpu"/>
        <w:numPr>
          <w:ilvl w:val="1"/>
          <w:numId w:val="103"/>
        </w:numPr>
      </w:pPr>
      <w:r>
        <w:t>podnoszenie opłat za parkowanie - im bliżej centrum miasta tym drożej</w:t>
      </w:r>
      <w:r w:rsidR="00C827D8">
        <w:br/>
      </w:r>
      <w:r>
        <w:t>z jednoczesnym obniżaniem cen na bilety komunikacji miejskiej,</w:t>
      </w:r>
    </w:p>
    <w:p w14:paraId="77F6734C" w14:textId="05C4C986" w:rsidR="00683C36" w:rsidRPr="00EF51A2" w:rsidRDefault="00683C36">
      <w:pPr>
        <w:pStyle w:val="bezodstpu"/>
        <w:numPr>
          <w:ilvl w:val="1"/>
          <w:numId w:val="103"/>
        </w:numPr>
      </w:pPr>
      <w:r w:rsidRPr="00EF51A2">
        <w:t xml:space="preserve">budowa systemu parkingów P&amp;R oraz parkingów buforowych </w:t>
      </w:r>
      <w:r w:rsidR="002653B8">
        <w:t>przy węzłach komunikacji zbiorowej</w:t>
      </w:r>
      <w:r w:rsidR="002653B8" w:rsidRPr="00EF51A2">
        <w:t xml:space="preserve"> </w:t>
      </w:r>
      <w:r w:rsidRPr="00EF51A2">
        <w:t>wraz z</w:t>
      </w:r>
      <w:r w:rsidR="00607EB9" w:rsidRPr="00EF51A2">
        <w:t xml:space="preserve"> </w:t>
      </w:r>
      <w:r w:rsidRPr="00EF51A2">
        <w:t>systemem informacji o</w:t>
      </w:r>
      <w:r w:rsidR="00A9052C" w:rsidRPr="00EF51A2">
        <w:t xml:space="preserve"> </w:t>
      </w:r>
      <w:r w:rsidRPr="00EF51A2">
        <w:t>zajętości miejsc postojowych,</w:t>
      </w:r>
    </w:p>
    <w:p w14:paraId="1582B3AF" w14:textId="09688644" w:rsidR="002653B8" w:rsidRDefault="002653B8">
      <w:pPr>
        <w:pStyle w:val="bezodstpu"/>
        <w:numPr>
          <w:ilvl w:val="1"/>
          <w:numId w:val="103"/>
        </w:numPr>
      </w:pPr>
      <w:r>
        <w:t xml:space="preserve">lokalizowanie wypożyczalni rowerów miejskich </w:t>
      </w:r>
      <w:r w:rsidR="00C365AF">
        <w:t>i</w:t>
      </w:r>
      <w:r>
        <w:t xml:space="preserve"> samochodów elektrycznych</w:t>
      </w:r>
      <w:r w:rsidR="00C827D8">
        <w:br/>
      </w:r>
      <w:r>
        <w:t>w pobliżu</w:t>
      </w:r>
      <w:r w:rsidR="00C365AF">
        <w:t xml:space="preserve"> węzłów komunikacji zbiorowej,</w:t>
      </w:r>
    </w:p>
    <w:p w14:paraId="44B231A1" w14:textId="4C3E68F6" w:rsidR="00683C36" w:rsidRPr="00EF51A2" w:rsidRDefault="00683C36">
      <w:pPr>
        <w:pStyle w:val="bezodstpu"/>
        <w:numPr>
          <w:ilvl w:val="1"/>
          <w:numId w:val="103"/>
        </w:numPr>
      </w:pPr>
      <w:r w:rsidRPr="00EF51A2">
        <w:t>wspieranie rozwiązań proekologicznych w zakresie transportu (np. wspieranie stacji ładowania pojazdów elektrycznych</w:t>
      </w:r>
      <w:r w:rsidR="002E5A7C">
        <w:t xml:space="preserve">, </w:t>
      </w:r>
      <w:r w:rsidR="002E5A7C" w:rsidRPr="00C36B2D">
        <w:t>wymian</w:t>
      </w:r>
      <w:r w:rsidR="002E5A7C">
        <w:t>a</w:t>
      </w:r>
      <w:r w:rsidR="002E5A7C" w:rsidRPr="00C36B2D">
        <w:t xml:space="preserve"> taboru MPK, MKS na ekologiczny</w:t>
      </w:r>
      <w:r w:rsidRPr="00EF51A2">
        <w:t>)</w:t>
      </w:r>
      <w:r w:rsidR="002653B8">
        <w:t>,</w:t>
      </w:r>
    </w:p>
    <w:p w14:paraId="1F1AF51A" w14:textId="622D0A02" w:rsidR="008D6A99" w:rsidRDefault="002E5A7C">
      <w:pPr>
        <w:pStyle w:val="bezodstpu"/>
        <w:numPr>
          <w:ilvl w:val="1"/>
          <w:numId w:val="103"/>
        </w:numPr>
      </w:pPr>
      <w:r w:rsidRPr="00EF51A2">
        <w:t>intensyfikacja okresowego czyszczenia ulic metodą mokrą (szczególnie</w:t>
      </w:r>
      <w:r w:rsidR="00C827D8">
        <w:br/>
      </w:r>
      <w:r w:rsidRPr="00EF51A2">
        <w:t>w okresach bezdeszczowych)</w:t>
      </w:r>
    </w:p>
    <w:p w14:paraId="59D479E8" w14:textId="2128A39E" w:rsidR="002E5A7C" w:rsidRPr="00EF51A2" w:rsidRDefault="008D6A99">
      <w:pPr>
        <w:pStyle w:val="bezodstpu"/>
        <w:numPr>
          <w:ilvl w:val="1"/>
          <w:numId w:val="103"/>
        </w:numPr>
      </w:pPr>
      <w:bookmarkStart w:id="251" w:name="_Hlk49249813"/>
      <w:r>
        <w:t>ograniczenie stosowania spalinowych dmuchaw do liści</w:t>
      </w:r>
      <w:r w:rsidR="002E5A7C">
        <w:t>.</w:t>
      </w:r>
    </w:p>
    <w:bookmarkEnd w:id="250"/>
    <w:bookmarkEnd w:id="251"/>
    <w:p w14:paraId="03911DFB" w14:textId="77777777" w:rsidR="00683C36" w:rsidRPr="00EF51A2" w:rsidRDefault="00683C36">
      <w:pPr>
        <w:pStyle w:val="bezodstpu"/>
        <w:numPr>
          <w:ilvl w:val="0"/>
          <w:numId w:val="103"/>
        </w:numPr>
      </w:pPr>
      <w:r w:rsidRPr="00EF51A2">
        <w:lastRenderedPageBreak/>
        <w:t>W zakresie ograniczania emisji z istotnych źródeł punktowych – energetyczne spalanie paliw – przedsiębiorstwa energetyczne:</w:t>
      </w:r>
    </w:p>
    <w:p w14:paraId="7137E7E5" w14:textId="77777777" w:rsidR="00683C36" w:rsidRPr="00EF51A2" w:rsidRDefault="00683C36">
      <w:pPr>
        <w:pStyle w:val="bezodstpu"/>
        <w:numPr>
          <w:ilvl w:val="1"/>
          <w:numId w:val="103"/>
        </w:numPr>
      </w:pPr>
      <w:r w:rsidRPr="00EF51A2">
        <w:t xml:space="preserve">ograniczenie emisji </w:t>
      </w:r>
      <w:r w:rsidR="00607EB9" w:rsidRPr="00EF51A2">
        <w:t xml:space="preserve">pyłu i </w:t>
      </w:r>
      <w:r w:rsidRPr="00EF51A2">
        <w:t>benzo(a)pirenu w pyle poprzez optymalne sterowanie procesem spalania i podnoszenie sprawności procesu produkcji energii,</w:t>
      </w:r>
    </w:p>
    <w:p w14:paraId="08C8387E" w14:textId="77777777" w:rsidR="00683C36" w:rsidRPr="00EF51A2" w:rsidRDefault="00683C36">
      <w:pPr>
        <w:pStyle w:val="bezodstpu"/>
        <w:numPr>
          <w:ilvl w:val="1"/>
          <w:numId w:val="103"/>
        </w:numPr>
      </w:pPr>
      <w:r w:rsidRPr="00EF51A2">
        <w:t>zmiana paliwa na inne, o mniejszej zawartości zanieczyszczeń,</w:t>
      </w:r>
    </w:p>
    <w:p w14:paraId="042BEB28" w14:textId="77777777" w:rsidR="00683C36" w:rsidRPr="00EF51A2" w:rsidRDefault="00683C36">
      <w:pPr>
        <w:pStyle w:val="bezodstpu"/>
        <w:numPr>
          <w:ilvl w:val="1"/>
          <w:numId w:val="103"/>
        </w:numPr>
      </w:pPr>
      <w:r w:rsidRPr="00EF51A2">
        <w:t>stosowanie wysokoefektywnych technik ochrony atmosfery gwarantujących zmniejszenie emisji substancji do powietrza,</w:t>
      </w:r>
    </w:p>
    <w:p w14:paraId="23E9058C" w14:textId="640AE173" w:rsidR="000765B6" w:rsidRPr="00EF51A2" w:rsidRDefault="00683C36">
      <w:pPr>
        <w:pStyle w:val="bezodstpu"/>
        <w:numPr>
          <w:ilvl w:val="1"/>
          <w:numId w:val="103"/>
        </w:numPr>
      </w:pPr>
      <w:r w:rsidRPr="00EF51A2">
        <w:t>stopniowe dostosowywanie instalacji do wymogów emisyjnych zawartych</w:t>
      </w:r>
      <w:r w:rsidR="008F771E">
        <w:br/>
      </w:r>
      <w:r w:rsidRPr="00EF51A2">
        <w:t>w</w:t>
      </w:r>
      <w:r w:rsidR="00A9052C" w:rsidRPr="00EF51A2">
        <w:t xml:space="preserve"> </w:t>
      </w:r>
      <w:r w:rsidRPr="00EF51A2">
        <w:t>Dyrektywie 2010/75/UE</w:t>
      </w:r>
      <w:r w:rsidRPr="008F771E">
        <w:rPr>
          <w:vertAlign w:val="superscript"/>
        </w:rPr>
        <w:footnoteReference w:id="26"/>
      </w:r>
      <w:r w:rsidR="000765B6" w:rsidRPr="00EF51A2">
        <w:t xml:space="preserve"> (IED) i zatwierdzonych konkluzji dla poszczególnych gałęzi przemysłu,</w:t>
      </w:r>
    </w:p>
    <w:p w14:paraId="3D867F30" w14:textId="77777777" w:rsidR="00683C36" w:rsidRPr="00EF51A2" w:rsidRDefault="00683C36">
      <w:pPr>
        <w:pStyle w:val="bezodstpu"/>
        <w:numPr>
          <w:ilvl w:val="1"/>
          <w:numId w:val="103"/>
        </w:numPr>
      </w:pPr>
      <w:r w:rsidRPr="00EF51A2">
        <w:t>stosowanie odnawialnych źródeł energii,</w:t>
      </w:r>
    </w:p>
    <w:p w14:paraId="6BCA182C" w14:textId="7F10C6C1" w:rsidR="00683C36" w:rsidRDefault="00683C36">
      <w:pPr>
        <w:pStyle w:val="bezodstpu"/>
        <w:numPr>
          <w:ilvl w:val="1"/>
          <w:numId w:val="103"/>
        </w:numPr>
      </w:pPr>
      <w:r w:rsidRPr="00EF51A2">
        <w:t>zmniejszenie strat przesyłu energii.</w:t>
      </w:r>
    </w:p>
    <w:p w14:paraId="129247F4" w14:textId="77777777" w:rsidR="00683C36" w:rsidRPr="00EF51A2" w:rsidRDefault="00683C36">
      <w:pPr>
        <w:pStyle w:val="bezodstpu"/>
        <w:numPr>
          <w:ilvl w:val="0"/>
          <w:numId w:val="103"/>
        </w:numPr>
      </w:pPr>
      <w:r w:rsidRPr="00EF51A2">
        <w:t xml:space="preserve">W zakresie ograniczania emisji z istotnych źródeł punktowych – źródła technologiczne – zakłady przemysłowe: </w:t>
      </w:r>
    </w:p>
    <w:p w14:paraId="10DF0F0B" w14:textId="77777777" w:rsidR="00683C36" w:rsidRPr="00EF51A2" w:rsidRDefault="00683C36">
      <w:pPr>
        <w:pStyle w:val="bezodstpu"/>
        <w:numPr>
          <w:ilvl w:val="1"/>
          <w:numId w:val="103"/>
        </w:numPr>
      </w:pPr>
      <w:r w:rsidRPr="00EF51A2">
        <w:t>stosowanie wysokoefektywnych technik ochrony atmosfery gwarantujących zmniejszenie emisji substancji do powietrza,</w:t>
      </w:r>
    </w:p>
    <w:p w14:paraId="5850E3B3" w14:textId="77777777" w:rsidR="00683C36" w:rsidRPr="00EF51A2" w:rsidRDefault="00683C36">
      <w:pPr>
        <w:pStyle w:val="bezodstpu"/>
        <w:numPr>
          <w:ilvl w:val="1"/>
          <w:numId w:val="103"/>
        </w:numPr>
      </w:pPr>
      <w:r w:rsidRPr="00EF51A2">
        <w:t xml:space="preserve">optymalizacja procesów produkcji w celu ograniczenia emisji substancji do powietrza, </w:t>
      </w:r>
    </w:p>
    <w:p w14:paraId="323C278A" w14:textId="77777777" w:rsidR="00683C36" w:rsidRPr="00EF51A2" w:rsidRDefault="00683C36">
      <w:pPr>
        <w:pStyle w:val="bezodstpu"/>
        <w:numPr>
          <w:ilvl w:val="1"/>
          <w:numId w:val="103"/>
        </w:numPr>
      </w:pPr>
      <w:r w:rsidRPr="00EF51A2">
        <w:t>zmiana technologii produkcji prowadząca do zmniejszenia emisji pyłów, stopniowe wprowadzanie BAT,</w:t>
      </w:r>
    </w:p>
    <w:p w14:paraId="48C5A6FC" w14:textId="60564361" w:rsidR="00683C36" w:rsidRPr="00EF51A2" w:rsidRDefault="00683C36">
      <w:pPr>
        <w:pStyle w:val="bezodstpu"/>
        <w:numPr>
          <w:ilvl w:val="1"/>
          <w:numId w:val="103"/>
        </w:numPr>
      </w:pPr>
      <w:r w:rsidRPr="00EF51A2">
        <w:t>stopniowe dostosowywanie instalacji do wymogów emisyjnych zawartych</w:t>
      </w:r>
      <w:r w:rsidR="008F771E">
        <w:br/>
      </w:r>
      <w:r w:rsidRPr="00EF51A2">
        <w:t>w</w:t>
      </w:r>
      <w:r w:rsidR="00A9052C" w:rsidRPr="00EF51A2">
        <w:t xml:space="preserve"> </w:t>
      </w:r>
      <w:r w:rsidRPr="00EF51A2">
        <w:t>Dyrektywie 2010/75/UE (IED)</w:t>
      </w:r>
      <w:r w:rsidR="000765B6" w:rsidRPr="00EF51A2">
        <w:t xml:space="preserve"> i zatwierdzonych konkluzji dla poszczególnych gałęzi przemysłu,</w:t>
      </w:r>
    </w:p>
    <w:p w14:paraId="61A3E0D2" w14:textId="309F3994" w:rsidR="00683C36" w:rsidRPr="00EF51A2" w:rsidRDefault="00683C36">
      <w:pPr>
        <w:pStyle w:val="bezodstpu"/>
        <w:numPr>
          <w:ilvl w:val="1"/>
          <w:numId w:val="103"/>
        </w:numPr>
      </w:pPr>
      <w:r w:rsidRPr="00EF51A2">
        <w:t>podejmowanie działań ograniczających do minimum ryzyko wystąpienia awarii urządzeń ochrony atmosfery (ze szczególnym uwzględnieniem dużych obiektów przemysłowych),</w:t>
      </w:r>
      <w:r w:rsidR="00C827D8">
        <w:t xml:space="preserve"> </w:t>
      </w:r>
      <w:r w:rsidRPr="00EF51A2">
        <w:t>a</w:t>
      </w:r>
      <w:r w:rsidR="00A9052C" w:rsidRPr="00EF51A2">
        <w:t xml:space="preserve"> </w:t>
      </w:r>
      <w:r w:rsidRPr="00EF51A2">
        <w:t>także ich skutków poprzez utrzymywanie urządzeń w</w:t>
      </w:r>
      <w:r w:rsidR="00A9052C" w:rsidRPr="00EF51A2">
        <w:t xml:space="preserve"> </w:t>
      </w:r>
      <w:r w:rsidRPr="00EF51A2">
        <w:t>dobrym stanie technicznym.</w:t>
      </w:r>
    </w:p>
    <w:p w14:paraId="55652205" w14:textId="77777777" w:rsidR="00934F52" w:rsidRPr="00EF51A2" w:rsidRDefault="00934F52">
      <w:pPr>
        <w:pStyle w:val="bezodstpu"/>
        <w:numPr>
          <w:ilvl w:val="0"/>
          <w:numId w:val="103"/>
        </w:numPr>
      </w:pPr>
      <w:r w:rsidRPr="00EF51A2">
        <w:lastRenderedPageBreak/>
        <w:t>W zakresie ograniczania emisji niezorganizowanej ze żwirowni, kopalni kruszyw</w:t>
      </w:r>
      <w:r w:rsidR="009B6BA8" w:rsidRPr="00EF51A2">
        <w:t xml:space="preserve"> oraz kopalni odkrywkowych</w:t>
      </w:r>
      <w:r w:rsidRPr="00EF51A2">
        <w:t>:</w:t>
      </w:r>
    </w:p>
    <w:p w14:paraId="23D6FFF2" w14:textId="77777777" w:rsidR="00934F52" w:rsidRPr="00EF51A2" w:rsidRDefault="00934F52">
      <w:pPr>
        <w:pStyle w:val="bezodstpu"/>
        <w:numPr>
          <w:ilvl w:val="1"/>
          <w:numId w:val="103"/>
        </w:numPr>
      </w:pPr>
      <w:r w:rsidRPr="00EF51A2">
        <w:t>utwardzanie dróg gruntowych na terenie zakład</w:t>
      </w:r>
      <w:r w:rsidR="00607EB9" w:rsidRPr="00EF51A2">
        <w:t>ów</w:t>
      </w:r>
      <w:r w:rsidRPr="00EF51A2">
        <w:t>,</w:t>
      </w:r>
    </w:p>
    <w:p w14:paraId="0A25B07F" w14:textId="77777777" w:rsidR="00934F52" w:rsidRPr="00EF51A2" w:rsidRDefault="00934F52">
      <w:pPr>
        <w:pStyle w:val="bezodstpu"/>
        <w:numPr>
          <w:ilvl w:val="1"/>
          <w:numId w:val="103"/>
        </w:numPr>
      </w:pPr>
      <w:r w:rsidRPr="00EF51A2">
        <w:t>w okresie bezdeszczowym, systematyczne zwilżanie dróg gruntowych na terenie zakład</w:t>
      </w:r>
      <w:r w:rsidR="00607EB9" w:rsidRPr="00EF51A2">
        <w:t>ów</w:t>
      </w:r>
      <w:r w:rsidRPr="00EF51A2">
        <w:t>,</w:t>
      </w:r>
    </w:p>
    <w:p w14:paraId="62F0B9D9" w14:textId="77777777" w:rsidR="00934F52" w:rsidRPr="00EF51A2" w:rsidRDefault="00934F52">
      <w:pPr>
        <w:pStyle w:val="bezodstpu"/>
        <w:numPr>
          <w:ilvl w:val="1"/>
          <w:numId w:val="103"/>
        </w:numPr>
      </w:pPr>
      <w:r w:rsidRPr="00EF51A2">
        <w:t>wprowadzenie ograniczenia prędkości na terenie zakład</w:t>
      </w:r>
      <w:r w:rsidR="00607EB9" w:rsidRPr="00EF51A2">
        <w:t>ów</w:t>
      </w:r>
      <w:r w:rsidRPr="00EF51A2">
        <w:t>,</w:t>
      </w:r>
    </w:p>
    <w:p w14:paraId="48169F23" w14:textId="77777777" w:rsidR="00934F52" w:rsidRPr="00EF51A2" w:rsidRDefault="00934F52">
      <w:pPr>
        <w:pStyle w:val="bezodstpu"/>
        <w:numPr>
          <w:ilvl w:val="1"/>
          <w:numId w:val="103"/>
        </w:numPr>
      </w:pPr>
      <w:r w:rsidRPr="00EF51A2">
        <w:t>obudowa przenośników taśmowych,</w:t>
      </w:r>
    </w:p>
    <w:p w14:paraId="26E3CB5F" w14:textId="77777777" w:rsidR="00934F52" w:rsidRPr="00EF51A2" w:rsidRDefault="00934F52">
      <w:pPr>
        <w:pStyle w:val="bezodstpu"/>
        <w:numPr>
          <w:ilvl w:val="1"/>
          <w:numId w:val="103"/>
        </w:numPr>
      </w:pPr>
      <w:r w:rsidRPr="00EF51A2">
        <w:t>zwilżanie materiału przenoszonego na przenośnikach taśmowych przy pomocy wody lub środków chemicznych,</w:t>
      </w:r>
    </w:p>
    <w:p w14:paraId="0BFDC432" w14:textId="77777777" w:rsidR="00934F52" w:rsidRPr="00EF51A2" w:rsidRDefault="00934F52">
      <w:pPr>
        <w:pStyle w:val="bezodstpu"/>
        <w:numPr>
          <w:ilvl w:val="1"/>
          <w:numId w:val="103"/>
        </w:numPr>
      </w:pPr>
      <w:r w:rsidRPr="00EF51A2">
        <w:t>ograniczenie wysokości spadku materiału w punktach łączenia przenośników oraz na zakończeniu np. poprzez zastosowanie zsypów teleskopowych, spiralnych lub drabinowych,</w:t>
      </w:r>
    </w:p>
    <w:p w14:paraId="215C6CFC" w14:textId="77777777" w:rsidR="00934F52" w:rsidRPr="00EF51A2" w:rsidRDefault="00934F52">
      <w:pPr>
        <w:pStyle w:val="bezodstpu"/>
        <w:numPr>
          <w:ilvl w:val="1"/>
          <w:numId w:val="103"/>
        </w:numPr>
      </w:pPr>
      <w:r w:rsidRPr="00EF51A2">
        <w:t>zwilżanie przy pomocy wody lub środków chemicznych hałd składowanych materiałów,</w:t>
      </w:r>
    </w:p>
    <w:p w14:paraId="71CDC993" w14:textId="77777777" w:rsidR="00934F52" w:rsidRPr="00EF51A2" w:rsidRDefault="00934F52">
      <w:pPr>
        <w:pStyle w:val="bezodstpu"/>
        <w:numPr>
          <w:ilvl w:val="1"/>
          <w:numId w:val="103"/>
        </w:numPr>
      </w:pPr>
      <w:r w:rsidRPr="00EF51A2">
        <w:t>obudowywanie lub stabilizacja hałd składowanych materiałów,</w:t>
      </w:r>
    </w:p>
    <w:p w14:paraId="7EBAF7EC" w14:textId="77777777" w:rsidR="00934F52" w:rsidRPr="00EF51A2" w:rsidRDefault="00934F52">
      <w:pPr>
        <w:pStyle w:val="bezodstpu"/>
        <w:numPr>
          <w:ilvl w:val="1"/>
          <w:numId w:val="103"/>
        </w:numPr>
      </w:pPr>
      <w:r w:rsidRPr="00EF51A2">
        <w:t>bieżąca rekultywacja terenów poeksploatacyjnych,</w:t>
      </w:r>
    </w:p>
    <w:p w14:paraId="65C60BBF" w14:textId="77777777" w:rsidR="00934F52" w:rsidRPr="00EF51A2" w:rsidRDefault="00934F52">
      <w:pPr>
        <w:pStyle w:val="bezodstpu"/>
        <w:numPr>
          <w:ilvl w:val="1"/>
          <w:numId w:val="103"/>
        </w:numPr>
      </w:pPr>
      <w:r w:rsidRPr="00EF51A2">
        <w:t>w celu zapobieżenia erozji powierzchniowej z odkrywek materiałów łatwo ulegających erozji np. piasku, stosowanie barier z materiałów o większej średnicy np.</w:t>
      </w:r>
      <w:r w:rsidR="00A9052C" w:rsidRPr="00EF51A2">
        <w:t xml:space="preserve"> </w:t>
      </w:r>
      <w:r w:rsidRPr="00EF51A2">
        <w:t>żwir,</w:t>
      </w:r>
    </w:p>
    <w:p w14:paraId="79BD97B1" w14:textId="77777777" w:rsidR="007656EC" w:rsidRPr="00EF51A2" w:rsidRDefault="00934F52">
      <w:pPr>
        <w:pStyle w:val="bezodstpu"/>
        <w:numPr>
          <w:ilvl w:val="1"/>
          <w:numId w:val="103"/>
        </w:numPr>
      </w:pPr>
      <w:r w:rsidRPr="00EF51A2">
        <w:t>ograniczenie przestrzenne wydobycia</w:t>
      </w:r>
      <w:r w:rsidR="00607EB9" w:rsidRPr="00EF51A2">
        <w:t>,</w:t>
      </w:r>
    </w:p>
    <w:p w14:paraId="7971646C" w14:textId="77777777" w:rsidR="00A24AF9" w:rsidRPr="00EF51A2" w:rsidRDefault="00B84BCF">
      <w:pPr>
        <w:pStyle w:val="bezodstpu"/>
        <w:numPr>
          <w:ilvl w:val="1"/>
          <w:numId w:val="103"/>
        </w:numPr>
      </w:pPr>
      <w:r w:rsidRPr="00EF51A2">
        <w:t xml:space="preserve">przykrywanie (np. poprzez </w:t>
      </w:r>
      <w:r w:rsidR="007656EC" w:rsidRPr="00EF51A2">
        <w:t>plandekowanie</w:t>
      </w:r>
      <w:r w:rsidRPr="00EF51A2">
        <w:t>)</w:t>
      </w:r>
      <w:r w:rsidR="007656EC" w:rsidRPr="00EF51A2">
        <w:t xml:space="preserve"> wagonów oraz samochodów transportujących materiał wyprodukowany w</w:t>
      </w:r>
      <w:r w:rsidR="00A9052C" w:rsidRPr="00EF51A2">
        <w:t xml:space="preserve"> </w:t>
      </w:r>
      <w:r w:rsidR="007656EC" w:rsidRPr="00EF51A2">
        <w:t>zakładzie</w:t>
      </w:r>
    </w:p>
    <w:p w14:paraId="0E267EA5" w14:textId="69962846" w:rsidR="00934F52" w:rsidRPr="00EF51A2" w:rsidRDefault="00A24AF9">
      <w:pPr>
        <w:pStyle w:val="bezodstpu"/>
        <w:numPr>
          <w:ilvl w:val="1"/>
          <w:numId w:val="103"/>
        </w:numPr>
      </w:pPr>
      <w:r w:rsidRPr="00EF51A2">
        <w:t>stosowanie kurtyn lub zieleni wysokiej ograniczających prędkość wiatru,</w:t>
      </w:r>
      <w:r w:rsidR="00C827D8">
        <w:br/>
      </w:r>
      <w:r w:rsidRPr="00EF51A2">
        <w:t xml:space="preserve">a poprzez to wywiewanie </w:t>
      </w:r>
      <w:r w:rsidR="005E4747" w:rsidRPr="00EF51A2">
        <w:t>materiału</w:t>
      </w:r>
      <w:r w:rsidR="00934F52" w:rsidRPr="00EF51A2">
        <w:t>.</w:t>
      </w:r>
    </w:p>
    <w:p w14:paraId="1013D6AF" w14:textId="77777777" w:rsidR="00683C36" w:rsidRPr="00EF51A2" w:rsidRDefault="00683C36">
      <w:pPr>
        <w:pStyle w:val="bezodstpu"/>
        <w:numPr>
          <w:ilvl w:val="0"/>
          <w:numId w:val="103"/>
        </w:numPr>
      </w:pPr>
      <w:r w:rsidRPr="00EF51A2">
        <w:t>W zakresie ograniczania emisji powstającej w czasie pożarów lasów i</w:t>
      </w:r>
      <w:r w:rsidR="00A9052C" w:rsidRPr="00EF51A2">
        <w:t xml:space="preserve"> </w:t>
      </w:r>
      <w:r w:rsidRPr="00EF51A2">
        <w:t>wypalania łąk, ściernisk, pól:</w:t>
      </w:r>
    </w:p>
    <w:p w14:paraId="641FA9D9" w14:textId="5667919B" w:rsidR="00683C36" w:rsidRPr="00EF51A2" w:rsidRDefault="00683C36">
      <w:pPr>
        <w:pStyle w:val="bezodstpu"/>
        <w:numPr>
          <w:ilvl w:val="1"/>
          <w:numId w:val="103"/>
        </w:numPr>
      </w:pPr>
      <w:r w:rsidRPr="00EF51A2">
        <w:t>zapobieganie pożarom w lasach (uświadamianie społeczeństwa, zakazy wchodzenia</w:t>
      </w:r>
      <w:r w:rsidR="008F771E">
        <w:t xml:space="preserve"> </w:t>
      </w:r>
      <w:r w:rsidRPr="00EF51A2">
        <w:t>w</w:t>
      </w:r>
      <w:r w:rsidR="00A9052C" w:rsidRPr="00EF51A2">
        <w:t xml:space="preserve"> </w:t>
      </w:r>
      <w:r w:rsidRPr="00EF51A2">
        <w:t>trakcie suszy, sprzątanie lasów),</w:t>
      </w:r>
    </w:p>
    <w:p w14:paraId="2DC3E577" w14:textId="77777777" w:rsidR="00683C36" w:rsidRPr="00EF51A2" w:rsidRDefault="00683C36">
      <w:pPr>
        <w:pStyle w:val="bezodstpu"/>
        <w:numPr>
          <w:ilvl w:val="1"/>
          <w:numId w:val="103"/>
        </w:numPr>
      </w:pPr>
      <w:r w:rsidRPr="00EF51A2">
        <w:lastRenderedPageBreak/>
        <w:t>użytkowanie terenów publicznych z wykorzystaniem bezpiecznych praktyk wykorzystujących użycie ognia,</w:t>
      </w:r>
    </w:p>
    <w:p w14:paraId="4F46D4D4" w14:textId="77777777" w:rsidR="00683C36" w:rsidRPr="00EF51A2" w:rsidRDefault="00683C36">
      <w:pPr>
        <w:pStyle w:val="bezodstpu"/>
        <w:numPr>
          <w:ilvl w:val="1"/>
          <w:numId w:val="103"/>
        </w:numPr>
      </w:pPr>
      <w:r w:rsidRPr="00EF51A2">
        <w:t>skuteczne egzekwowanie zakazu wypalania łąk, ściernisk i pól.</w:t>
      </w:r>
    </w:p>
    <w:p w14:paraId="5213B968" w14:textId="77777777" w:rsidR="00683C36" w:rsidRPr="00EF51A2" w:rsidRDefault="00683C36">
      <w:pPr>
        <w:pStyle w:val="bezodstpu"/>
        <w:numPr>
          <w:ilvl w:val="0"/>
          <w:numId w:val="103"/>
        </w:numPr>
      </w:pPr>
      <w:r w:rsidRPr="00EF51A2">
        <w:t>W zakresie gospodarowania odpadami komunalnymi</w:t>
      </w:r>
      <w:r w:rsidR="00A24AF9" w:rsidRPr="00EF51A2">
        <w:t xml:space="preserve"> - jednostki samorządu terytorialnego</w:t>
      </w:r>
      <w:r w:rsidRPr="00EF51A2">
        <w:t>:</w:t>
      </w:r>
    </w:p>
    <w:p w14:paraId="59BCAD9C" w14:textId="77777777" w:rsidR="00683C36" w:rsidRPr="00EF51A2" w:rsidRDefault="00683C36">
      <w:pPr>
        <w:pStyle w:val="bezodstpu"/>
        <w:numPr>
          <w:ilvl w:val="1"/>
          <w:numId w:val="103"/>
        </w:numPr>
      </w:pPr>
      <w:r w:rsidRPr="00EF51A2">
        <w:t xml:space="preserve">usprawnianie infrastruktury recyklingu, w celu ułatwienia zbiórki odpadów, </w:t>
      </w:r>
    </w:p>
    <w:p w14:paraId="365D29EA" w14:textId="77777777" w:rsidR="00683C36" w:rsidRPr="00EF51A2" w:rsidRDefault="00683C36">
      <w:pPr>
        <w:pStyle w:val="bezodstpu"/>
        <w:numPr>
          <w:ilvl w:val="1"/>
          <w:numId w:val="103"/>
        </w:numPr>
      </w:pPr>
      <w:r w:rsidRPr="00EF51A2">
        <w:t xml:space="preserve">zachęcenie do stosowania kompostowników, </w:t>
      </w:r>
    </w:p>
    <w:p w14:paraId="2F1DD398" w14:textId="51ED7929" w:rsidR="00683C36" w:rsidRPr="00EF51A2" w:rsidRDefault="00683C36">
      <w:pPr>
        <w:pStyle w:val="bezodstpu"/>
        <w:numPr>
          <w:ilvl w:val="1"/>
          <w:numId w:val="103"/>
        </w:numPr>
      </w:pPr>
      <w:r w:rsidRPr="00EF51A2">
        <w:t>stworzenie specjalnego systemu programów zbiórki odpadów zielonych pochodzących</w:t>
      </w:r>
      <w:r w:rsidR="008F771E">
        <w:t xml:space="preserve"> </w:t>
      </w:r>
      <w:r w:rsidRPr="00EF51A2">
        <w:t>z</w:t>
      </w:r>
      <w:r w:rsidR="00A9052C" w:rsidRPr="00EF51A2">
        <w:t xml:space="preserve"> </w:t>
      </w:r>
      <w:r w:rsidRPr="00EF51A2">
        <w:t>ogrodów,</w:t>
      </w:r>
    </w:p>
    <w:p w14:paraId="264B430A" w14:textId="06EB8915" w:rsidR="00683C36" w:rsidRPr="00EF51A2" w:rsidRDefault="00683C36">
      <w:pPr>
        <w:pStyle w:val="bezodstpu"/>
        <w:numPr>
          <w:ilvl w:val="1"/>
          <w:numId w:val="103"/>
        </w:numPr>
      </w:pPr>
      <w:r w:rsidRPr="00EF51A2">
        <w:t>prowadzenie kampanii edukacyjnych, informujących społeczeństwo</w:t>
      </w:r>
      <w:r w:rsidR="00C827D8">
        <w:br/>
      </w:r>
      <w:r w:rsidRPr="00EF51A2">
        <w:t>o</w:t>
      </w:r>
      <w:r w:rsidR="00A9052C" w:rsidRPr="00EF51A2">
        <w:t xml:space="preserve"> </w:t>
      </w:r>
      <w:r w:rsidRPr="00EF51A2">
        <w:t>zagrożeniach dla zdrowia płynących z „otwartego” spalania śmieci.</w:t>
      </w:r>
    </w:p>
    <w:p w14:paraId="2CE67CFA" w14:textId="77777777" w:rsidR="00683C36" w:rsidRPr="00EF51A2" w:rsidRDefault="00683C36">
      <w:pPr>
        <w:pStyle w:val="bezodstpu"/>
        <w:numPr>
          <w:ilvl w:val="0"/>
          <w:numId w:val="103"/>
        </w:numPr>
      </w:pPr>
      <w:r w:rsidRPr="00EF51A2">
        <w:t>W zakresie edukacji ekologicznej i reklamy - jednostki samorządu terytorialnego:</w:t>
      </w:r>
    </w:p>
    <w:p w14:paraId="21555E4F" w14:textId="77777777" w:rsidR="00A24AF9" w:rsidRPr="00EF51A2" w:rsidRDefault="00A24AF9">
      <w:pPr>
        <w:pStyle w:val="bezodstpu"/>
        <w:numPr>
          <w:ilvl w:val="1"/>
          <w:numId w:val="103"/>
        </w:numPr>
      </w:pPr>
      <w:r w:rsidRPr="00EF51A2">
        <w:t>informowanie mieszkańców o przyjęciu uchwał antysmogowych i ich skutkach i</w:t>
      </w:r>
      <w:r w:rsidR="00A9052C" w:rsidRPr="00EF51A2">
        <w:t xml:space="preserve"> </w:t>
      </w:r>
      <w:r w:rsidRPr="00EF51A2">
        <w:t>konieczności przestrzegania zakazów i nakazów zawartych w uchwałach,</w:t>
      </w:r>
    </w:p>
    <w:p w14:paraId="630FCE38" w14:textId="77777777" w:rsidR="00683C36" w:rsidRPr="00EF51A2" w:rsidRDefault="00683C36">
      <w:pPr>
        <w:pStyle w:val="bezodstpu"/>
        <w:numPr>
          <w:ilvl w:val="1"/>
          <w:numId w:val="103"/>
        </w:numPr>
      </w:pPr>
      <w:r w:rsidRPr="00EF51A2">
        <w:t>kształtowanie właściwych zachowań społecznych poprzez propagowanie konieczności oszczędzania energii cieplnej i elektrycznej oraz uświadamianie o</w:t>
      </w:r>
      <w:r w:rsidR="00A9052C" w:rsidRPr="00EF51A2">
        <w:t xml:space="preserve"> </w:t>
      </w:r>
      <w:r w:rsidR="00B31905" w:rsidRPr="00EF51A2">
        <w:t>negatywnym wpływie na zdrowie</w:t>
      </w:r>
      <w:r w:rsidRPr="00EF51A2">
        <w:t xml:space="preserve"> spalania paliw niskiej jakości,</w:t>
      </w:r>
    </w:p>
    <w:p w14:paraId="70672C28" w14:textId="3174EEFC" w:rsidR="00683C36" w:rsidRPr="00EF51A2" w:rsidRDefault="00683C36">
      <w:pPr>
        <w:pStyle w:val="bezodstpu"/>
        <w:numPr>
          <w:ilvl w:val="1"/>
          <w:numId w:val="103"/>
        </w:numPr>
      </w:pPr>
      <w:r w:rsidRPr="00EF51A2">
        <w:t>prowadzenie akcji edukacyjnych mających na celu uświadamianie społeczeństwa</w:t>
      </w:r>
      <w:r w:rsidR="008F771E">
        <w:t xml:space="preserve"> </w:t>
      </w:r>
      <w:r w:rsidRPr="00EF51A2">
        <w:t>o</w:t>
      </w:r>
      <w:r w:rsidR="00A9052C" w:rsidRPr="00EF51A2">
        <w:t xml:space="preserve"> </w:t>
      </w:r>
      <w:r w:rsidRPr="00EF51A2">
        <w:t>szkodliwości spalania paliw niekwalifikowanych i odpadów połączonych z</w:t>
      </w:r>
      <w:r w:rsidR="00A9052C" w:rsidRPr="00EF51A2">
        <w:t xml:space="preserve"> </w:t>
      </w:r>
      <w:r w:rsidRPr="00EF51A2">
        <w:t>informacją na temat kar administracyjnych z</w:t>
      </w:r>
      <w:r w:rsidR="00A24AF9" w:rsidRPr="00EF51A2">
        <w:t>a</w:t>
      </w:r>
      <w:r w:rsidRPr="00EF51A2">
        <w:t xml:space="preserve"> spalani</w:t>
      </w:r>
      <w:r w:rsidR="00A24AF9" w:rsidRPr="00EF51A2">
        <w:t>e</w:t>
      </w:r>
      <w:r w:rsidRPr="00EF51A2">
        <w:t xml:space="preserve"> paliw niekwalifikowanych i</w:t>
      </w:r>
      <w:r w:rsidR="00A9052C" w:rsidRPr="00EF51A2">
        <w:t xml:space="preserve"> </w:t>
      </w:r>
      <w:r w:rsidRPr="00EF51A2">
        <w:t>odpadów,</w:t>
      </w:r>
    </w:p>
    <w:p w14:paraId="4115F75D" w14:textId="38BF20BE" w:rsidR="00683C36" w:rsidRPr="00EF51A2" w:rsidRDefault="00683C36">
      <w:pPr>
        <w:pStyle w:val="bezodstpu"/>
        <w:numPr>
          <w:ilvl w:val="1"/>
          <w:numId w:val="103"/>
        </w:numPr>
      </w:pPr>
      <w:r w:rsidRPr="00EF51A2">
        <w:t>uświadamianie społeczeństwa o korzyściach płynących z użytkowania scentralizowanej sieci ciep</w:t>
      </w:r>
      <w:r w:rsidR="00A24AF9" w:rsidRPr="00EF51A2">
        <w:t>łowniczej</w:t>
      </w:r>
      <w:r w:rsidRPr="00EF51A2">
        <w:t>, gazowej, termomodernizacji i innych działań związanych</w:t>
      </w:r>
      <w:r w:rsidR="008F771E">
        <w:t xml:space="preserve"> </w:t>
      </w:r>
      <w:r w:rsidRPr="00EF51A2">
        <w:t>z ograniczeniem emisji niskiej,</w:t>
      </w:r>
    </w:p>
    <w:p w14:paraId="02BF75F1" w14:textId="77777777" w:rsidR="00683C36" w:rsidRPr="00EF51A2" w:rsidRDefault="00683C36">
      <w:pPr>
        <w:pStyle w:val="bezodstpu"/>
        <w:numPr>
          <w:ilvl w:val="1"/>
          <w:numId w:val="103"/>
        </w:numPr>
      </w:pPr>
      <w:r w:rsidRPr="00EF51A2">
        <w:t>promocja nowoczesnych, niskoemisyjnych źródeł ciepła oraz źródeł energii odnawialnej, ze wskazaniem źródeł ich finansowania oraz dotowania wymiany,</w:t>
      </w:r>
    </w:p>
    <w:p w14:paraId="061C5926" w14:textId="5541764A" w:rsidR="00683C36" w:rsidRPr="00EF51A2" w:rsidRDefault="00683C36">
      <w:pPr>
        <w:pStyle w:val="bezodstpu"/>
        <w:numPr>
          <w:ilvl w:val="1"/>
          <w:numId w:val="103"/>
        </w:numPr>
      </w:pPr>
      <w:r w:rsidRPr="00EF51A2">
        <w:lastRenderedPageBreak/>
        <w:t>informowanie mieszkańców o możliwości uzyskania dopłat i skorzystania</w:t>
      </w:r>
      <w:r w:rsidR="00C827D8">
        <w:br/>
      </w:r>
      <w:r w:rsidRPr="00EF51A2">
        <w:t>z</w:t>
      </w:r>
      <w:r w:rsidR="00A9052C" w:rsidRPr="00EF51A2">
        <w:t xml:space="preserve"> </w:t>
      </w:r>
      <w:r w:rsidRPr="00EF51A2">
        <w:t>programów,</w:t>
      </w:r>
      <w:r w:rsidR="008F771E">
        <w:t xml:space="preserve"> </w:t>
      </w:r>
      <w:r w:rsidRPr="00EF51A2">
        <w:t>np.</w:t>
      </w:r>
      <w:r w:rsidR="00A9052C" w:rsidRPr="00EF51A2">
        <w:t xml:space="preserve"> </w:t>
      </w:r>
      <w:r w:rsidRPr="00EF51A2">
        <w:t>przeprowadzenie ka</w:t>
      </w:r>
      <w:r w:rsidR="003661A8">
        <w:t>m</w:t>
      </w:r>
      <w:r w:rsidRPr="00EF51A2">
        <w:t>pani</w:t>
      </w:r>
      <w:r w:rsidR="003661A8">
        <w:t>i</w:t>
      </w:r>
      <w:r w:rsidRPr="00EF51A2">
        <w:t xml:space="preserve"> „Weź dopłatę/dotację - wymień piec”,</w:t>
      </w:r>
    </w:p>
    <w:p w14:paraId="0894BBEF" w14:textId="54AC4472" w:rsidR="00683C36" w:rsidRPr="00EF51A2" w:rsidRDefault="00683C36">
      <w:pPr>
        <w:pStyle w:val="bezodstpu"/>
        <w:numPr>
          <w:ilvl w:val="1"/>
          <w:numId w:val="103"/>
        </w:numPr>
      </w:pPr>
      <w:r w:rsidRPr="00EF51A2">
        <w:t>wspieranie przedsięwzięć polegających na reklamie oraz innych rodzajach promocji towaru</w:t>
      </w:r>
      <w:r w:rsidR="008F771E">
        <w:t xml:space="preserve"> </w:t>
      </w:r>
      <w:r w:rsidRPr="00EF51A2">
        <w:t>i</w:t>
      </w:r>
      <w:r w:rsidR="00A9052C" w:rsidRPr="00EF51A2">
        <w:t xml:space="preserve"> </w:t>
      </w:r>
      <w:r w:rsidRPr="00EF51A2">
        <w:t>usług propagujących model konsumpcji zgodny z zasadami zrównoważonego rozwoju,</w:t>
      </w:r>
      <w:r w:rsidR="008F771E">
        <w:t xml:space="preserve"> </w:t>
      </w:r>
      <w:r w:rsidRPr="00EF51A2">
        <w:t>w tym w zakresie ochrony powietrza.</w:t>
      </w:r>
    </w:p>
    <w:p w14:paraId="41592D50" w14:textId="77777777" w:rsidR="00683C36" w:rsidRPr="00EF51A2" w:rsidRDefault="00683C36">
      <w:pPr>
        <w:pStyle w:val="bezodstpu"/>
        <w:numPr>
          <w:ilvl w:val="0"/>
          <w:numId w:val="103"/>
        </w:numPr>
      </w:pPr>
      <w:r w:rsidRPr="00EF51A2">
        <w:t xml:space="preserve">W zakresie planowania przestrzennego </w:t>
      </w:r>
      <w:r w:rsidR="00934F52" w:rsidRPr="00EF51A2">
        <w:t>–</w:t>
      </w:r>
      <w:r w:rsidRPr="00EF51A2">
        <w:t xml:space="preserve"> jednostki samorządu terytorialnego:</w:t>
      </w:r>
    </w:p>
    <w:p w14:paraId="152C32AD" w14:textId="64921E96" w:rsidR="00683C36" w:rsidRPr="00EF51A2" w:rsidRDefault="00683C36">
      <w:pPr>
        <w:pStyle w:val="bezodstpu"/>
        <w:numPr>
          <w:ilvl w:val="1"/>
          <w:numId w:val="103"/>
        </w:numPr>
      </w:pPr>
      <w:r w:rsidRPr="00EF51A2">
        <w:t>uwzględnianie w studiach uwarunkowań i kierunków zagospodarowania przestrzennego oraz w miejscowych planach zagospodarowania przestrzennego sposobów zabudowy</w:t>
      </w:r>
      <w:r w:rsidR="008F771E">
        <w:t xml:space="preserve"> </w:t>
      </w:r>
      <w:r w:rsidRPr="00EF51A2">
        <w:t>i</w:t>
      </w:r>
      <w:r w:rsidR="00A9052C" w:rsidRPr="00EF51A2">
        <w:t xml:space="preserve"> </w:t>
      </w:r>
      <w:r w:rsidRPr="00EF51A2">
        <w:t>zagospodarowania terenu umożliwiających ograniczenie emisji pyłów poprzez działania polegające na:</w:t>
      </w:r>
    </w:p>
    <w:p w14:paraId="5BA0DDCE" w14:textId="17852E6F" w:rsidR="00FE79CB" w:rsidRPr="00EF51A2" w:rsidRDefault="00FE79CB">
      <w:pPr>
        <w:pStyle w:val="bezodstpu"/>
        <w:numPr>
          <w:ilvl w:val="2"/>
          <w:numId w:val="25"/>
        </w:numPr>
      </w:pPr>
      <w:r w:rsidRPr="00EF51A2">
        <w:t>ustalaniu minimalnego współczynnika zieleni na poziomie 20</w:t>
      </w:r>
      <w:r w:rsidR="00A01D6A">
        <w:t xml:space="preserve"> </w:t>
      </w:r>
      <w:r w:rsidRPr="00EF51A2">
        <w:t>% w obrębie zabudowy mieszkaniowej i usługowej,</w:t>
      </w:r>
    </w:p>
    <w:p w14:paraId="456A0233" w14:textId="77777777" w:rsidR="00683C36" w:rsidRPr="00EF51A2" w:rsidRDefault="00683C36">
      <w:pPr>
        <w:pStyle w:val="bezodstpu"/>
        <w:numPr>
          <w:ilvl w:val="2"/>
          <w:numId w:val="25"/>
        </w:numPr>
      </w:pPr>
      <w:r w:rsidRPr="00EF51A2">
        <w:t>wprowadzaniu zieleni ochronnej i urządzonej oraz niekubaturowe zagospodarowanie przestrzeni publicznych miast (place, skwery),</w:t>
      </w:r>
    </w:p>
    <w:p w14:paraId="0EE33A9E" w14:textId="77777777" w:rsidR="00A24AF9" w:rsidRPr="00EF51A2" w:rsidRDefault="00A24AF9">
      <w:pPr>
        <w:pStyle w:val="bezodstpu"/>
        <w:numPr>
          <w:ilvl w:val="2"/>
          <w:numId w:val="25"/>
        </w:numPr>
      </w:pPr>
      <w:r w:rsidRPr="00EF51A2">
        <w:t>tworzenie tzw. zielonej infrastruktury,</w:t>
      </w:r>
    </w:p>
    <w:p w14:paraId="3E4C7BF1" w14:textId="77777777" w:rsidR="00A24AF9" w:rsidRPr="00EF51A2" w:rsidRDefault="00A24AF9">
      <w:pPr>
        <w:pStyle w:val="bezodstpu"/>
        <w:numPr>
          <w:ilvl w:val="2"/>
          <w:numId w:val="25"/>
        </w:numPr>
      </w:pPr>
      <w:r w:rsidRPr="00EF51A2">
        <w:t>tworzenie</w:t>
      </w:r>
      <w:r w:rsidR="00574DD6" w:rsidRPr="00EF51A2">
        <w:t xml:space="preserve"> „zielonych”</w:t>
      </w:r>
      <w:r w:rsidRPr="00EF51A2">
        <w:t xml:space="preserve"> miejsc wypoczynku dla dzieci i osób starszych</w:t>
      </w:r>
      <w:r w:rsidR="00574DD6" w:rsidRPr="00EF51A2">
        <w:t>,</w:t>
      </w:r>
    </w:p>
    <w:p w14:paraId="173B9D67" w14:textId="77777777" w:rsidR="00683C36" w:rsidRPr="00EF51A2" w:rsidRDefault="00683C36">
      <w:pPr>
        <w:pStyle w:val="bezodstpu"/>
        <w:numPr>
          <w:ilvl w:val="2"/>
          <w:numId w:val="25"/>
        </w:numPr>
      </w:pPr>
      <w:r w:rsidRPr="00EF51A2">
        <w:t>zachowaniu istniejących terenów zieleni i wolnych od zabudowy celem lepszego przewietrzania miast,</w:t>
      </w:r>
    </w:p>
    <w:p w14:paraId="65122B84" w14:textId="77777777" w:rsidR="00683C36" w:rsidRPr="00EF51A2" w:rsidRDefault="00683C36">
      <w:pPr>
        <w:pStyle w:val="bezodstpu"/>
        <w:numPr>
          <w:ilvl w:val="2"/>
          <w:numId w:val="25"/>
        </w:numPr>
      </w:pPr>
      <w:r w:rsidRPr="00EF51A2">
        <w:t>ustalaniu sposobu zaopatrzenia w ciepło z zaleceniem instalowania ogrzewania niskoemisyjnego w nowo planowanej zabudowie,</w:t>
      </w:r>
    </w:p>
    <w:p w14:paraId="051C6284" w14:textId="77777777" w:rsidR="00683C36" w:rsidRPr="00EF51A2" w:rsidRDefault="00683C36">
      <w:pPr>
        <w:pStyle w:val="bezodstpu"/>
        <w:numPr>
          <w:ilvl w:val="2"/>
          <w:numId w:val="25"/>
        </w:numPr>
      </w:pPr>
      <w:r w:rsidRPr="00EF51A2">
        <w:t>zalecanie podłączania nowych obiektów do sieci ciepłowniczej w rejonach objętych centralnym systemem ciepłowniczym,</w:t>
      </w:r>
    </w:p>
    <w:p w14:paraId="2CFC0339" w14:textId="77777777" w:rsidR="00683C36" w:rsidRPr="00EF51A2" w:rsidRDefault="00683C36">
      <w:pPr>
        <w:pStyle w:val="bezodstpu"/>
        <w:numPr>
          <w:ilvl w:val="2"/>
          <w:numId w:val="25"/>
        </w:numPr>
      </w:pPr>
      <w:r w:rsidRPr="00EF51A2">
        <w:t>modernizowaniu układu komunikacyjnego celem przeniesienia ruchu poza ścisłe centa miast,</w:t>
      </w:r>
    </w:p>
    <w:p w14:paraId="5B146E0F" w14:textId="77777777" w:rsidR="00683C36" w:rsidRPr="00EF51A2" w:rsidRDefault="00683C36">
      <w:pPr>
        <w:pStyle w:val="bezodstpu"/>
        <w:numPr>
          <w:ilvl w:val="2"/>
          <w:numId w:val="25"/>
        </w:numPr>
      </w:pPr>
      <w:r w:rsidRPr="00EF51A2">
        <w:t>reorganizacji układu komunikacyjnego oraz wprowadzeniu stref ograniczających ruch samochodowy w ścisłych centrach miast,</w:t>
      </w:r>
    </w:p>
    <w:p w14:paraId="39CF12D0" w14:textId="4DABF1DA" w:rsidR="00683C36" w:rsidRPr="00EF51A2" w:rsidRDefault="00683C36">
      <w:pPr>
        <w:pStyle w:val="bezodstpu"/>
        <w:numPr>
          <w:ilvl w:val="2"/>
          <w:numId w:val="25"/>
        </w:numPr>
      </w:pPr>
      <w:r w:rsidRPr="00EF51A2">
        <w:t>zapewnieniu obsługi transportem zbiorowym na etapie tworzenia planów miejscowych</w:t>
      </w:r>
      <w:r w:rsidR="008F771E">
        <w:t xml:space="preserve"> </w:t>
      </w:r>
      <w:r w:rsidRPr="00EF51A2">
        <w:t>i</w:t>
      </w:r>
      <w:r w:rsidR="00A9052C" w:rsidRPr="00EF51A2">
        <w:t xml:space="preserve"> </w:t>
      </w:r>
      <w:r w:rsidRPr="00EF51A2">
        <w:t>wydawania decyzji o warunkach zabudowy,</w:t>
      </w:r>
    </w:p>
    <w:p w14:paraId="5811757A" w14:textId="77777777" w:rsidR="00683C36" w:rsidRPr="00EF51A2" w:rsidRDefault="00683C36">
      <w:pPr>
        <w:pStyle w:val="bezodstpu"/>
        <w:numPr>
          <w:ilvl w:val="1"/>
          <w:numId w:val="103"/>
        </w:numPr>
      </w:pPr>
      <w:r w:rsidRPr="00EF51A2">
        <w:lastRenderedPageBreak/>
        <w:t>w decyzjach środowiskowych dla budowy i przebudowy dróg:</w:t>
      </w:r>
    </w:p>
    <w:p w14:paraId="30D4A0D6" w14:textId="4F2C5ECF" w:rsidR="00683C36" w:rsidRPr="00EF51A2" w:rsidRDefault="00683C36">
      <w:pPr>
        <w:pStyle w:val="bezodstpu"/>
        <w:numPr>
          <w:ilvl w:val="2"/>
          <w:numId w:val="25"/>
        </w:numPr>
      </w:pPr>
      <w:r w:rsidRPr="00EF51A2">
        <w:t>zalecenie stosowania wzdłuż ciągów komunikacyjnych pasów zieleni</w:t>
      </w:r>
      <w:r w:rsidR="00C827D8">
        <w:br/>
      </w:r>
      <w:r w:rsidRPr="00EF51A2">
        <w:t>w</w:t>
      </w:r>
      <w:r w:rsidR="00A24AF9" w:rsidRPr="00C734BF">
        <w:t xml:space="preserve"> </w:t>
      </w:r>
      <w:r w:rsidRPr="00EF51A2">
        <w:t>pasach drogowych (z</w:t>
      </w:r>
      <w:r w:rsidR="00A9052C" w:rsidRPr="00EF51A2">
        <w:t xml:space="preserve"> </w:t>
      </w:r>
      <w:r w:rsidRPr="00EF51A2">
        <w:t>roślin o dużych zdolnościach fitoremediacyjnych) oraz późniejszego dbania o ich dobry stan jakościowy</w:t>
      </w:r>
      <w:r w:rsidR="00A24AF9" w:rsidRPr="00C734BF">
        <w:t>,</w:t>
      </w:r>
    </w:p>
    <w:p w14:paraId="682B1193" w14:textId="77777777" w:rsidR="00683C36" w:rsidRPr="00EF51A2" w:rsidRDefault="00683C36">
      <w:pPr>
        <w:pStyle w:val="bezodstpu"/>
        <w:numPr>
          <w:ilvl w:val="2"/>
          <w:numId w:val="25"/>
        </w:numPr>
      </w:pPr>
      <w:r w:rsidRPr="00EF51A2">
        <w:t>zalecenie stosowania ekranów akustycznych pochłaniających typu „zielona ściana” zamiast najczęściej stosowanych ekranów odbijających,</w:t>
      </w:r>
    </w:p>
    <w:p w14:paraId="574E1A74" w14:textId="77777777" w:rsidR="00683C36" w:rsidRPr="00EF51A2" w:rsidRDefault="00683C36">
      <w:pPr>
        <w:pStyle w:val="bezodstpu"/>
        <w:numPr>
          <w:ilvl w:val="2"/>
          <w:numId w:val="25"/>
        </w:numPr>
      </w:pPr>
      <w:r w:rsidRPr="00EF51A2">
        <w:t>planowanie rozbudowy miast w sposób zapobiegający zbytniemu „rozlewaniu się miast”.</w:t>
      </w:r>
    </w:p>
    <w:p w14:paraId="0FB8EDBC" w14:textId="02DD0736" w:rsidR="00EC4D72" w:rsidRPr="00EF51A2" w:rsidRDefault="006A71D4">
      <w:pPr>
        <w:pStyle w:val="bezodstpu"/>
        <w:numPr>
          <w:ilvl w:val="0"/>
          <w:numId w:val="103"/>
        </w:numPr>
      </w:pPr>
      <w:r>
        <w:t xml:space="preserve"> </w:t>
      </w:r>
      <w:r w:rsidR="00EC4D72" w:rsidRPr="00EF51A2">
        <w:t>Uwzględnianie przez podmioty podlegające ustawie o zamówieniach publicznych:</w:t>
      </w:r>
    </w:p>
    <w:p w14:paraId="448503DD" w14:textId="77777777" w:rsidR="00EC4D72" w:rsidRPr="00EF51A2" w:rsidRDefault="00EC4D72">
      <w:pPr>
        <w:pStyle w:val="bezodstpu"/>
        <w:numPr>
          <w:ilvl w:val="1"/>
          <w:numId w:val="103"/>
        </w:numPr>
      </w:pPr>
      <w:r w:rsidRPr="00EF51A2">
        <w:t>kryteriów efektywności energetycznej w definiowaniu wymagań dotyczących zakupów produktów (np. klasa efektywności energetycznej, niskie zużycie paliwa, itp.),</w:t>
      </w:r>
    </w:p>
    <w:p w14:paraId="3DF20276" w14:textId="77777777" w:rsidR="00EC4D72" w:rsidRPr="00EF51A2" w:rsidRDefault="00EC4D72">
      <w:pPr>
        <w:pStyle w:val="bezodstpu"/>
        <w:numPr>
          <w:ilvl w:val="1"/>
          <w:numId w:val="103"/>
        </w:numPr>
      </w:pPr>
      <w:r w:rsidRPr="00EF51A2">
        <w:t>kryteriów efektywności energetycznej w ramach zakupów usług (np.</w:t>
      </w:r>
      <w:r w:rsidR="00A9052C" w:rsidRPr="00EF51A2">
        <w:t xml:space="preserve"> </w:t>
      </w:r>
      <w:r w:rsidRPr="00EF51A2">
        <w:t>stosowania zabezpieczeń przed pyleniem w czasie robót budowlanych, segregacji odpadów itp.).</w:t>
      </w:r>
    </w:p>
    <w:p w14:paraId="4A71257A" w14:textId="084CBC36" w:rsidR="00EC4D72" w:rsidRPr="00EF51A2" w:rsidRDefault="006A71D4">
      <w:pPr>
        <w:pStyle w:val="bezodstpu"/>
        <w:numPr>
          <w:ilvl w:val="0"/>
          <w:numId w:val="103"/>
        </w:numPr>
        <w:rPr>
          <w:lang w:eastAsia="pl-PL"/>
        </w:rPr>
      </w:pPr>
      <w:r>
        <w:t xml:space="preserve"> </w:t>
      </w:r>
      <w:r w:rsidR="00EC4D72" w:rsidRPr="00EF51A2">
        <w:t>Inne działania</w:t>
      </w:r>
      <w:r w:rsidR="00683C36" w:rsidRPr="00EF51A2">
        <w:t>:</w:t>
      </w:r>
      <w:bookmarkStart w:id="252" w:name="_Toc467152998"/>
    </w:p>
    <w:p w14:paraId="71B794F4" w14:textId="77777777" w:rsidR="00960D57" w:rsidRPr="00D7357F" w:rsidRDefault="00EC4D72">
      <w:pPr>
        <w:pStyle w:val="bezodstpu"/>
        <w:numPr>
          <w:ilvl w:val="1"/>
          <w:numId w:val="103"/>
        </w:numPr>
      </w:pPr>
      <w:r w:rsidRPr="00EF51A2">
        <w:t>wykonanie szczegółowej inwentaryzacji źródeł emisji zanieczyszczenia powietrza na ter</w:t>
      </w:r>
      <w:r w:rsidR="00574DD6" w:rsidRPr="00EF51A2">
        <w:t>e</w:t>
      </w:r>
      <w:r w:rsidRPr="00EF51A2">
        <w:t xml:space="preserve">nie gmin </w:t>
      </w:r>
      <w:r w:rsidR="003A0C85" w:rsidRPr="00EF51A2">
        <w:t>województwa podkarpackiego</w:t>
      </w:r>
      <w:r w:rsidRPr="00EF51A2">
        <w:t>, ze szczególnym uwzględnieniem emis</w:t>
      </w:r>
      <w:r w:rsidR="00574DD6" w:rsidRPr="00EF51A2">
        <w:t>ji z</w:t>
      </w:r>
      <w:r w:rsidR="00A9052C" w:rsidRPr="00EF51A2">
        <w:t xml:space="preserve"> </w:t>
      </w:r>
      <w:r w:rsidR="00574DD6" w:rsidRPr="00EF51A2">
        <w:t>sektora komunalno-</w:t>
      </w:r>
      <w:r w:rsidR="00960D57" w:rsidRPr="00EF51A2">
        <w:t>bytowego,</w:t>
      </w:r>
      <w:r w:rsidRPr="00EF51A2">
        <w:t xml:space="preserve"> </w:t>
      </w:r>
    </w:p>
    <w:p w14:paraId="2ADA5A77" w14:textId="77777777" w:rsidR="00960D57" w:rsidRPr="00D7357F" w:rsidRDefault="00960D57">
      <w:pPr>
        <w:pStyle w:val="bezodstpu"/>
        <w:numPr>
          <w:ilvl w:val="1"/>
          <w:numId w:val="103"/>
        </w:numPr>
      </w:pPr>
      <w:r w:rsidRPr="00EF51A2">
        <w:t>u</w:t>
      </w:r>
      <w:r w:rsidR="00EC4D72" w:rsidRPr="00EF51A2">
        <w:t>zupełnienie inwentaryzacji przeprowadzanej w ramach PGN o</w:t>
      </w:r>
      <w:r w:rsidR="00574DD6" w:rsidRPr="00EF51A2">
        <w:t xml:space="preserve"> </w:t>
      </w:r>
      <w:r w:rsidR="00EC4D72" w:rsidRPr="00EF51A2">
        <w:t>pozostałe zanieczyszczenia powietrza.</w:t>
      </w:r>
    </w:p>
    <w:p w14:paraId="15CD4A98" w14:textId="77777777" w:rsidR="00B84BCF" w:rsidRPr="00EF51A2" w:rsidRDefault="00B84BCF" w:rsidP="004425FD">
      <w:pPr>
        <w:pStyle w:val="Nagwek40"/>
      </w:pPr>
      <w:r w:rsidRPr="00EF51A2">
        <w:t xml:space="preserve">Ocena </w:t>
      </w:r>
      <w:bookmarkStart w:id="253" w:name="_Hlk22131713"/>
      <w:r w:rsidRPr="00EF51A2">
        <w:t xml:space="preserve">zmian jakości paliw wykorzystywanych do celów wytwarzania energii elektrycznej i ciepła oraz do celów transportowych, dopuszczonych do użycia w strefie </w:t>
      </w:r>
      <w:bookmarkEnd w:id="253"/>
      <w:r w:rsidRPr="00EF51A2">
        <w:t>miasto Rzeszów</w:t>
      </w:r>
    </w:p>
    <w:p w14:paraId="7FB36801" w14:textId="75B460C6" w:rsidR="00B84BCF" w:rsidRPr="00EF51A2" w:rsidRDefault="00B84BCF" w:rsidP="003A18F7">
      <w:pPr>
        <w:pStyle w:val="ekopodstawowy0"/>
      </w:pPr>
      <w:r w:rsidRPr="00EF51A2">
        <w:t>Zmiany jakości paliw wykorzystywanych do celów wytwarzania energii elektrycznej</w:t>
      </w:r>
      <w:r w:rsidR="00C827D8">
        <w:br/>
      </w:r>
      <w:r w:rsidRPr="00EF51A2">
        <w:t>i ciepła oraz do celów transportowych, dopuszczonych do użycia w strefie miasto Rzeszów wynikają przede wszystkim ze zmian w prawie zarówno europejskim jak</w:t>
      </w:r>
      <w:r w:rsidR="00C827D8">
        <w:br/>
      </w:r>
      <w:r w:rsidRPr="00EF51A2">
        <w:t>i krajowym oraz lokalnym.</w:t>
      </w:r>
    </w:p>
    <w:p w14:paraId="20A9F6CF" w14:textId="464E5F0B" w:rsidR="00B84BCF" w:rsidRPr="00EF51A2" w:rsidRDefault="00B84BCF" w:rsidP="003A18F7">
      <w:pPr>
        <w:pStyle w:val="ekopodstawowy0"/>
      </w:pPr>
      <w:r w:rsidRPr="00EF51A2">
        <w:lastRenderedPageBreak/>
        <w:t>Przewidywane zmiany jakości paliw zostały ujęte w prognozie zmian emisji dla lat 2020 oraz 2025, a także będą wynikać z przyjęcia w województwie podkarpackim tak zwanej „uchwały antysmogowej” (uchwała nr LII/869/18 Sejmiku Województwa Podkarpackiego z dnia 23 kwietnia</w:t>
      </w:r>
      <w:r w:rsidR="00E07FA5">
        <w:t xml:space="preserve"> </w:t>
      </w:r>
      <w:r w:rsidRPr="00EF51A2">
        <w:t>2018 r.).</w:t>
      </w:r>
    </w:p>
    <w:p w14:paraId="25A30BBD" w14:textId="1A0BBF42" w:rsidR="0040216B" w:rsidRPr="0040216B" w:rsidRDefault="0040216B" w:rsidP="0040216B">
      <w:pPr>
        <w:suppressAutoHyphens/>
        <w:spacing w:line="360" w:lineRule="auto"/>
        <w:jc w:val="left"/>
        <w:rPr>
          <w:rFonts w:ascii="Arial" w:eastAsia="Times New Roman" w:hAnsi="Arial"/>
          <w:szCs w:val="22"/>
          <w:lang w:val="x-none" w:eastAsia="x-none"/>
        </w:rPr>
      </w:pPr>
      <w:r w:rsidRPr="0040216B">
        <w:rPr>
          <w:rFonts w:ascii="Arial" w:eastAsia="Times New Roman" w:hAnsi="Arial"/>
          <w:szCs w:val="22"/>
          <w:lang w:val="x-none" w:eastAsia="x-none"/>
        </w:rPr>
        <w:t>Zgodnie z założeniami prognozy dla roku 2025, w sektorze energetycznym dla źródeł o mocy powyżej 50 MW, zakłada się zmianę struktury paliw w wyniku dostosowania obiektów do wymogów dyrektywy IED</w:t>
      </w:r>
      <w:r w:rsidRPr="0040216B">
        <w:rPr>
          <w:rFonts w:ascii="Arial" w:eastAsia="Times New Roman" w:hAnsi="Arial"/>
          <w:szCs w:val="22"/>
          <w:vertAlign w:val="superscript"/>
          <w:lang w:val="x-none" w:eastAsia="pl-PL"/>
        </w:rPr>
        <w:footnoteReference w:id="27"/>
      </w:r>
      <w:r w:rsidRPr="0040216B">
        <w:rPr>
          <w:rFonts w:ascii="Arial" w:eastAsia="Times New Roman" w:hAnsi="Arial"/>
          <w:szCs w:val="22"/>
          <w:lang w:val="x-none" w:eastAsia="x-none"/>
        </w:rPr>
        <w:t xml:space="preserve"> (ang. Industrial Emissions Directive) oraz do wymogów konkluzji BAT</w:t>
      </w:r>
      <w:r w:rsidRPr="0040216B">
        <w:rPr>
          <w:rFonts w:ascii="Arial" w:eastAsia="Times New Roman" w:hAnsi="Arial"/>
          <w:szCs w:val="22"/>
          <w:lang w:eastAsia="x-none"/>
        </w:rPr>
        <w:t xml:space="preserve"> </w:t>
      </w:r>
      <w:r w:rsidRPr="0040216B">
        <w:rPr>
          <w:rFonts w:ascii="Arial" w:eastAsia="Times New Roman" w:hAnsi="Arial"/>
          <w:szCs w:val="22"/>
          <w:lang w:val="x-none" w:eastAsia="x-none"/>
        </w:rPr>
        <w:t>(ang. Best Available Techniques – najlepsze dostępne techniki).</w:t>
      </w:r>
      <w:r w:rsidR="008D53BA">
        <w:rPr>
          <w:rFonts w:ascii="Arial" w:eastAsia="Times New Roman" w:hAnsi="Arial"/>
          <w:szCs w:val="22"/>
          <w:lang w:eastAsia="x-none"/>
        </w:rPr>
        <w:t xml:space="preserve"> </w:t>
      </w:r>
      <w:r w:rsidRPr="0040216B">
        <w:rPr>
          <w:rFonts w:ascii="Arial" w:eastAsia="Times New Roman" w:hAnsi="Arial"/>
          <w:szCs w:val="22"/>
          <w:lang w:val="x-none" w:eastAsia="x-none"/>
        </w:rPr>
        <w:t>Dla średnich źródeł spalania energetycznego (dalej: MCP) o mocy cieplnej 1–50 MW zakłada się zmianę struktury paliw w wyniku stosowania nowych krajowych standardów emisyjnych zgodnych</w:t>
      </w:r>
      <w:r w:rsidRPr="0040216B">
        <w:rPr>
          <w:rFonts w:ascii="Arial" w:eastAsia="Times New Roman" w:hAnsi="Arial"/>
          <w:szCs w:val="22"/>
          <w:lang w:eastAsia="x-none"/>
        </w:rPr>
        <w:t xml:space="preserve"> </w:t>
      </w:r>
      <w:r w:rsidRPr="0040216B">
        <w:rPr>
          <w:rFonts w:ascii="Arial" w:eastAsia="Times New Roman" w:hAnsi="Arial"/>
          <w:szCs w:val="22"/>
          <w:lang w:val="x-none" w:eastAsia="x-none"/>
        </w:rPr>
        <w:t>z dyrektywą MCP</w:t>
      </w:r>
      <w:r w:rsidRPr="0040216B">
        <w:rPr>
          <w:rFonts w:ascii="Arial" w:eastAsia="Times New Roman" w:hAnsi="Arial"/>
          <w:szCs w:val="22"/>
          <w:vertAlign w:val="superscript"/>
          <w:lang w:val="x-none" w:eastAsia="pl-PL"/>
        </w:rPr>
        <w:footnoteReference w:id="28"/>
      </w:r>
      <w:r w:rsidRPr="0040216B">
        <w:rPr>
          <w:rFonts w:ascii="Arial" w:eastAsia="Times New Roman" w:hAnsi="Arial"/>
          <w:szCs w:val="22"/>
          <w:lang w:eastAsia="x-none"/>
        </w:rPr>
        <w:t xml:space="preserve"> </w:t>
      </w:r>
      <w:r w:rsidRPr="0040216B">
        <w:rPr>
          <w:rFonts w:ascii="Arial" w:eastAsia="Times New Roman" w:hAnsi="Arial"/>
          <w:szCs w:val="22"/>
          <w:lang w:val="x-none" w:eastAsia="x-none"/>
        </w:rPr>
        <w:t>(ang. Medium Combustion Plant). Dla tych źródeł, w szczególności starych kotłowni MCP, które nie spełniają standardów emisyjnych dyrektywy MPC zakłada się zmianę technologii z węglowej na gazową ze względu na to, iż modernizacja dotychczasowej technologii jest nieopłacalna.</w:t>
      </w:r>
    </w:p>
    <w:p w14:paraId="02740CA2" w14:textId="77777777" w:rsidR="00B84BCF" w:rsidRPr="00EF51A2" w:rsidRDefault="00B84BCF" w:rsidP="003A18F7">
      <w:pPr>
        <w:pStyle w:val="ekopodstawowy0"/>
      </w:pPr>
      <w:r w:rsidRPr="00EF51A2">
        <w:t xml:space="preserve">W sektorach komunalno-bytowym i energetycznym funkcjonuje regulacja dotycząca wymagań jakościowych dla stosowanych paliw olejowych, tj. rozporządzenie Ministra Energii z dnia 1 grudnia 2016 r. </w:t>
      </w:r>
      <w:r w:rsidRPr="0040216B">
        <w:t>w sprawie wymagań jakościowych dotyczących zawartości siarki dla olejów oraz rodzajów instalacji i warunków, w których będą stosowane ciężkie oleje opałowe</w:t>
      </w:r>
      <w:r w:rsidRPr="00EF51A2">
        <w:t xml:space="preserve"> (Dz.U. z 2016 r. poz. 2008).</w:t>
      </w:r>
    </w:p>
    <w:p w14:paraId="391544DF" w14:textId="747DF0C8" w:rsidR="00B84BCF" w:rsidRPr="00EF51A2" w:rsidRDefault="00B84BCF" w:rsidP="003A18F7">
      <w:pPr>
        <w:pStyle w:val="ekopodstawowy0"/>
      </w:pPr>
      <w:r w:rsidRPr="00EF51A2">
        <w:t>Struktura udziału określonych rodzajów systemów grzewczych oraz paliw w realizacji zapotrzebowania na ciepło w sektorze komunalno-bytowym jest bardzo istotnym czynnikiem wpływającym na wielkość emisji i stężeń substancji. Struktura ta zależy od cen nośników ciepła, ich dostępności oraz w wynika z prawa krajowego</w:t>
      </w:r>
      <w:r w:rsidR="00D711E7">
        <w:br/>
      </w:r>
      <w:r w:rsidRPr="00EF51A2">
        <w:t>i lokalnego.</w:t>
      </w:r>
    </w:p>
    <w:p w14:paraId="7FFFE452" w14:textId="6B531B02" w:rsidR="00B84BCF" w:rsidRPr="00EF51A2" w:rsidRDefault="00B84BCF" w:rsidP="003A18F7">
      <w:pPr>
        <w:pStyle w:val="ekopodstawowy0"/>
      </w:pPr>
      <w:r w:rsidRPr="00EF51A2">
        <w:t>Zmiany w jakości paliw stosowanych w celach grzewczych na terenie całego województwa podkarpackiego wdraża uchwała nr LII/869/18 Sejmiku Województwa Podkarpackiego z dnia</w:t>
      </w:r>
      <w:r w:rsidR="008B530E">
        <w:t xml:space="preserve"> </w:t>
      </w:r>
      <w:r w:rsidRPr="00EF51A2">
        <w:t>23 kwietnia 2018 r., tak zwana „uchwała antysmogowa”. Uchwała ta wprowadza ograniczenia i zakazy co do używanych urządzeń i paliw.</w:t>
      </w:r>
      <w:r w:rsidR="008B530E">
        <w:br/>
      </w:r>
      <w:r w:rsidRPr="00EF51A2">
        <w:lastRenderedPageBreak/>
        <w:t>W odniesieniu do paliw – zakazuje stosowania w instalacjach grzewczych do 0,5 MW mułów i flotokoncentratów węglowych oraz mieszanek produkowanych z ich wykorzystaniem, węgla brunatnego oraz paliw stałych produkowanych z ich wykorzystaniem, paliw</w:t>
      </w:r>
      <w:r w:rsidR="008B530E">
        <w:t xml:space="preserve"> </w:t>
      </w:r>
      <w:r w:rsidRPr="00EF51A2">
        <w:t>o uziarnieniu poniżej 5 mm i zawartości popiołu powyżej 12</w:t>
      </w:r>
      <w:r w:rsidR="00A01D6A">
        <w:t xml:space="preserve"> </w:t>
      </w:r>
      <w:r w:rsidRPr="00EF51A2">
        <w:t>% oraz biomasy stałej, której o wilgotność przekracza 20 % (np. mokrego drewna).</w:t>
      </w:r>
    </w:p>
    <w:p w14:paraId="586187F2" w14:textId="77777777" w:rsidR="008B530E" w:rsidRPr="008B530E" w:rsidRDefault="008B530E" w:rsidP="008B530E">
      <w:pPr>
        <w:suppressAutoHyphens/>
        <w:spacing w:line="360" w:lineRule="auto"/>
        <w:jc w:val="left"/>
        <w:rPr>
          <w:rFonts w:ascii="Arial" w:eastAsia="Times New Roman" w:hAnsi="Arial"/>
          <w:szCs w:val="22"/>
          <w:lang w:val="x-none" w:eastAsia="x-none"/>
        </w:rPr>
      </w:pPr>
      <w:r w:rsidRPr="008B530E">
        <w:rPr>
          <w:rFonts w:ascii="Arial" w:eastAsia="Times New Roman" w:hAnsi="Arial"/>
          <w:szCs w:val="22"/>
          <w:lang w:val="x-none" w:eastAsia="x-none"/>
        </w:rPr>
        <w:t>Ustawą z dnia 5 lipca 2018 r. o zmianie ustawy o systemie monitorowania</w:t>
      </w:r>
    </w:p>
    <w:p w14:paraId="30A936B1" w14:textId="77777777" w:rsidR="008B530E" w:rsidRPr="008B530E" w:rsidRDefault="008B530E" w:rsidP="008B530E">
      <w:pPr>
        <w:suppressAutoHyphens/>
        <w:spacing w:line="360" w:lineRule="auto"/>
        <w:jc w:val="left"/>
        <w:rPr>
          <w:rFonts w:ascii="Arial" w:eastAsia="Times New Roman" w:hAnsi="Arial"/>
          <w:szCs w:val="22"/>
          <w:lang w:val="x-none" w:eastAsia="x-none"/>
        </w:rPr>
      </w:pPr>
      <w:r w:rsidRPr="008B530E">
        <w:rPr>
          <w:rFonts w:ascii="Arial" w:eastAsia="Times New Roman" w:hAnsi="Arial"/>
          <w:szCs w:val="22"/>
          <w:lang w:val="x-none" w:eastAsia="x-none"/>
        </w:rPr>
        <w:t>i kontrolowania jakości paliw oraz ustawy o Krajowej Administracji Skarbowej (Dz.U. z 2018 r., poz. 1654) wprowadzono następujące akty wykonawcze:</w:t>
      </w:r>
    </w:p>
    <w:p w14:paraId="66A3EDBA" w14:textId="77777777" w:rsidR="008B530E" w:rsidRPr="008B530E" w:rsidRDefault="008B530E">
      <w:pPr>
        <w:numPr>
          <w:ilvl w:val="0"/>
          <w:numId w:val="85"/>
        </w:numPr>
        <w:suppressAutoHyphens/>
        <w:spacing w:line="360" w:lineRule="auto"/>
        <w:ind w:left="993" w:hanging="426"/>
        <w:jc w:val="left"/>
        <w:rPr>
          <w:rFonts w:ascii="Arial" w:eastAsia="Times New Roman" w:hAnsi="Arial"/>
          <w:szCs w:val="22"/>
          <w:lang w:eastAsia="x-none"/>
        </w:rPr>
      </w:pPr>
      <w:r w:rsidRPr="008B530E">
        <w:rPr>
          <w:rFonts w:ascii="Arial" w:eastAsia="Times New Roman" w:hAnsi="Arial"/>
          <w:szCs w:val="22"/>
          <w:lang w:eastAsia="x-none"/>
        </w:rPr>
        <w:t>rozporządzenie Ministra Klimatu i Środowiska z dnia 23 grudnia 2022 r.</w:t>
      </w:r>
      <w:r w:rsidRPr="008B530E">
        <w:rPr>
          <w:rFonts w:ascii="Arial" w:eastAsia="Times New Roman" w:hAnsi="Arial"/>
          <w:szCs w:val="22"/>
          <w:lang w:eastAsia="x-none"/>
        </w:rPr>
        <w:br/>
        <w:t>w sprawie wymagań jakościowych dla paliw stałych (Dz.U. poz. 2856),</w:t>
      </w:r>
    </w:p>
    <w:p w14:paraId="39E3F913" w14:textId="77777777" w:rsidR="008B530E" w:rsidRPr="008B530E" w:rsidRDefault="008B530E">
      <w:pPr>
        <w:numPr>
          <w:ilvl w:val="0"/>
          <w:numId w:val="85"/>
        </w:numPr>
        <w:suppressAutoHyphens/>
        <w:spacing w:line="360" w:lineRule="auto"/>
        <w:ind w:left="993" w:hanging="426"/>
        <w:jc w:val="left"/>
        <w:rPr>
          <w:rFonts w:ascii="Arial" w:eastAsia="Times New Roman" w:hAnsi="Arial"/>
          <w:szCs w:val="22"/>
          <w:lang w:eastAsia="x-none"/>
        </w:rPr>
      </w:pPr>
      <w:r w:rsidRPr="008B530E">
        <w:rPr>
          <w:rFonts w:ascii="Arial" w:eastAsia="Times New Roman" w:hAnsi="Arial"/>
          <w:szCs w:val="22"/>
          <w:lang w:eastAsia="x-none"/>
        </w:rPr>
        <w:t>rozporządzenie Ministra Klimatu i Środowiska z dnia 23 grudnia 2022 r.</w:t>
      </w:r>
      <w:r w:rsidRPr="008B530E">
        <w:rPr>
          <w:rFonts w:ascii="Arial" w:eastAsia="Times New Roman" w:hAnsi="Arial"/>
          <w:szCs w:val="22"/>
          <w:lang w:eastAsia="x-none"/>
        </w:rPr>
        <w:br/>
        <w:t>w sprawie wzoru świadectwa jakości paliw stałych (Dz.U. poz. 2843),</w:t>
      </w:r>
    </w:p>
    <w:p w14:paraId="79D71515" w14:textId="4F72E61D" w:rsidR="008B530E" w:rsidRPr="008B530E" w:rsidRDefault="008B530E">
      <w:pPr>
        <w:numPr>
          <w:ilvl w:val="0"/>
          <w:numId w:val="85"/>
        </w:numPr>
        <w:suppressAutoHyphens/>
        <w:spacing w:line="360" w:lineRule="auto"/>
        <w:ind w:left="993" w:hanging="426"/>
        <w:jc w:val="left"/>
        <w:rPr>
          <w:rFonts w:ascii="Arial" w:eastAsia="Times New Roman" w:hAnsi="Arial"/>
          <w:szCs w:val="22"/>
          <w:lang w:val="x-none" w:eastAsia="x-none"/>
        </w:rPr>
      </w:pPr>
      <w:r w:rsidRPr="008B530E">
        <w:rPr>
          <w:rFonts w:ascii="Arial" w:eastAsia="Times New Roman" w:hAnsi="Arial"/>
          <w:szCs w:val="22"/>
          <w:lang w:eastAsia="x-none"/>
        </w:rPr>
        <w:t>r</w:t>
      </w:r>
      <w:r w:rsidRPr="008B530E">
        <w:rPr>
          <w:rFonts w:ascii="Arial" w:eastAsia="Times New Roman" w:hAnsi="Arial"/>
          <w:szCs w:val="22"/>
          <w:lang w:val="x-none" w:eastAsia="x-none"/>
        </w:rPr>
        <w:t xml:space="preserve">ozporządzenie Ministra Energii z dnia 27 września 2018 r. </w:t>
      </w:r>
      <w:r w:rsidRPr="00821CF2">
        <w:rPr>
          <w:rFonts w:ascii="Arial" w:eastAsia="Times New Roman" w:hAnsi="Arial"/>
          <w:szCs w:val="22"/>
          <w:lang w:val="x-none" w:eastAsia="x-none"/>
        </w:rPr>
        <w:t>w sprawie sposobu pobierania próbek paliw stałych</w:t>
      </w:r>
      <w:r w:rsidRPr="008B530E">
        <w:rPr>
          <w:rFonts w:ascii="Arial" w:eastAsia="Times New Roman" w:hAnsi="Arial"/>
          <w:szCs w:val="22"/>
          <w:lang w:val="x-none" w:eastAsia="x-none"/>
        </w:rPr>
        <w:t xml:space="preserve"> (Dz.U. z 2018 r. poz. 1891),</w:t>
      </w:r>
    </w:p>
    <w:p w14:paraId="4B50B5E6" w14:textId="05F2D80E" w:rsidR="008B530E" w:rsidRPr="008B530E" w:rsidRDefault="008B530E">
      <w:pPr>
        <w:numPr>
          <w:ilvl w:val="0"/>
          <w:numId w:val="85"/>
        </w:numPr>
        <w:suppressAutoHyphens/>
        <w:spacing w:line="360" w:lineRule="auto"/>
        <w:ind w:left="993" w:hanging="426"/>
        <w:jc w:val="left"/>
        <w:rPr>
          <w:rFonts w:ascii="Arial" w:eastAsia="Times New Roman" w:hAnsi="Arial"/>
          <w:szCs w:val="22"/>
          <w:lang w:val="x-none" w:eastAsia="x-none"/>
        </w:rPr>
      </w:pPr>
      <w:r w:rsidRPr="008B530E">
        <w:rPr>
          <w:rFonts w:ascii="Arial" w:eastAsia="Times New Roman" w:hAnsi="Arial"/>
          <w:szCs w:val="22"/>
          <w:lang w:eastAsia="x-none"/>
        </w:rPr>
        <w:t>r</w:t>
      </w:r>
      <w:r w:rsidRPr="008B530E">
        <w:rPr>
          <w:rFonts w:ascii="Arial" w:eastAsia="Times New Roman" w:hAnsi="Arial"/>
          <w:szCs w:val="22"/>
          <w:lang w:val="x-none" w:eastAsia="x-none"/>
        </w:rPr>
        <w:t xml:space="preserve">ozporządzenie Ministra Energii z dnia 27 września 2018 r. </w:t>
      </w:r>
      <w:r w:rsidRPr="00821CF2">
        <w:rPr>
          <w:rFonts w:ascii="Arial" w:eastAsia="Times New Roman" w:hAnsi="Arial"/>
          <w:szCs w:val="22"/>
          <w:lang w:val="x-none" w:eastAsia="x-none"/>
        </w:rPr>
        <w:t>w sprawie metod badania jakości paliw stałych</w:t>
      </w:r>
      <w:r w:rsidRPr="008B530E">
        <w:rPr>
          <w:rFonts w:ascii="Arial" w:eastAsia="Times New Roman" w:hAnsi="Arial"/>
          <w:szCs w:val="22"/>
          <w:lang w:val="x-none" w:eastAsia="x-none"/>
        </w:rPr>
        <w:t xml:space="preserve"> (Dz.U. z 20</w:t>
      </w:r>
      <w:r w:rsidRPr="008B530E">
        <w:rPr>
          <w:rFonts w:ascii="Arial" w:eastAsia="Times New Roman" w:hAnsi="Arial"/>
          <w:szCs w:val="22"/>
          <w:lang w:eastAsia="x-none"/>
        </w:rPr>
        <w:t xml:space="preserve">21 </w:t>
      </w:r>
      <w:r w:rsidRPr="008B530E">
        <w:rPr>
          <w:rFonts w:ascii="Arial" w:eastAsia="Times New Roman" w:hAnsi="Arial"/>
          <w:szCs w:val="22"/>
          <w:lang w:val="x-none" w:eastAsia="x-none"/>
        </w:rPr>
        <w:t xml:space="preserve">r. poz. </w:t>
      </w:r>
      <w:r w:rsidRPr="008B530E">
        <w:rPr>
          <w:rFonts w:ascii="Arial" w:eastAsia="Times New Roman" w:hAnsi="Arial"/>
          <w:szCs w:val="22"/>
          <w:lang w:eastAsia="x-none"/>
        </w:rPr>
        <w:t>1366</w:t>
      </w:r>
      <w:r w:rsidRPr="008B530E">
        <w:rPr>
          <w:rFonts w:ascii="Arial" w:eastAsia="Times New Roman" w:hAnsi="Arial"/>
          <w:szCs w:val="22"/>
          <w:lang w:val="x-none" w:eastAsia="x-none"/>
        </w:rPr>
        <w:t>).</w:t>
      </w:r>
    </w:p>
    <w:p w14:paraId="725F085A" w14:textId="595E1B68" w:rsidR="008B530E" w:rsidRPr="008B530E" w:rsidRDefault="008B530E" w:rsidP="008B530E">
      <w:pPr>
        <w:suppressAutoHyphens/>
        <w:spacing w:line="360" w:lineRule="auto"/>
        <w:jc w:val="left"/>
        <w:rPr>
          <w:rFonts w:ascii="Arial" w:eastAsia="Times New Roman" w:hAnsi="Arial"/>
          <w:szCs w:val="22"/>
          <w:lang w:val="x-none" w:eastAsia="x-none"/>
        </w:rPr>
      </w:pPr>
      <w:r w:rsidRPr="008B530E">
        <w:rPr>
          <w:rFonts w:ascii="Arial" w:eastAsia="Times New Roman" w:hAnsi="Arial"/>
          <w:szCs w:val="22"/>
          <w:lang w:val="x-none" w:eastAsia="x-none"/>
        </w:rPr>
        <w:t xml:space="preserve">Rozporządzenie w sprawie wymagań jakościowych dla paliw stałych, określa graniczne parametry dla </w:t>
      </w:r>
      <w:r w:rsidRPr="008B530E">
        <w:rPr>
          <w:rFonts w:ascii="Arial" w:eastAsia="Times New Roman" w:hAnsi="Arial"/>
          <w:szCs w:val="22"/>
          <w:lang w:eastAsia="x-none"/>
        </w:rPr>
        <w:t>tych</w:t>
      </w:r>
      <w:r w:rsidRPr="008B530E">
        <w:rPr>
          <w:rFonts w:ascii="Arial" w:eastAsia="Times New Roman" w:hAnsi="Arial"/>
          <w:szCs w:val="22"/>
          <w:lang w:val="x-none" w:eastAsia="x-none"/>
        </w:rPr>
        <w:t xml:space="preserve"> paliw</w:t>
      </w:r>
      <w:r w:rsidRPr="008B530E">
        <w:rPr>
          <w:rFonts w:ascii="Arial" w:eastAsia="Times New Roman" w:hAnsi="Arial"/>
          <w:szCs w:val="22"/>
          <w:lang w:eastAsia="x-none"/>
        </w:rPr>
        <w:t>,</w:t>
      </w:r>
      <w:r w:rsidRPr="008B530E">
        <w:rPr>
          <w:rFonts w:ascii="Arial" w:eastAsia="Times New Roman" w:hAnsi="Arial"/>
          <w:szCs w:val="22"/>
          <w:lang w:val="x-none" w:eastAsia="x-none"/>
        </w:rPr>
        <w:t xml:space="preserve"> określa graniczne parametry dla tzw. paliw kwalifikowanych, które powinny mieć kaloryczność przynajmniej 24 MJ/kg.</w:t>
      </w:r>
      <w:r w:rsidR="00C827D8">
        <w:rPr>
          <w:rFonts w:ascii="Arial" w:eastAsia="Times New Roman" w:hAnsi="Arial"/>
          <w:szCs w:val="22"/>
          <w:lang w:eastAsia="x-none"/>
        </w:rPr>
        <w:t xml:space="preserve"> </w:t>
      </w:r>
      <w:r w:rsidRPr="008B530E">
        <w:rPr>
          <w:rFonts w:ascii="Arial" w:eastAsia="Times New Roman" w:hAnsi="Arial"/>
          <w:szCs w:val="22"/>
          <w:lang w:val="x-none" w:eastAsia="x-none"/>
        </w:rPr>
        <w:t>Wprowadzenie granicznych wymagań jakościowych w znacznym stopniu uporządk</w:t>
      </w:r>
      <w:r w:rsidRPr="008B530E">
        <w:rPr>
          <w:rFonts w:ascii="Arial" w:eastAsia="Times New Roman" w:hAnsi="Arial"/>
          <w:szCs w:val="22"/>
          <w:lang w:eastAsia="x-none"/>
        </w:rPr>
        <w:t>owało</w:t>
      </w:r>
      <w:r w:rsidRPr="008B530E">
        <w:rPr>
          <w:rFonts w:ascii="Arial" w:eastAsia="Times New Roman" w:hAnsi="Arial"/>
          <w:szCs w:val="22"/>
          <w:lang w:val="x-none" w:eastAsia="x-none"/>
        </w:rPr>
        <w:t xml:space="preserve"> rynek paliw poprzez konieczność posiadania certyfikatów dla sprzedawanego paliwa, a co za tym idzie umożliwiona będzie jego kontrola przez odpowiednie organy (Służbę celną oraz Inspekcję Handlową). Niespełnianie wymagań jakościowych określonych w rozporządzaniu będzie wywoływać skutki prawne, które określone zostały w ustawie z dnia 25 sierpnia 2006 r. </w:t>
      </w:r>
      <w:r w:rsidRPr="00821CF2">
        <w:rPr>
          <w:rFonts w:ascii="Arial" w:eastAsia="Times New Roman" w:hAnsi="Arial"/>
          <w:szCs w:val="22"/>
          <w:lang w:val="x-none" w:eastAsia="x-none"/>
        </w:rPr>
        <w:t>o systemie monitorowania</w:t>
      </w:r>
      <w:r w:rsidRPr="008B530E">
        <w:rPr>
          <w:rFonts w:ascii="Arial" w:eastAsia="Times New Roman" w:hAnsi="Arial"/>
          <w:szCs w:val="22"/>
          <w:lang w:eastAsia="x-none"/>
        </w:rPr>
        <w:t xml:space="preserve"> </w:t>
      </w:r>
      <w:r w:rsidRPr="00821CF2">
        <w:rPr>
          <w:rFonts w:ascii="Arial" w:eastAsia="Times New Roman" w:hAnsi="Arial"/>
          <w:szCs w:val="22"/>
          <w:lang w:val="x-none" w:eastAsia="x-none"/>
        </w:rPr>
        <w:t>i kontrolowania jakości paliw</w:t>
      </w:r>
      <w:r w:rsidRPr="008B530E">
        <w:rPr>
          <w:rFonts w:ascii="Arial" w:eastAsia="Times New Roman" w:hAnsi="Arial"/>
          <w:szCs w:val="22"/>
          <w:lang w:val="x-none" w:eastAsia="x-none"/>
        </w:rPr>
        <w:t xml:space="preserve"> (Dz.U. z 20</w:t>
      </w:r>
      <w:r w:rsidRPr="008B530E">
        <w:rPr>
          <w:rFonts w:ascii="Arial" w:eastAsia="Times New Roman" w:hAnsi="Arial"/>
          <w:szCs w:val="22"/>
          <w:lang w:eastAsia="x-none"/>
        </w:rPr>
        <w:t>22 r.</w:t>
      </w:r>
      <w:r w:rsidRPr="008B530E">
        <w:rPr>
          <w:rFonts w:ascii="Arial" w:eastAsia="Times New Roman" w:hAnsi="Arial"/>
          <w:szCs w:val="22"/>
          <w:lang w:val="x-none" w:eastAsia="x-none"/>
        </w:rPr>
        <w:t xml:space="preserve"> poz. </w:t>
      </w:r>
      <w:r w:rsidRPr="008B530E">
        <w:rPr>
          <w:rFonts w:ascii="Arial" w:eastAsia="Times New Roman" w:hAnsi="Arial"/>
          <w:szCs w:val="22"/>
          <w:lang w:eastAsia="x-none"/>
        </w:rPr>
        <w:t>1315, z późn. zm.</w:t>
      </w:r>
      <w:r w:rsidRPr="008B530E">
        <w:rPr>
          <w:rFonts w:ascii="Arial" w:eastAsia="Times New Roman" w:hAnsi="Arial"/>
          <w:szCs w:val="22"/>
          <w:lang w:val="x-none" w:eastAsia="x-none"/>
        </w:rPr>
        <w:t>). Ograniczy to w znacznym stopniu import węgla kamiennego nie spełniającego norm.</w:t>
      </w:r>
    </w:p>
    <w:p w14:paraId="3A3C7AAF" w14:textId="4EF14539" w:rsidR="00B84BCF" w:rsidRPr="00EF51A2" w:rsidRDefault="00B84BCF" w:rsidP="003A18F7">
      <w:pPr>
        <w:pStyle w:val="ekopodstawowy0"/>
      </w:pPr>
      <w:r w:rsidRPr="00EF51A2">
        <w:t>Nowelizacją z dnia 5 lipca 2018 r. (Dz.U. z 2018 r., poz. 1654) ww. ustawy, w art.7 ust. 7a wprowadzono zakaz wprowadzania do obrotu następujących paliw stałych:</w:t>
      </w:r>
    </w:p>
    <w:p w14:paraId="3D3B6078" w14:textId="77777777" w:rsidR="00B84BCF" w:rsidRPr="00EF51A2" w:rsidRDefault="00B84BCF">
      <w:pPr>
        <w:pStyle w:val="bezodstpu"/>
        <w:numPr>
          <w:ilvl w:val="0"/>
          <w:numId w:val="32"/>
        </w:numPr>
      </w:pPr>
      <w:r w:rsidRPr="00EF51A2">
        <w:t>mułów węglowych,</w:t>
      </w:r>
    </w:p>
    <w:p w14:paraId="29F0ADB8" w14:textId="77777777" w:rsidR="00B84BCF" w:rsidRPr="00EF51A2" w:rsidRDefault="00B84BCF">
      <w:pPr>
        <w:pStyle w:val="bezodstpu"/>
        <w:numPr>
          <w:ilvl w:val="0"/>
          <w:numId w:val="32"/>
        </w:numPr>
      </w:pPr>
      <w:r w:rsidRPr="00EF51A2">
        <w:t>flotokoncentratów,</w:t>
      </w:r>
    </w:p>
    <w:p w14:paraId="11452252" w14:textId="77777777" w:rsidR="00B84BCF" w:rsidRPr="00EF51A2" w:rsidRDefault="00B84BCF">
      <w:pPr>
        <w:pStyle w:val="bezodstpu"/>
        <w:numPr>
          <w:ilvl w:val="0"/>
          <w:numId w:val="32"/>
        </w:numPr>
      </w:pPr>
      <w:r w:rsidRPr="00EF51A2">
        <w:t>węgla brunatnego,</w:t>
      </w:r>
    </w:p>
    <w:p w14:paraId="2442594A" w14:textId="77777777" w:rsidR="00B84BCF" w:rsidRPr="00EF51A2" w:rsidRDefault="00B84BCF">
      <w:pPr>
        <w:pStyle w:val="bezodstpu"/>
        <w:numPr>
          <w:ilvl w:val="0"/>
          <w:numId w:val="33"/>
        </w:numPr>
      </w:pPr>
      <w:r w:rsidRPr="00EF51A2">
        <w:lastRenderedPageBreak/>
        <w:t>dowolnej mieszaniny paliw, z dodatkiem lub bez dodatku innych substancji, zawierającej mniej niż 85% węgla kamiennego.</w:t>
      </w:r>
    </w:p>
    <w:p w14:paraId="206839E3" w14:textId="199AC704" w:rsidR="00B84BCF" w:rsidRPr="00EF51A2" w:rsidRDefault="00BD5C28" w:rsidP="003A18F7">
      <w:pPr>
        <w:pStyle w:val="ekopodstawowy0"/>
      </w:pPr>
      <w:r>
        <w:t>Powyższe spowodowało, że najbardziej emisyjne paliwa zostały wyeliminowane</w:t>
      </w:r>
      <w:r>
        <w:br/>
        <w:t>z użytku w gospodarce komunalnej</w:t>
      </w:r>
      <w:r w:rsidR="00B84BCF" w:rsidRPr="00EF51A2">
        <w:t>.</w:t>
      </w:r>
    </w:p>
    <w:p w14:paraId="59817050" w14:textId="6E67A8E5" w:rsidR="00B84BCF" w:rsidRPr="00EF51A2" w:rsidRDefault="00B84BCF" w:rsidP="003A18F7">
      <w:pPr>
        <w:pStyle w:val="ekopodstawowy0"/>
      </w:pPr>
      <w:r w:rsidRPr="00EF51A2">
        <w:t>Ustawa o zmianie ustawy o systemie monitorowania i kontrolowania jakości paliw oraz ustawy</w:t>
      </w:r>
      <w:r w:rsidR="00BD5C28">
        <w:t xml:space="preserve"> </w:t>
      </w:r>
      <w:r w:rsidRPr="00EF51A2">
        <w:t>o Krajowej Administracji Skarbowej określa m.in. zasady kontrolowania jakości paliw stałych wprowadzanych do obrotu, które przeznaczone są do użycia</w:t>
      </w:r>
      <w:r w:rsidR="002F6E15">
        <w:br/>
      </w:r>
      <w:r w:rsidRPr="00EF51A2">
        <w:t>w gospodarstwach domowych</w:t>
      </w:r>
      <w:r w:rsidR="00BD5C28">
        <w:t xml:space="preserve"> </w:t>
      </w:r>
      <w:r w:rsidRPr="00EF51A2">
        <w:t>i instalacjach spalania o nominalnej mocy cieplnej mniejszej niż 1 MW. Od 4 listopada 2018 roku nie można sprzedawać na rzecz gospodarstw domowych i instalacji o mocy poniżej 1 MW mułów węglowych, flotokoncentratów, paliw stałych niesortowanych oraz mieszanin paliw zawierających mniej niż 85% węgla kamiennego. W przypadku tych produktów sprzedaż jest nadal możliwa (po spełnieniu dodatkowych obowiązków formalnych) podmiotom zajmującym się dalszą ich odsprzedażą lub w celu użycia w instalacjach o mocy cieplnej od 1 MW.</w:t>
      </w:r>
    </w:p>
    <w:p w14:paraId="55BE8567" w14:textId="25134648" w:rsidR="00B84BCF" w:rsidRDefault="00B84BCF" w:rsidP="003A18F7">
      <w:pPr>
        <w:pStyle w:val="ekopodstawowy0"/>
      </w:pPr>
      <w:r w:rsidRPr="00EF51A2">
        <w:t>Zgodnie z art. 6c pkt. 1 ww. ustawy, przedsiębiorca w momencie wprowadzania do obrotu paliwa stałego, wystawia dokument potwierdzający spełnienie przez paliwo stałe wymagań jakościowych zwane „świadectwem jakości”. Świadectwo to zgodne jest ze wzorem uregulowanym</w:t>
      </w:r>
      <w:r w:rsidR="002F6E15">
        <w:t xml:space="preserve"> </w:t>
      </w:r>
      <w:r w:rsidRPr="00EF51A2">
        <w:t xml:space="preserve">w rozporządzeniu </w:t>
      </w:r>
      <w:r w:rsidR="002F6E15" w:rsidRPr="002F6E15">
        <w:t>Ministra Klimatu i Środowiska</w:t>
      </w:r>
      <w:r w:rsidR="002F6E15">
        <w:br/>
      </w:r>
      <w:r w:rsidR="002F6E15" w:rsidRPr="002F6E15">
        <w:t>z dnia 23 grudnia 2022 r. w sprawie wzoru świadectwa jakości paliw stałych</w:t>
      </w:r>
      <w:r w:rsidRPr="00EF51A2">
        <w:t>. Na świadectwie jakości powinna być zawarta informacja, jakie są wymogi jakościowe dla danego rodzaju paliwa stałego i w jakim przedziale parametrów mieści się sprzedawany towar. Zgodnie z art. 35c ust. 5. ww. ustawy, podanie przez sprzedawcę informacji niezgodnych ze stanem faktycznym może skutkować nałożeniem kary w wysokości od 10 tys. do 25 tys. złotych, jeśli wartość sprzedanego paliwa nie przekracza 200 tys. zł (w przypadku, gdy wartość wprowadzanego do obrotu paliwa stałego przekracza 200 tys. zł kara wynosi od 25 001 zł od 100 tys. zł). Kopia świadectwa jakości, potwierdzona za zgodność z oryginałem przez Sprzedawcę, musi każdorazowo zostać przekazana nabywcy, natomiast oryginał sprzedawca musi przechowywać przez okres 2 lat. Zgodnie z art. 35 d ust. 1 pkt. 1 ww. ustawy, kontroli dokonuje Wojewódzki Inspektor Inspekcji Handlowej.</w:t>
      </w:r>
    </w:p>
    <w:p w14:paraId="4AEE12D1" w14:textId="2FD08443" w:rsidR="002F6E15" w:rsidRDefault="002F6E15" w:rsidP="003A18F7">
      <w:pPr>
        <w:pStyle w:val="ekopodstawowy0"/>
      </w:pPr>
      <w:r>
        <w:lastRenderedPageBreak/>
        <w:t>W ustawie z dnia 25 sierpnia 2006 r. o systemie monitorowania i kontrolowania jakości paliw (Dz. U. z 2022 r. poz. 1315, z późn. zm.) w art. 3a dodano (ustawą</w:t>
      </w:r>
      <w:r w:rsidR="00C827D8">
        <w:br/>
      </w:r>
      <w:r>
        <w:t>z dnia 7 lipca 2022 r. o zmianie ustawy - Prawo ochrony środowiska oraz niektórych innych ustaw (Dz.U. poz. 1576)) ustęp 2a w brzmieniu: minister właściwy do spraw energii w porozumieniu z ministrem właściwym do spraw klimatu i ministrem właściwym do spraw gospodarki, co najmniej raz na 4 lata, dokonuje przeglądu wymagań jakościowych określonych w przepisach wydanych na podstawie ust. 2,</w:t>
      </w:r>
      <w:r w:rsidR="00C827D8">
        <w:br/>
      </w:r>
      <w:r>
        <w:t>w celu oceny wpływu ich stosowania na ochronę środowiska, zdrowie ludzi oraz interesy konsumentów. Wyniki tego przeglądu stanowią podstawę do zmiany tych wymagań.</w:t>
      </w:r>
    </w:p>
    <w:p w14:paraId="5EFA88D5" w14:textId="6CAC048A" w:rsidR="002F6E15" w:rsidRDefault="002F6E15" w:rsidP="003A18F7">
      <w:pPr>
        <w:pStyle w:val="ekopodstawowy0"/>
      </w:pPr>
      <w:r>
        <w:t xml:space="preserve">Od ponad roku w wyniku agresji Rosji na Ukrainę i postępującej inflacji dostęp do paliw stałych dobrej jakości, jak i paliw gazowych jest utrudniony, a ceny wszystkich paliw wzrosły znacząco (np. ceny węgla w 2022 r. wzrosły o ok. 300% w stosunku do cen z roku poprzedniego). </w:t>
      </w:r>
      <w:r w:rsidR="00626DD9">
        <w:t>Kolejnymi rozporządzeniami w sprawie odstąpienia od stosowania wymagań określonych w przepisach rozporządzenia w sprawie wymagań jakościowych dla paliw stałych, tj.: z dnia 27 czerwca 2022 (Dz. U. poz. 1351),</w:t>
      </w:r>
      <w:r w:rsidR="00626DD9">
        <w:br/>
        <w:t>25 sierpnia 2022 (Dz. U. poz. 1786), 28 kwietnia 2023 (Dz. U. poz. 835) oraz</w:t>
      </w:r>
      <w:r w:rsidR="00626DD9">
        <w:br/>
        <w:t>1 sierpnia 2023 (Dz. U. poz. 1494) Minister Klimatu i Środowiska zezwala na odstąpienie od stosowania wymagań określonych w przepisach wydanych na podstawie art. 3a ust. 2 ustawy z dnia 25 sierpnia 2006 r. o systemie monitorowania</w:t>
      </w:r>
      <w:r w:rsidR="00626DD9">
        <w:br/>
        <w:t>i kontrolowania jakości paliw, obecnie do dnia 31 grudnia 2023 r.</w:t>
      </w:r>
    </w:p>
    <w:p w14:paraId="36C588B2" w14:textId="1C37C73C" w:rsidR="002F6E15" w:rsidRDefault="002F6E15" w:rsidP="003A18F7">
      <w:pPr>
        <w:pStyle w:val="ekopodstawowy0"/>
      </w:pPr>
      <w:r>
        <w:t>W ustawie z dnia 29 września 2022 r. o zasadach realizacji programów wsparcia przedsiębiorców w związku z sytuacją na rynku energii w latach 2022-2024 (Dz.U.</w:t>
      </w:r>
      <w:r w:rsidR="00C827D8">
        <w:br/>
      </w:r>
      <w:r>
        <w:t>poz. 2088) posłowie zawarli poprawkę, zgodnie z którą do sprzedaży detalicznej (dla odbiorców indywidualnych) został dopuszczony także węgiel brunatny</w:t>
      </w:r>
      <w:r w:rsidR="00C827D8">
        <w:t>.</w:t>
      </w:r>
      <w:r w:rsidR="00C827D8">
        <w:br/>
      </w:r>
      <w:r>
        <w:t>W październiku 2022 r. PGE Polska Grupa Energetyczna rozpoczęła sprzedaż węgla brunatnego z kopalni w Turowie i Bełchatowie.</w:t>
      </w:r>
    </w:p>
    <w:p w14:paraId="5319EC54" w14:textId="77777777" w:rsidR="002F6E15" w:rsidRDefault="002F6E15" w:rsidP="003A18F7">
      <w:pPr>
        <w:pStyle w:val="ekopodstawowy0"/>
      </w:pPr>
      <w:r>
        <w:t>Ponadto rosnące ceny paliw i prądu pogłębiają ubóstwo energetyczne oraz sprzyjają powrotowi do stosowania paliw niskiej jakości i odpadów, a także rezygnacji</w:t>
      </w:r>
    </w:p>
    <w:p w14:paraId="537760EF" w14:textId="248C404A" w:rsidR="002F6E15" w:rsidRPr="00EF51A2" w:rsidRDefault="002F6E15" w:rsidP="003A18F7">
      <w:pPr>
        <w:pStyle w:val="ekopodstawowy0"/>
      </w:pPr>
      <w:r>
        <w:t xml:space="preserve">z ogrzewania niskoemisyjnego (np. gazowego, czy ogrzewania za pomocą energii elektrycznej). Sytuacja ta zahamowała również proces wymiany kotłów wysokoemisyjnych na kotły nowoczesne, niskoemisyjne, czyli realizację uchwał </w:t>
      </w:r>
      <w:r>
        <w:lastRenderedPageBreak/>
        <w:t>antysmogowych. Powyższe może skutkować znacznym pogorszeniem jakości powietrza w całej Polsce.</w:t>
      </w:r>
    </w:p>
    <w:p w14:paraId="5BB1C56D" w14:textId="7B815DBE" w:rsidR="009C376F" w:rsidRDefault="00B84BCF" w:rsidP="003A18F7">
      <w:pPr>
        <w:pStyle w:val="ekopodstawowy0"/>
      </w:pPr>
      <w:r w:rsidRPr="00EF51A2">
        <w:t xml:space="preserve">Podsumowując zmiana struktury paliw w sektorze komunalno-bytowym będzie rezultatem głównie realizacji prawa miejscowego: programów ochrony powietrza oraz uchwały antysmogowej, ale także lokalnych planów gospodarki niskoemisyjnej oraz realizacji wymogów prawa krajowego. </w:t>
      </w:r>
      <w:r w:rsidR="009C376F" w:rsidRPr="009C376F">
        <w:t>Trudno przewidzieć, czy utrzyma się tendencja zmiany struktury paliw, tzn. redukcji zużycia paliw stałych do celów grzewczych na korzyść różnych niskoemisyjnych paliw (gazu, prądu produkowanego z instalacji OZE, sieci ciepłowniczych oraz oleju opałowego). Obecna sytuacja geopolityczna może skutkować powrotem do wykorzystywania w znacznie większym stopniu paliw stałych w gospodarce komunalno-bytowej i to paliw niskiej jakości, co będzie się przekładać na większą emisyjność tego sektora. Jedynie zakończenie wojny</w:t>
      </w:r>
      <w:r w:rsidR="00C827D8">
        <w:br/>
      </w:r>
      <w:r w:rsidR="009C376F" w:rsidRPr="009C376F">
        <w:t>w Europie i zdecydowane działania rządu wspierające ogrzewanie niskoemisyjne mogą spowodować, że zmiana zapotrzebowania na ciepło realizowanego obecnie za pomocą paliw stałych będzie nadal następowała w kierunku zaopatrzenia w ciepło scentralizowane, ogrzewanie oparte o źródła OZE czy użycie paliw gazowych lub oleju opałowego. Taka zmiana struktury paliw głównie w ogrzewaniu indywidualnym powinna spowodować znaczne obniżenie emisji zanieczyszczeń z ogrzewania indywidualnego (szczególnie pyłów zawieszonych i benzo(a)pirenu), a co za tym idzie znaczne obniżenie stężeń tych zanieczyszczeń w powietrzu. Jednak jeśli nie będzie ona kontynuowana, a wręcz przeciwnie, nastąpi powrót do paliw wysokoemisyjnych nastąpi również znaczny wzrost stężeń zanieczyszczeń</w:t>
      </w:r>
      <w:r w:rsidR="009A0EF6">
        <w:br/>
      </w:r>
      <w:r w:rsidR="009C376F" w:rsidRPr="009C376F">
        <w:t>w powietrzu, w tym również tych zanieczyszczeń, których standardy jakości powietrza, czy poziomy docelowe są przekraczane.</w:t>
      </w:r>
    </w:p>
    <w:p w14:paraId="1EB9120F" w14:textId="61EAFA26" w:rsidR="00B84BCF" w:rsidRPr="00EF51A2" w:rsidRDefault="00B84BCF" w:rsidP="003A18F7">
      <w:pPr>
        <w:pStyle w:val="ekopodstawowy0"/>
      </w:pPr>
      <w:r w:rsidRPr="00EF51A2">
        <w:t>W sektorze transportowym obowiązują rozporządzenia regulujące jakość paliw stosowanych</w:t>
      </w:r>
      <w:r w:rsidR="009A0EF6">
        <w:t xml:space="preserve"> </w:t>
      </w:r>
      <w:r w:rsidRPr="00EF51A2">
        <w:t>w silnikach:</w:t>
      </w:r>
    </w:p>
    <w:p w14:paraId="3CF68EE9" w14:textId="77777777" w:rsidR="00B84BCF" w:rsidRPr="00EF51A2" w:rsidRDefault="00B84BCF">
      <w:pPr>
        <w:pStyle w:val="bezodstpu"/>
        <w:numPr>
          <w:ilvl w:val="0"/>
          <w:numId w:val="34"/>
        </w:numPr>
      </w:pPr>
      <w:r w:rsidRPr="00EF51A2">
        <w:t xml:space="preserve">rozporządzenie Ministra Gospodarki z dnia 9 października 2015 r. </w:t>
      </w:r>
      <w:r w:rsidRPr="009A0EF6">
        <w:rPr>
          <w:rStyle w:val="ekopodstawowyZnak0"/>
        </w:rPr>
        <w:t>w sprawie wymagań jakościowych dla paliw ciekłych</w:t>
      </w:r>
      <w:r w:rsidRPr="00C734BF">
        <w:rPr>
          <w:i/>
          <w:iCs/>
        </w:rPr>
        <w:t xml:space="preserve"> </w:t>
      </w:r>
      <w:r w:rsidRPr="00EF51A2">
        <w:t>(Dz.U. z 2015</w:t>
      </w:r>
      <w:r w:rsidR="00C734BF">
        <w:t xml:space="preserve"> r.</w:t>
      </w:r>
      <w:r w:rsidRPr="00EF51A2">
        <w:t xml:space="preserve"> poz. 1680),</w:t>
      </w:r>
    </w:p>
    <w:p w14:paraId="59D542BB" w14:textId="77777777" w:rsidR="00B84BCF" w:rsidRPr="00EF51A2" w:rsidRDefault="00B84BCF">
      <w:pPr>
        <w:pStyle w:val="bezodstpu"/>
        <w:numPr>
          <w:ilvl w:val="0"/>
          <w:numId w:val="34"/>
        </w:numPr>
      </w:pPr>
      <w:r w:rsidRPr="00EF51A2">
        <w:t xml:space="preserve">rozporządzenie Ministra Energii z dnia 25 maja 2016 r. </w:t>
      </w:r>
      <w:r w:rsidRPr="009A0EF6">
        <w:rPr>
          <w:rStyle w:val="ekopodstawowyZnak0"/>
        </w:rPr>
        <w:t xml:space="preserve">w sprawie wymagań jakościowych dla biopaliw ciekłych </w:t>
      </w:r>
      <w:r w:rsidRPr="00EF51A2">
        <w:t xml:space="preserve">(Dz.U. </w:t>
      </w:r>
      <w:r w:rsidR="00C734BF">
        <w:t xml:space="preserve">z 2016 r. </w:t>
      </w:r>
      <w:r w:rsidRPr="00EF51A2">
        <w:t>poz. 771).</w:t>
      </w:r>
    </w:p>
    <w:p w14:paraId="656DE1B7" w14:textId="2B5B7A63" w:rsidR="00B84BCF" w:rsidRPr="00EF51A2" w:rsidRDefault="00B84BCF" w:rsidP="003A18F7">
      <w:pPr>
        <w:pStyle w:val="ekopodstawowy0"/>
      </w:pPr>
      <w:r w:rsidRPr="00EF51A2">
        <w:t xml:space="preserve">W przypadku transportu, głównym czynnikiem wpływającym na wielkość emisji jest natężenie ruchu oraz wiek floty. Wzrost jakości paliw przyczynia się do zmniejszenia </w:t>
      </w:r>
      <w:r w:rsidRPr="00EF51A2">
        <w:lastRenderedPageBreak/>
        <w:t>emisji z transportu samochodowego jednak prognozowane zmiany emisji (czyli ich wzrost) będą przede wszystkim efektem wzrostu natężenia ruchu. Ponadto będą zależne od zmiany wskaźników emisji wynikającej</w:t>
      </w:r>
      <w:r w:rsidR="009A0EF6">
        <w:t xml:space="preserve"> </w:t>
      </w:r>
      <w:r w:rsidRPr="00EF51A2">
        <w:t>z przewidywanych zmian</w:t>
      </w:r>
      <w:r w:rsidR="009A0EF6">
        <w:br/>
      </w:r>
      <w:r w:rsidRPr="00EF51A2">
        <w:t>w strukturze floty pojazdów poruszających się po drogach (coraz większa liczba pojazdów spełniających wyższe normy Euro).</w:t>
      </w:r>
    </w:p>
    <w:p w14:paraId="437904E5" w14:textId="77777777" w:rsidR="00B84BCF" w:rsidRPr="004425FD" w:rsidRDefault="00B84BCF" w:rsidP="004425FD">
      <w:pPr>
        <w:pStyle w:val="Nagwek40"/>
      </w:pPr>
      <w:r w:rsidRPr="004425FD">
        <w:t>Ocena konieczności zastosowania najlepszych dostępnych technik</w:t>
      </w:r>
    </w:p>
    <w:p w14:paraId="0A0CD312" w14:textId="2B106E20" w:rsidR="005448AF" w:rsidRPr="005448AF" w:rsidRDefault="005448AF" w:rsidP="003A18F7">
      <w:pPr>
        <w:pStyle w:val="ekopodstawowy0"/>
      </w:pPr>
      <w:r w:rsidRPr="005448AF">
        <w:t xml:space="preserve">Obowiązujące przepisy dotyczące pozwoleń zintegrowanych i konkluzji BAT stanowią transpozycję dyrektywy 2010/75/UE z dnia 24 listopada 2010 r. </w:t>
      </w:r>
      <w:r w:rsidRPr="009A0EF6">
        <w:t>w sprawie emisji przemysłowych (zintegrowane zapobieganie zanieczyszczeniom i ich kontrola)</w:t>
      </w:r>
      <w:r w:rsidRPr="005448AF">
        <w:t xml:space="preserve"> (Dz. U. UE L 334/17). Standard BAT (najlepsze dostępne techniki) służyć ma określaniu granicznych wielkości emisji dla większych zakładów przemysłowych</w:t>
      </w:r>
      <w:r w:rsidR="009A0EF6">
        <w:br/>
      </w:r>
      <w:r w:rsidRPr="005448AF">
        <w:t xml:space="preserve">w UE, dla instalacji wymagających pozwoleń zintegrowanych. </w:t>
      </w:r>
    </w:p>
    <w:p w14:paraId="290A0034" w14:textId="0F56361C" w:rsidR="005448AF" w:rsidRPr="005448AF" w:rsidRDefault="005448AF" w:rsidP="003A18F7">
      <w:pPr>
        <w:pStyle w:val="ekopodstawowy0"/>
      </w:pPr>
      <w:r w:rsidRPr="005448AF">
        <w:t>Zasady stosowania BAT oraz warunki konieczności ich stosowania zawarte są</w:t>
      </w:r>
      <w:r w:rsidR="009A0EF6">
        <w:br/>
      </w:r>
      <w:r w:rsidRPr="005448AF">
        <w:t xml:space="preserve">w ustawie </w:t>
      </w:r>
      <w:r w:rsidRPr="009A0EF6">
        <w:t>Prawo ochrony środowiska</w:t>
      </w:r>
      <w:r w:rsidRPr="005448AF">
        <w:t xml:space="preserve"> (Dz.U. z </w:t>
      </w:r>
      <w:r w:rsidR="00C90D0E" w:rsidRPr="005448AF">
        <w:t>20</w:t>
      </w:r>
      <w:r w:rsidR="00C90D0E">
        <w:t>2</w:t>
      </w:r>
      <w:r w:rsidR="009A0EF6">
        <w:t>2</w:t>
      </w:r>
      <w:r w:rsidR="00C90D0E" w:rsidRPr="005448AF">
        <w:t xml:space="preserve"> </w:t>
      </w:r>
      <w:r w:rsidRPr="005448AF">
        <w:t xml:space="preserve">r. poz. </w:t>
      </w:r>
      <w:r w:rsidR="009A0EF6">
        <w:t>2556, z późn. zm.</w:t>
      </w:r>
      <w:r w:rsidRPr="005448AF">
        <w:t>) Minister właściwy ds. klimatu gromadzi informacje</w:t>
      </w:r>
      <w:r w:rsidR="009A0EF6">
        <w:t xml:space="preserve"> </w:t>
      </w:r>
      <w:r w:rsidRPr="005448AF">
        <w:t>o najlepszych dostępnych technikach, konkluzjach BAT i dokumentach referencyjnych BAT oraz rozpowszechnia je na potrzeby organów właściwych do wydawania pozwoleń.</w:t>
      </w:r>
    </w:p>
    <w:p w14:paraId="7FB69A3C" w14:textId="77777777" w:rsidR="005448AF" w:rsidRPr="005448AF" w:rsidRDefault="005448AF" w:rsidP="003A18F7">
      <w:pPr>
        <w:pStyle w:val="ekopodstawowy0"/>
      </w:pPr>
      <w:r w:rsidRPr="005448AF">
        <w:t>Zgodnie z art. 202:</w:t>
      </w:r>
    </w:p>
    <w:p w14:paraId="1B47FDB7" w14:textId="589E126A" w:rsidR="005448AF" w:rsidRPr="005448AF" w:rsidRDefault="005448AF">
      <w:pPr>
        <w:pStyle w:val="ekopodstawowy0"/>
        <w:numPr>
          <w:ilvl w:val="0"/>
          <w:numId w:val="67"/>
        </w:numPr>
      </w:pPr>
      <w:r w:rsidRPr="005448AF">
        <w:t xml:space="preserve">ust. </w:t>
      </w:r>
      <w:r w:rsidR="009A0EF6">
        <w:t>2</w:t>
      </w:r>
      <w:r w:rsidRPr="005448AF">
        <w:t xml:space="preserve"> pkt. 1 dla instalacji wymagających uzyskania pozwolenia zintegrowanego ustala się dopuszczalną wielkość emisji gazów lub pyłów wprowadzanych do powietrza wymienionych w konkluzjach BAT, a jeżeli nie zostały opublikowane w Dzienniku Urzędowym Unii Europejskiej –</w:t>
      </w:r>
      <w:r w:rsidR="009A0EF6">
        <w:br/>
      </w:r>
      <w:r w:rsidRPr="005448AF">
        <w:t xml:space="preserve">w dokumentach referencyjnych BAT, </w:t>
      </w:r>
    </w:p>
    <w:p w14:paraId="33DD0A28" w14:textId="26D38EB8" w:rsidR="005448AF" w:rsidRPr="005448AF" w:rsidRDefault="005448AF">
      <w:pPr>
        <w:pStyle w:val="ekopodstawowy0"/>
        <w:numPr>
          <w:ilvl w:val="0"/>
          <w:numId w:val="67"/>
        </w:numPr>
      </w:pPr>
      <w:r w:rsidRPr="005448AF">
        <w:t>ust. 2a pkt 1 – w pozwoleniu zintegrowanym nie ustala się dopuszczalnej wielkości emisji gazów i pyłów wprowadzanych do powietrza w sposób niezorganizowany lub za pośrednictwem grawitacyjnej instalacji między innymi jeśli nie został on określony</w:t>
      </w:r>
      <w:r w:rsidR="00E64EA4">
        <w:t xml:space="preserve"> </w:t>
      </w:r>
      <w:r w:rsidRPr="005448AF">
        <w:t>w konkluzjach BAT.</w:t>
      </w:r>
    </w:p>
    <w:p w14:paraId="474061F6" w14:textId="74825CC1" w:rsidR="00B84BCF" w:rsidRPr="00EF51A2" w:rsidRDefault="00E64EA4" w:rsidP="003A18F7">
      <w:pPr>
        <w:pStyle w:val="ekopodstawowy0"/>
      </w:pPr>
      <w:r>
        <w:t>Instalacje eksploatowane w województwie podkarpackim, które uzyskały pozwolenia zintegrowane spełniają wymagania najlepszych dostępnych technik.</w:t>
      </w:r>
      <w:r w:rsidR="00597105">
        <w:t xml:space="preserve"> </w:t>
      </w:r>
      <w:r>
        <w:t>Ponieważ przyczyną przekroczeń jest emisja powierzchniowa z instalacji, które</w:t>
      </w:r>
      <w:r w:rsidR="00597105">
        <w:t xml:space="preserve"> </w:t>
      </w:r>
      <w:r>
        <w:t xml:space="preserve">w większości przypadków nie podlegają obowiązkowi posiadania pozwolenia na wprowadzanie </w:t>
      </w:r>
      <w:r>
        <w:lastRenderedPageBreak/>
        <w:t>gazów lub pyłów do powietrza lub obowiązkowi zgłoszenia, a stężenie powodowane przez instalacje wymagające pozwolenia zintegrowanego mają niewielki udział</w:t>
      </w:r>
      <w:r w:rsidR="00597105">
        <w:br/>
      </w:r>
      <w:r>
        <w:t xml:space="preserve">w stężeniach całkowitych (nie są główną przyczyną przekroczeń), dla instalacji będących przyczyną przekroczeń nie ma obowiązku stosowania najlepszych dostępnych technik. </w:t>
      </w:r>
      <w:r w:rsidR="005448AF">
        <w:t xml:space="preserve">Na poziomie programu ochrony powietrza obejmującego emisje z całej strefy, trudno jest oceniać konieczność zastosowania najlepszych dostępnych technik dla każdej instalacji. </w:t>
      </w:r>
      <w:r w:rsidR="00B84BCF" w:rsidRPr="00EF51A2">
        <w:t>Jest to procedura wymagająca wielu analiz prowadzonych odrębnie dla każdego przedsiębiorstwa (instalacji) wymagającego pozwolenia zintegrowanego, prowadzona przez uprawnione do tego organy</w:t>
      </w:r>
      <w:r w:rsidR="00B84BCF" w:rsidRPr="00EF51A2">
        <w:br/>
        <w:t>i niemożliwa do wykonania bądź oceny jej wpływu na jakość środowiska w Programie ochrony powietrza.</w:t>
      </w:r>
    </w:p>
    <w:p w14:paraId="0BFAF077" w14:textId="77777777" w:rsidR="00B84BCF" w:rsidRPr="004425FD" w:rsidRDefault="00B84BCF" w:rsidP="004425FD">
      <w:pPr>
        <w:pStyle w:val="Nagwek40"/>
      </w:pPr>
      <w:r w:rsidRPr="004425FD">
        <w:t>Ocena realizacji zobowiązań międzynarodowych w zakresie ograniczania emisji substancji do powietrza</w:t>
      </w:r>
    </w:p>
    <w:p w14:paraId="34E7AD65" w14:textId="77777777" w:rsidR="00B84BCF" w:rsidRPr="00EF51A2" w:rsidRDefault="00B84BCF" w:rsidP="003A18F7">
      <w:pPr>
        <w:pStyle w:val="ekopodstawowy0"/>
      </w:pPr>
      <w:r w:rsidRPr="00EF51A2">
        <w:t>Polityka Unii Europejskiej oraz Polski związana z poprawą jakości powietrza ukierunkowana jest na istotne redukcje emisji zanieczyszczeń zarówno gazowych jak i pyłowych. W tym celu uchwalony został szereg rozporządzeń oraz dyrektyw, które między innymi odnoszą się bezpośrednio do redukcji emisji dla konkretnych grup źródeł (w tym źródeł emitujących tlenki azotu oraz pyły).</w:t>
      </w:r>
    </w:p>
    <w:p w14:paraId="39D281AA" w14:textId="77777777" w:rsidR="00C4751B" w:rsidRPr="00C4751B" w:rsidRDefault="00C4751B" w:rsidP="00821CF2">
      <w:pPr>
        <w:suppressAutoHyphens/>
        <w:spacing w:line="360" w:lineRule="auto"/>
        <w:jc w:val="left"/>
        <w:rPr>
          <w:rFonts w:ascii="Arial" w:eastAsia="Times New Roman" w:hAnsi="Arial"/>
          <w:szCs w:val="22"/>
          <w:lang w:val="x-none" w:eastAsia="x-none" w:bidi="en-US"/>
        </w:rPr>
      </w:pPr>
      <w:r w:rsidRPr="00C4751B">
        <w:rPr>
          <w:rFonts w:ascii="Arial" w:eastAsia="Times New Roman" w:hAnsi="Arial"/>
          <w:szCs w:val="22"/>
          <w:lang w:val="x-none" w:eastAsia="x-none" w:bidi="en-US"/>
        </w:rPr>
        <w:t>Redukcja emisji w odniesieniu do SO</w:t>
      </w:r>
      <w:r w:rsidRPr="00C4751B">
        <w:rPr>
          <w:rFonts w:ascii="Arial" w:eastAsia="Times New Roman" w:hAnsi="Arial"/>
          <w:szCs w:val="22"/>
          <w:vertAlign w:val="subscript"/>
          <w:lang w:val="x-none" w:eastAsia="x-none" w:bidi="en-US"/>
        </w:rPr>
        <w:t>2</w:t>
      </w:r>
      <w:r w:rsidRPr="00C4751B">
        <w:rPr>
          <w:rFonts w:ascii="Arial" w:eastAsia="Times New Roman" w:hAnsi="Arial"/>
          <w:szCs w:val="22"/>
          <w:lang w:val="x-none" w:eastAsia="x-none" w:bidi="en-US"/>
        </w:rPr>
        <w:t>, NOx, NH</w:t>
      </w:r>
      <w:r w:rsidRPr="00C4751B">
        <w:rPr>
          <w:rFonts w:ascii="Arial" w:eastAsia="Times New Roman" w:hAnsi="Arial"/>
          <w:szCs w:val="22"/>
          <w:vertAlign w:val="subscript"/>
          <w:lang w:val="x-none" w:eastAsia="x-none" w:bidi="en-US"/>
        </w:rPr>
        <w:t>3</w:t>
      </w:r>
      <w:r w:rsidRPr="00C4751B">
        <w:rPr>
          <w:rFonts w:ascii="Arial" w:eastAsia="Times New Roman" w:hAnsi="Arial"/>
          <w:szCs w:val="22"/>
          <w:lang w:val="x-none" w:eastAsia="x-none" w:bidi="en-US"/>
        </w:rPr>
        <w:t xml:space="preserve"> oraz NMLZO objęta była uchyloną dyrektywą Parlamentu Europejskiego i Rady 2001/81/WE w sprawie krajowych poziomów emisji niektórych zanieczyszczeń powietrza atmosferycznego (dyrektywa 2001/81/WE). Celem dyrektywy 2001/81/WE było ograniczenie emisji substancji zakwaszających i eutrofizujących oraz prekursorów ozonu dla zmniejszenia narażenia na depozycję zakwaszającą i eutrofizującą uznawanej za szkodliwą dla środowiska oraz obniżenia wielkości stężeń ozonu przyziemnego do poziomu zalecanego przez WHO, zapewniającego ochronę zdrowia ludzkiego i ochronę roślinności przed zanieczyszczeniem fotochemicznym. W dyrektywie tej określono limity emisji czterech zanieczyszczeń, które docelowo, od</w:t>
      </w:r>
      <w:r w:rsidRPr="00C4751B">
        <w:rPr>
          <w:rFonts w:ascii="Arial" w:eastAsia="Times New Roman" w:hAnsi="Arial"/>
          <w:szCs w:val="22"/>
          <w:lang w:eastAsia="x-none" w:bidi="en-US"/>
        </w:rPr>
        <w:t xml:space="preserve"> </w:t>
      </w:r>
      <w:r w:rsidRPr="00C4751B">
        <w:rPr>
          <w:rFonts w:ascii="Arial" w:eastAsia="Times New Roman" w:hAnsi="Arial"/>
          <w:szCs w:val="22"/>
          <w:lang w:val="x-none" w:eastAsia="x-none" w:bidi="en-US"/>
        </w:rPr>
        <w:t>2010 roku, miały być dotrzymane ze wszystkich źródeł emisji zlokalizowanych na obszarze Unii Europejskiej, z wyłączeniem międzynarodowej żeglugi morskiej oraz emisji</w:t>
      </w:r>
      <w:r w:rsidRPr="00C4751B">
        <w:rPr>
          <w:rFonts w:ascii="Arial" w:eastAsia="Times New Roman" w:hAnsi="Arial"/>
          <w:szCs w:val="22"/>
          <w:lang w:val="x-none" w:eastAsia="x-none" w:bidi="en-US"/>
        </w:rPr>
        <w:br/>
        <w:t>z samolotów, ale z uwzględnieniem emisji towarzyszących cyklowi lądowania i startu, które są brane pod uwagę w krajowych bilansach emisji.</w:t>
      </w:r>
    </w:p>
    <w:p w14:paraId="5BC52428" w14:textId="77777777" w:rsidR="00C4751B" w:rsidRPr="00C4751B" w:rsidRDefault="00C4751B" w:rsidP="00821CF2">
      <w:pPr>
        <w:suppressAutoHyphens/>
        <w:spacing w:line="360" w:lineRule="auto"/>
        <w:jc w:val="left"/>
        <w:rPr>
          <w:rFonts w:ascii="Arial" w:eastAsia="Times New Roman" w:hAnsi="Arial"/>
          <w:szCs w:val="22"/>
          <w:lang w:val="x-none" w:eastAsia="x-none" w:bidi="en-US"/>
        </w:rPr>
      </w:pPr>
      <w:r w:rsidRPr="00C4751B">
        <w:rPr>
          <w:rFonts w:ascii="Arial" w:eastAsia="Times New Roman" w:hAnsi="Arial"/>
          <w:szCs w:val="22"/>
          <w:lang w:val="x-none" w:eastAsia="x-none" w:bidi="en-US"/>
        </w:rPr>
        <w:lastRenderedPageBreak/>
        <w:t>W Traktacie o przystąpieniu Rzeczypospolitej Polskiej do Unii Europejskiej</w:t>
      </w:r>
      <w:r w:rsidRPr="00C4751B">
        <w:rPr>
          <w:rFonts w:ascii="Arial" w:eastAsia="Times New Roman" w:hAnsi="Arial"/>
          <w:szCs w:val="22"/>
          <w:vertAlign w:val="superscript"/>
          <w:lang w:val="x-none" w:eastAsia="pl-PL"/>
        </w:rPr>
        <w:footnoteReference w:id="29"/>
      </w:r>
      <w:r w:rsidRPr="00C4751B">
        <w:rPr>
          <w:rFonts w:ascii="Arial" w:eastAsia="Times New Roman" w:hAnsi="Arial"/>
          <w:szCs w:val="22"/>
          <w:lang w:val="x-none" w:eastAsia="x-none" w:bidi="en-US"/>
        </w:rPr>
        <w:t xml:space="preserve"> ustalono dla Polski limity emisyjne wynikające z dyrektywy 2001/81/WE, o poziomach wynikających</w:t>
      </w:r>
      <w:r w:rsidRPr="00C4751B">
        <w:rPr>
          <w:rFonts w:ascii="Arial" w:eastAsia="Times New Roman" w:hAnsi="Arial"/>
          <w:szCs w:val="22"/>
          <w:lang w:eastAsia="x-none" w:bidi="en-US"/>
        </w:rPr>
        <w:t xml:space="preserve"> </w:t>
      </w:r>
      <w:r w:rsidRPr="00C4751B">
        <w:rPr>
          <w:rFonts w:ascii="Arial" w:eastAsia="Times New Roman" w:hAnsi="Arial"/>
          <w:szCs w:val="22"/>
          <w:lang w:val="x-none" w:eastAsia="x-none" w:bidi="en-US"/>
        </w:rPr>
        <w:t>z Protokołu z Göteborga</w:t>
      </w:r>
      <w:r w:rsidRPr="00C4751B">
        <w:rPr>
          <w:rFonts w:ascii="Arial" w:eastAsia="Times New Roman" w:hAnsi="Arial"/>
          <w:szCs w:val="22"/>
          <w:vertAlign w:val="superscript"/>
          <w:lang w:val="x-none" w:eastAsia="pl-PL"/>
        </w:rPr>
        <w:footnoteReference w:id="30"/>
      </w:r>
      <w:r w:rsidRPr="00C4751B">
        <w:rPr>
          <w:rFonts w:ascii="Arial" w:eastAsia="Times New Roman" w:hAnsi="Arial"/>
          <w:szCs w:val="22"/>
          <w:lang w:val="x-none" w:eastAsia="x-none" w:bidi="en-US"/>
        </w:rPr>
        <w:t xml:space="preserve"> (przed zmianą), tj. Protokołu w sprawie zwalczania zakwaszenia, eutrofizacji i ozonu przyziemnego do Konwencji (Europejskiej Komisji Gospodarczej Organizacji Narodów Zjednoczonych - EKG ONZ) w sprawie transgranicznego zanieczyszczania powietrza na dalekie odległości</w:t>
      </w:r>
      <w:r w:rsidRPr="00C4751B">
        <w:rPr>
          <w:rFonts w:ascii="Arial" w:eastAsia="Times New Roman" w:hAnsi="Arial"/>
          <w:szCs w:val="22"/>
          <w:vertAlign w:val="superscript"/>
          <w:lang w:val="x-none" w:eastAsia="pl-PL"/>
        </w:rPr>
        <w:footnoteReference w:id="31"/>
      </w:r>
      <w:r w:rsidRPr="00C4751B">
        <w:rPr>
          <w:rFonts w:ascii="Arial" w:eastAsia="Times New Roman" w:hAnsi="Arial"/>
          <w:szCs w:val="22"/>
          <w:lang w:val="x-none" w:eastAsia="x-none" w:bidi="en-US"/>
        </w:rPr>
        <w:t>, sporządzonym w Genewie 13 listopada 1979 r. (konwencja LRTAP). Polska zrealizowała zobowiązania w zakresie redukcji emisji.</w:t>
      </w:r>
    </w:p>
    <w:p w14:paraId="350904B9" w14:textId="77777777" w:rsidR="00C4751B" w:rsidRPr="00C4751B" w:rsidRDefault="00C4751B" w:rsidP="00821CF2">
      <w:pPr>
        <w:suppressAutoHyphens/>
        <w:spacing w:line="360" w:lineRule="auto"/>
        <w:jc w:val="left"/>
        <w:rPr>
          <w:rFonts w:ascii="Arial" w:eastAsia="Times New Roman" w:hAnsi="Arial"/>
          <w:szCs w:val="22"/>
          <w:lang w:val="x-none" w:eastAsia="x-none" w:bidi="en-US"/>
        </w:rPr>
      </w:pPr>
      <w:r w:rsidRPr="00C4751B">
        <w:rPr>
          <w:rFonts w:ascii="Arial" w:eastAsia="Times New Roman" w:hAnsi="Arial"/>
          <w:szCs w:val="22"/>
          <w:lang w:val="x-none" w:eastAsia="x-none" w:bidi="en-US"/>
        </w:rPr>
        <w:t>W związku z przeglądem dotychczasowej polityki Unii Europejskiej w zakresie jakości powietrza oraz zmianami w prawie międzynarodowym obowiązującym w Unii Europejskiej</w:t>
      </w:r>
      <w:r w:rsidRPr="00C4751B" w:rsidDel="00AA089D">
        <w:rPr>
          <w:rFonts w:ascii="Arial" w:eastAsia="Times New Roman" w:hAnsi="Arial"/>
          <w:szCs w:val="22"/>
          <w:lang w:val="x-none" w:eastAsia="x-none" w:bidi="en-US"/>
        </w:rPr>
        <w:t xml:space="preserve"> </w:t>
      </w:r>
      <w:r w:rsidRPr="00C4751B">
        <w:rPr>
          <w:rFonts w:ascii="Arial" w:eastAsia="Times New Roman" w:hAnsi="Arial"/>
          <w:szCs w:val="22"/>
          <w:lang w:val="x-none" w:eastAsia="x-none" w:bidi="en-US"/>
        </w:rPr>
        <w:t>(rewizja Protokołu z Göteborga) ustanowiono dyrektywę Parlamentu Europejskiego i Rady 2016/2284 z dnia 14 grudnia 2016 r. w sprawie redukcji krajowych emisji niektórych rodzajów zanieczyszczeń atmosferycznych, zmiany dyrektywy 2003/35/WE oraz uchylenia dyrektywy 2001/81/WE (dyrektywa</w:t>
      </w:r>
      <w:r w:rsidRPr="00C4751B">
        <w:rPr>
          <w:rFonts w:ascii="Arial" w:eastAsia="Times New Roman" w:hAnsi="Arial"/>
          <w:szCs w:val="22"/>
          <w:lang w:val="x-none" w:eastAsia="x-none" w:bidi="en-US"/>
        </w:rPr>
        <w:br/>
        <w:t>o krajowych pułapach emisji - dyrektywa NEC (ang. „National Emission Ceilings”)), która kontynuuje realizację celu wyrażanego w dyrektywie 2001/81/WE.</w:t>
      </w:r>
    </w:p>
    <w:p w14:paraId="36F3BCF4" w14:textId="4DE150B8" w:rsidR="00B84BCF" w:rsidRPr="00EF51A2" w:rsidRDefault="00B84BCF" w:rsidP="003A18F7">
      <w:pPr>
        <w:pStyle w:val="ekopodstawowy0"/>
      </w:pPr>
      <w:r w:rsidRPr="00EF51A2">
        <w:t>Polska, tak jak pozostałe kraje Unii Europejskiej, musi wypełnić zobowiązania wynikające</w:t>
      </w:r>
      <w:r w:rsidR="00C4751B">
        <w:t xml:space="preserve"> </w:t>
      </w:r>
      <w:r w:rsidRPr="00EF51A2">
        <w:t>z dyrektywy Parlamentu Europejskiego i Rady 2016/2284 z dnia</w:t>
      </w:r>
      <w:r w:rsidR="005D51D7">
        <w:br/>
      </w:r>
      <w:r w:rsidRPr="00EF51A2">
        <w:t xml:space="preserve">14 grudnia 2016 r. </w:t>
      </w:r>
      <w:r w:rsidRPr="00C4751B">
        <w:t>w sprawie redukcji krajowych emisji niektórych rodzajów zanieczyszczeń atmosferycznych, zmiany dyrektywy 2003/35/WE oraz uchylenia dyrektywy 2001/81/WE</w:t>
      </w:r>
      <w:r w:rsidRPr="00C734BF">
        <w:rPr>
          <w:i/>
          <w:iCs/>
        </w:rPr>
        <w:t xml:space="preserve"> </w:t>
      </w:r>
      <w:r w:rsidRPr="00EF51A2">
        <w:t>(dyrektywa NEC).</w:t>
      </w:r>
    </w:p>
    <w:p w14:paraId="3FA4BE7F" w14:textId="7475C60B" w:rsidR="00B84BCF" w:rsidRPr="00EF51A2" w:rsidRDefault="00B84BCF" w:rsidP="003A18F7">
      <w:pPr>
        <w:pStyle w:val="ekopodstawowy0"/>
      </w:pPr>
      <w:r w:rsidRPr="00EF51A2">
        <w:t>Dyrektywa NEC ustanowiła zobowiązania państw członkowskich w zakresie redukcji emisji antropogenicznych zanieczyszczeń do atmosfery: dwutlenku siarki (SO</w:t>
      </w:r>
      <w:r w:rsidRPr="00EF51A2">
        <w:rPr>
          <w:vertAlign w:val="subscript"/>
        </w:rPr>
        <w:t>2</w:t>
      </w:r>
      <w:r w:rsidRPr="00EF51A2">
        <w:t>), tlenków azotu (NO</w:t>
      </w:r>
      <w:r w:rsidRPr="00EF51A2">
        <w:rPr>
          <w:vertAlign w:val="subscript"/>
        </w:rPr>
        <w:t>X</w:t>
      </w:r>
      <w:r w:rsidRPr="00EF51A2">
        <w:t>), niemetanowych lotnych związków organicznych (NMLZO), amoniaku (NH3) i pyłu drobnego (PM2,5),</w:t>
      </w:r>
      <w:r w:rsidR="00184AE6">
        <w:t xml:space="preserve"> </w:t>
      </w:r>
      <w:r w:rsidRPr="00EF51A2">
        <w:t xml:space="preserve">a także zawiera m.in. wymóg sporządzania, przyjmowania i wdrażania krajowych programów ograniczania zanieczyszczenia powietrza. Zobowiązania Polski w zakresie redukcji emisji odnoszą się do dwóch okresów, które obejmują lata: od 2020 do 2029 roku oraz od 2030 roku. Zobowiązania redukcyjne ustala się poprzez odniesienie do emisji w roku </w:t>
      </w:r>
      <w:r w:rsidRPr="00EF51A2">
        <w:lastRenderedPageBreak/>
        <w:t>referencyjnym 2005. Zobowiązania te zostały określone odpowiednio dla obu wskazanych wyżej okresów dla SO</w:t>
      </w:r>
      <w:r w:rsidRPr="00EF51A2">
        <w:rPr>
          <w:vertAlign w:val="subscript"/>
        </w:rPr>
        <w:t>2</w:t>
      </w:r>
      <w:r w:rsidRPr="00EF51A2">
        <w:t xml:space="preserve"> o 59% i 70%, dla NOx</w:t>
      </w:r>
      <w:r w:rsidR="00184AE6">
        <w:t xml:space="preserve"> </w:t>
      </w:r>
      <w:r w:rsidRPr="00EF51A2">
        <w:t>o 30% i 39%, dla NMLZO o 25% i 26%, dla NH</w:t>
      </w:r>
      <w:r w:rsidRPr="00E07FA5">
        <w:rPr>
          <w:vertAlign w:val="subscript"/>
        </w:rPr>
        <w:t>3</w:t>
      </w:r>
      <w:r w:rsidRPr="00EF51A2">
        <w:t xml:space="preserve"> o 1% i 17% oraz dla PM2,5 o 16% i 58%.</w:t>
      </w:r>
    </w:p>
    <w:p w14:paraId="4F3B69B3" w14:textId="6BF9215B" w:rsidR="00B84BCF" w:rsidRPr="00EF51A2" w:rsidRDefault="00B84BCF" w:rsidP="003A18F7">
      <w:pPr>
        <w:pStyle w:val="ekopodstawowy0"/>
      </w:pPr>
      <w:r w:rsidRPr="00EF51A2">
        <w:t>W związku z przeglądem dotychczasowej polityki UE w zakresie jakości powietrza oraz zmianami w prawie międzynarodowym obowiązującym UE (rewizja Protokołu</w:t>
      </w:r>
      <w:r w:rsidR="00184AE6">
        <w:br/>
      </w:r>
      <w:r w:rsidRPr="00EF51A2">
        <w:t>z Göteborga) ustanowiono dyrektywę NEC, która uchyla dyrektywę 2001/81/WE, ale kontynuuje realizację wyrażanego w niej celu. Dyrektywa NEC jest elementem, opublikowanego w 2013 r., Pakietu „The Clean Air Policy Package”,</w:t>
      </w:r>
      <w:r w:rsidR="008A58FD">
        <w:t xml:space="preserve"> </w:t>
      </w:r>
      <w:r w:rsidRPr="00EF51A2">
        <w:t>w ramach którego zostały przyjęte:</w:t>
      </w:r>
    </w:p>
    <w:p w14:paraId="3552CA99" w14:textId="77777777" w:rsidR="00B84BCF" w:rsidRPr="00EF51A2" w:rsidRDefault="00B84BCF">
      <w:pPr>
        <w:pStyle w:val="ekopodstawowy0"/>
        <w:numPr>
          <w:ilvl w:val="0"/>
          <w:numId w:val="68"/>
        </w:numPr>
      </w:pPr>
      <w:r w:rsidRPr="00EF51A2">
        <w:t>program „Czyste powietrze dla Europy”, w którym Komisja przedstawiła, jak zrealizować obecne cele i wytycza nowe cele pod względem jakości powietrza na okres do 2030 r.</w:t>
      </w:r>
    </w:p>
    <w:p w14:paraId="44332FDD" w14:textId="6F64AB12" w:rsidR="00B84BCF" w:rsidRPr="00EF51A2" w:rsidRDefault="00226F95">
      <w:pPr>
        <w:pStyle w:val="ekopodstawowy0"/>
        <w:numPr>
          <w:ilvl w:val="0"/>
          <w:numId w:val="68"/>
        </w:numPr>
      </w:pPr>
      <w:r>
        <w:t>D</w:t>
      </w:r>
      <w:r w:rsidR="00B84BCF" w:rsidRPr="00EF51A2">
        <w:t>yrektywa Parlamentu Europejskiego i Rady (UE) 2015/2193 z dnia</w:t>
      </w:r>
      <w:r w:rsidR="005D51D7">
        <w:br/>
      </w:r>
      <w:r w:rsidR="00B84BCF" w:rsidRPr="00EF51A2">
        <w:t>25 listopada 2015 r.</w:t>
      </w:r>
      <w:r w:rsidR="00184AE6">
        <w:t xml:space="preserve"> </w:t>
      </w:r>
      <w:r w:rsidR="00B84BCF" w:rsidRPr="00184AE6">
        <w:t>w sprawie ograniczenia emisji niektórych zanieczyszczeń do powietrza ze średnich obiektów energetycznego spalania</w:t>
      </w:r>
      <w:r w:rsidR="00B84BCF" w:rsidRPr="00EF51A2">
        <w:rPr>
          <w:vertAlign w:val="superscript"/>
          <w:lang w:eastAsia="pl-PL"/>
        </w:rPr>
        <w:footnoteReference w:id="32"/>
      </w:r>
      <w:r w:rsidR="00B84BCF" w:rsidRPr="00EF51A2">
        <w:t xml:space="preserve"> (dyrektywa MCP), która obejmuje źródła emisji od</w:t>
      </w:r>
      <w:r w:rsidR="00E90338">
        <w:t xml:space="preserve"> </w:t>
      </w:r>
      <w:r w:rsidR="00B84BCF" w:rsidRPr="00EF51A2">
        <w:t>1 MW do</w:t>
      </w:r>
      <w:r w:rsidR="00E07FA5">
        <w:br/>
      </w:r>
      <w:r w:rsidR="00B84BCF" w:rsidRPr="00EF51A2">
        <w:t>50 MW, które wcześniej nie podlegały żadnym regulacjom na poziomie UE. Dyrektywa MCP w założeniu ma wspomóc osiągnięcie w znacznej części zobowiązań redukcyjnych ustanowionych</w:t>
      </w:r>
      <w:r w:rsidR="00E07FA5">
        <w:t xml:space="preserve"> </w:t>
      </w:r>
      <w:r w:rsidR="00B84BCF" w:rsidRPr="00EF51A2">
        <w:t>w dyrektywie NEC.</w:t>
      </w:r>
    </w:p>
    <w:p w14:paraId="7AC01AC8" w14:textId="420790B9" w:rsidR="00B84BCF" w:rsidRPr="00EF51A2" w:rsidRDefault="00B84BCF" w:rsidP="003A18F7">
      <w:pPr>
        <w:pStyle w:val="ekopodstawowy0"/>
      </w:pPr>
      <w:r w:rsidRPr="00EF51A2">
        <w:t>W celu osiągnięcia redukcji emisji wskazanych powyżej, uchwałą Nr 34 Rady Ministrów z dnia</w:t>
      </w:r>
      <w:r w:rsidR="00184AE6">
        <w:t xml:space="preserve"> </w:t>
      </w:r>
      <w:r w:rsidRPr="00EF51A2">
        <w:t>29 kwietnia 2019 r. został przyjęty Krajowy program ograniczania zanieczyszczenia powietrza.</w:t>
      </w:r>
    </w:p>
    <w:p w14:paraId="36D06145" w14:textId="77777777" w:rsidR="00B84BCF" w:rsidRPr="00EF51A2" w:rsidRDefault="00B84BCF" w:rsidP="003A18F7">
      <w:pPr>
        <w:pStyle w:val="ekopodstawowy0"/>
      </w:pPr>
      <w:r w:rsidRPr="00EF51A2">
        <w:t>Zgodnie z dyrektywą NEC państwa członkowskie są zobowiązane do przedkładania corocznie Komisji Europejskiej danych dotyczących emisji zanieczyszczeń.</w:t>
      </w:r>
    </w:p>
    <w:p w14:paraId="73305C38" w14:textId="3ECBE3CC" w:rsidR="00B84BCF" w:rsidRPr="00EF51A2" w:rsidRDefault="00B84BCF" w:rsidP="003A18F7">
      <w:pPr>
        <w:pStyle w:val="ekopodstawowy0"/>
      </w:pPr>
      <w:r w:rsidRPr="00EF51A2">
        <w:t>Komisja Europejska, wspierana przez Europejską Agencję Środowiska</w:t>
      </w:r>
      <w:r w:rsidR="00184AE6">
        <w:br/>
      </w:r>
      <w:r w:rsidRPr="00EF51A2">
        <w:t>i w porozumieniu</w:t>
      </w:r>
      <w:r w:rsidR="00184AE6">
        <w:t xml:space="preserve"> </w:t>
      </w:r>
      <w:r w:rsidRPr="00EF51A2">
        <w:t>z zainteresowanymi państwami członkowskimi, dokonuje przeglądu danych krajowego wykazu emisji</w:t>
      </w:r>
      <w:r w:rsidR="00184AE6">
        <w:t xml:space="preserve"> </w:t>
      </w:r>
      <w:r w:rsidRPr="00EF51A2">
        <w:t>w pierwszym roku składania sprawozdań,</w:t>
      </w:r>
      <w:r w:rsidR="00184AE6">
        <w:br/>
      </w:r>
      <w:r w:rsidRPr="00EF51A2">
        <w:t>a następnie w regularnych odstępach czasu. Głównym celem kompleksowego przeglądu technicznego wykazów państw członkowskich NEC z lat 2005, 2010</w:t>
      </w:r>
      <w:r w:rsidR="00184AE6">
        <w:br/>
      </w:r>
      <w:r w:rsidRPr="00EF51A2">
        <w:t xml:space="preserve">i 2015, zgłoszonych w lutym 2017 r. (i zaktualizowanych przed 15 marca), było </w:t>
      </w:r>
      <w:r w:rsidRPr="00EF51A2">
        <w:lastRenderedPageBreak/>
        <w:t>zapewnienie, aby Komisja dysponowała dokładnymi, wiarygodnymi</w:t>
      </w:r>
      <w:r w:rsidR="00184AE6">
        <w:br/>
      </w:r>
      <w:r w:rsidRPr="00EF51A2">
        <w:t>i zweryfikowanymi informacjami na temat rocznych emisji</w:t>
      </w:r>
      <w:r w:rsidR="00184AE6">
        <w:t xml:space="preserve"> </w:t>
      </w:r>
      <w:r w:rsidRPr="00EF51A2">
        <w:t>w celu ustalenia zgodności z celami NEC.</w:t>
      </w:r>
    </w:p>
    <w:p w14:paraId="214ECD7A" w14:textId="59AC880A" w:rsidR="00B84BCF" w:rsidRPr="00EF51A2" w:rsidRDefault="00B84BCF" w:rsidP="003A18F7">
      <w:pPr>
        <w:pStyle w:val="ekopodstawowy0"/>
      </w:pPr>
      <w:r w:rsidRPr="00EF51A2">
        <w:t>Polska wypełnia zobowiązania Dyrektywy NEC poprzez przyjęcie i realizację Krajowego programu ograniczania zanieczyszczenia powietrza, redukcje emisji substancji do powietrza, jak również poprzez coroczne sprawozdania w sprawie redukcji emisji składane do Komisji Europejskiej.</w:t>
      </w:r>
      <w:r w:rsidR="00184AE6" w:rsidRPr="00184AE6">
        <w:t xml:space="preserve"> Wdrożenie i realizacja założeń określonych w dokumentach międzynarodowych przyczyni się do poprawy stanu jakości powietrza w województwie podkarpackim.</w:t>
      </w:r>
    </w:p>
    <w:p w14:paraId="672D81FB" w14:textId="77777777" w:rsidR="00B84BCF" w:rsidRPr="004425FD" w:rsidRDefault="00B84BCF" w:rsidP="004425FD">
      <w:pPr>
        <w:pStyle w:val="Nagwek40"/>
      </w:pPr>
      <w:r w:rsidRPr="004425FD">
        <w:t>Ocena przewidywanych zmian wielkości emisji substancji do powietrza ze źródeł zlokalizowanych za granicą - mających wpływ na przekroczenie poziomów dopuszczalnych lub docelowych substancji w powietrzu w strefie miasto Rzeszów</w:t>
      </w:r>
    </w:p>
    <w:p w14:paraId="57E07105" w14:textId="02D0905F" w:rsidR="00B84BCF" w:rsidRPr="00EF51A2" w:rsidRDefault="00B84BCF" w:rsidP="003A18F7">
      <w:pPr>
        <w:pStyle w:val="ekopodstawowy0"/>
      </w:pPr>
      <w:r w:rsidRPr="00EF51A2">
        <w:t>Analizy dotyczące udziałów procentowych tła regionalnego, w tym transgranicznego</w:t>
      </w:r>
      <w:r w:rsidR="00E07FA5">
        <w:t xml:space="preserve"> </w:t>
      </w:r>
      <w:r w:rsidRPr="00EF51A2">
        <w:t>w obszarach przekroczeń poziomów dopuszczalnych i docelowych substancji</w:t>
      </w:r>
      <w:r w:rsidR="005D51D7">
        <w:br/>
      </w:r>
      <w:r w:rsidRPr="00EF51A2">
        <w:t xml:space="preserve">w powietrzu, dla których opracowany jest Program wskazują, iż tło transgraniczne </w:t>
      </w:r>
      <w:r w:rsidR="00B83222">
        <w:t xml:space="preserve">nie </w:t>
      </w:r>
      <w:r w:rsidRPr="00B83222">
        <w:t xml:space="preserve">ma </w:t>
      </w:r>
      <w:r w:rsidR="00B83222" w:rsidRPr="00B83222">
        <w:t>przeważającego</w:t>
      </w:r>
      <w:r w:rsidRPr="00B83222">
        <w:t xml:space="preserve"> udział</w:t>
      </w:r>
      <w:r w:rsidR="00B83222" w:rsidRPr="00B83222">
        <w:t>u</w:t>
      </w:r>
      <w:r w:rsidRPr="00B83222">
        <w:t xml:space="preserve"> w stężeniach</w:t>
      </w:r>
      <w:r w:rsidR="00A62813" w:rsidRPr="00B83222">
        <w:t xml:space="preserve"> w strefie miasto Rzeszów</w:t>
      </w:r>
      <w:r w:rsidRPr="00B83222">
        <w:t xml:space="preserve">. Wynosi on </w:t>
      </w:r>
      <w:r w:rsidR="00B83222" w:rsidRPr="00B83222">
        <w:t xml:space="preserve">od kilkunastu do ok.40 </w:t>
      </w:r>
      <w:r w:rsidR="00A62813" w:rsidRPr="00B83222">
        <w:t>%</w:t>
      </w:r>
      <w:r w:rsidRPr="00B83222">
        <w:t xml:space="preserve"> </w:t>
      </w:r>
      <w:r w:rsidR="00B83222" w:rsidRPr="00B83222">
        <w:t xml:space="preserve">dla </w:t>
      </w:r>
      <w:r w:rsidRPr="00B83222">
        <w:t>pył</w:t>
      </w:r>
      <w:r w:rsidR="00B83222" w:rsidRPr="00B83222">
        <w:t>ów</w:t>
      </w:r>
      <w:r w:rsidRPr="00B83222">
        <w:t xml:space="preserve"> zawieszon</w:t>
      </w:r>
      <w:r w:rsidR="00B83222" w:rsidRPr="00B83222">
        <w:t>ych</w:t>
      </w:r>
      <w:r w:rsidR="00A62813" w:rsidRPr="00B83222">
        <w:t xml:space="preserve">. </w:t>
      </w:r>
      <w:r w:rsidRPr="00B83222">
        <w:t>Tak więc zmiany wielkości emisji</w:t>
      </w:r>
      <w:r w:rsidRPr="00EF51A2">
        <w:t xml:space="preserve"> substancji do powietrza ze źródeł zlokalizowanych za granicą będą miały bardzo niewielki wpływ na wielkości stężeń substancji w strefie miasto Rzeszów.</w:t>
      </w:r>
    </w:p>
    <w:p w14:paraId="585CA9CD" w14:textId="554890AE" w:rsidR="00B84BCF" w:rsidRPr="00EF51A2" w:rsidRDefault="00B84BCF" w:rsidP="003A18F7">
      <w:pPr>
        <w:pStyle w:val="ekopodstawowy0"/>
      </w:pPr>
      <w:r w:rsidRPr="00EF51A2">
        <w:t>Ogólne oddziaływanie emisji krajowych z jednego państwa członkowskiego na stężenia</w:t>
      </w:r>
      <w:r w:rsidR="00E07FA5">
        <w:t xml:space="preserve"> </w:t>
      </w:r>
      <w:r w:rsidRPr="00EF51A2">
        <w:t>w drugim państwie członkowskim zostało uwzględnione w strukturze krajowych zobowiązań</w:t>
      </w:r>
      <w:r w:rsidR="00E07FA5">
        <w:t xml:space="preserve"> </w:t>
      </w:r>
      <w:r w:rsidRPr="00EF51A2">
        <w:t>w zakresie redukcji emisji, którą określono w załączniku II do dyrektywy NEC.</w:t>
      </w:r>
      <w:r w:rsidR="00C734BF">
        <w:t xml:space="preserve"> </w:t>
      </w:r>
      <w:r w:rsidRPr="00EF51A2">
        <w:t>W związku z tym środki podjęte w celu wypełnienia zobowiązań</w:t>
      </w:r>
      <w:r w:rsidR="005D51D7">
        <w:br/>
      </w:r>
      <w:r w:rsidRPr="00EF51A2">
        <w:t>w zakresie redukcji emisji będą zasadniczo przyczyniać się do redukcji zanieczyszczenia transgranicznego.</w:t>
      </w:r>
    </w:p>
    <w:p w14:paraId="75EB0745" w14:textId="3778A3EB" w:rsidR="00B84BCF" w:rsidRPr="00EF51A2" w:rsidRDefault="00D711E7" w:rsidP="003A18F7">
      <w:pPr>
        <w:pStyle w:val="ekopodstawowy0"/>
      </w:pPr>
      <w:r>
        <w:t>Na podstawie prognozy GAINS oszacowano wielkości zmian emisji w państwach Unii Europejskiej w kolejnych latach. Szacunki wskazują, że emisja przemysłowa</w:t>
      </w:r>
      <w:r w:rsidR="008A58FD">
        <w:br/>
      </w:r>
      <w:r>
        <w:t xml:space="preserve">i powierzchniowa (ogrzewanie indywidualne) pyłów i innych zanieczyszczeń będzie sukcesywnie spadać (odpowiednio o około 10 i 19%), natomiast emisja z transportu nieznacznie wzrośnie (o około 5%). </w:t>
      </w:r>
      <w:r w:rsidR="00B84BCF" w:rsidRPr="00EF51A2">
        <w:t xml:space="preserve">Tak więc transgraniczne tło zanieczyszczeń (pyłów i ditlenku azotu) pochodzące z krajów Unii Europejskiej będzie malało, co </w:t>
      </w:r>
      <w:r w:rsidR="00B84BCF" w:rsidRPr="00EF51A2">
        <w:lastRenderedPageBreak/>
        <w:t>wpłynie na obniżenie stężeń zanieczyszczeń w powietrzu w strefie miasto Rzeszów, jednak w niewielkim stopniu.</w:t>
      </w:r>
    </w:p>
    <w:p w14:paraId="5482CE30" w14:textId="1F6AAB3A" w:rsidR="00B84BCF" w:rsidRDefault="00B84BCF" w:rsidP="003A18F7">
      <w:pPr>
        <w:pStyle w:val="ekopodstawowy0"/>
      </w:pPr>
      <w:r w:rsidRPr="00EF51A2">
        <w:t>Brak jest dostępnej informacji oraz analiz dotyczących wielkości emisji zanieczyszczeń, jak</w:t>
      </w:r>
      <w:r w:rsidR="00E07FA5">
        <w:t xml:space="preserve"> </w:t>
      </w:r>
      <w:r w:rsidRPr="00EF51A2">
        <w:t>i ich zmian w krajach po wschodniej stronie granicy Polski. Więc niemożliwa jest ocena wpływu zmian wielkości emisji substancji do powietrza ze źródeł zlokalizowanych na wschód od granicy Polski.</w:t>
      </w:r>
      <w:r w:rsidR="00D711E7" w:rsidRPr="00D711E7">
        <w:t xml:space="preserve"> Jednak należy nadmienić, że tocząca się w Ukrainie wojna, powodująca liczne pożary, może nieznacznie wpłynąć na zwiększenie udziału stężeń transgranicznych, szczególnie pyłów i benzo(a)pirenu.</w:t>
      </w:r>
    </w:p>
    <w:p w14:paraId="392CE579" w14:textId="45AFB830" w:rsidR="00B84BCF" w:rsidRPr="00EF51A2" w:rsidRDefault="00B84BCF" w:rsidP="001E1B34">
      <w:pPr>
        <w:pStyle w:val="Nagwek40"/>
        <w:spacing w:before="120"/>
      </w:pPr>
      <w:r w:rsidRPr="00EF51A2">
        <w:t>Ocena przewidywanych zmian wielkości emisji substancji do powietrza ze źródeł zlokalizowanych na obszarze kraju elektrowni konwencjonalnych, elektrociepłowni i innych instalacji będących przedsięwzięciami mogącymi znacząco oddziaływać na środowisko</w:t>
      </w:r>
      <w:r w:rsidR="00E90338">
        <w:br/>
      </w:r>
      <w:r w:rsidRPr="00EF51A2">
        <w:t xml:space="preserve">w rozumieniu </w:t>
      </w:r>
      <w:r w:rsidRPr="00EF51A2">
        <w:rPr>
          <w:color w:val="1B1B1B"/>
        </w:rPr>
        <w:t>ustawy</w:t>
      </w:r>
      <w:r w:rsidRPr="00EF51A2">
        <w:t xml:space="preserve"> z dnia 3 października 2008 r.</w:t>
      </w:r>
      <w:r w:rsidR="00E90338">
        <w:t xml:space="preserve"> </w:t>
      </w:r>
      <w:r w:rsidRPr="00EF51A2">
        <w:t>o udostępnianiu informacji o środowisku i jego ochronie, udziale społeczeństwa</w:t>
      </w:r>
      <w:r w:rsidR="00E90338">
        <w:br/>
      </w:r>
      <w:r w:rsidRPr="00EF51A2">
        <w:t xml:space="preserve">w ochronie środowiska oraz o ocenach oddziaływania na środowisko </w:t>
      </w:r>
    </w:p>
    <w:p w14:paraId="3CCEC379" w14:textId="3B409F26" w:rsidR="009A48E9" w:rsidRDefault="009A48E9" w:rsidP="003A18F7">
      <w:pPr>
        <w:pStyle w:val="ekopodstawowy0"/>
      </w:pPr>
      <w:r>
        <w:t>Realizacja Polityki Energetycznej Polski do 2040 roku  PEP2040</w:t>
      </w:r>
      <w:r w:rsidR="00E37DDF">
        <w:rPr>
          <w:rStyle w:val="Odwoanieprzypisudolnego"/>
        </w:rPr>
        <w:footnoteReference w:id="33"/>
      </w:r>
      <w:r>
        <w:t xml:space="preserve"> ma na celu ograniczenie emisji zanieczyszczeń z sektora elektroenergetycznego. Będzie ona następować</w:t>
      </w:r>
      <w:r w:rsidR="00E07FA5">
        <w:t xml:space="preserve"> </w:t>
      </w:r>
      <w:r>
        <w:t>w szczególności poprzez:</w:t>
      </w:r>
    </w:p>
    <w:p w14:paraId="6E30C279" w14:textId="47938FCA" w:rsidR="009A48E9" w:rsidRDefault="009A48E9">
      <w:pPr>
        <w:pStyle w:val="ekopodstawowy0"/>
        <w:numPr>
          <w:ilvl w:val="0"/>
          <w:numId w:val="66"/>
        </w:numPr>
      </w:pPr>
      <w:r>
        <w:t>modernizację jednostek wytwórczych energii elektrycznej oraz wycofywanie jednostek przekraczających normy emisyjne,</w:t>
      </w:r>
      <w:r w:rsidR="00E37DDF">
        <w:br/>
      </w:r>
      <w:r>
        <w:t>o średniorocznej sprawności poniżej 35% (w tym</w:t>
      </w:r>
      <w:r w:rsidR="00E37DDF">
        <w:t xml:space="preserve"> </w:t>
      </w:r>
      <w:r>
        <w:t>z wykorzystaniem mechanizmów wsparcia EU ETS);</w:t>
      </w:r>
    </w:p>
    <w:p w14:paraId="5FA17C8A" w14:textId="4EDD43A3" w:rsidR="009A48E9" w:rsidRDefault="009A48E9">
      <w:pPr>
        <w:pStyle w:val="ekopodstawowy0"/>
        <w:numPr>
          <w:ilvl w:val="0"/>
          <w:numId w:val="66"/>
        </w:numPr>
      </w:pPr>
      <w:r>
        <w:t>wdrożenie energetyki jądrowej oraz wzrost wykorzystania odnawialnych źródeł energii;</w:t>
      </w:r>
    </w:p>
    <w:p w14:paraId="51339937" w14:textId="05481A55" w:rsidR="009A48E9" w:rsidRDefault="009A48E9">
      <w:pPr>
        <w:pStyle w:val="ekopodstawowy0"/>
        <w:numPr>
          <w:ilvl w:val="0"/>
          <w:numId w:val="66"/>
        </w:numPr>
      </w:pPr>
      <w:r>
        <w:t>zwiększenie wykorzystania innych niskoemisyjnych źródeł energii</w:t>
      </w:r>
      <w:r w:rsidR="005D51D7">
        <w:br/>
      </w:r>
      <w:r>
        <w:t>i wdrażanie nowoczesnych technologii;</w:t>
      </w:r>
    </w:p>
    <w:p w14:paraId="4389C013" w14:textId="7909D89E" w:rsidR="009A48E9" w:rsidRDefault="009A48E9">
      <w:pPr>
        <w:pStyle w:val="ekopodstawowy0"/>
        <w:numPr>
          <w:ilvl w:val="0"/>
          <w:numId w:val="66"/>
        </w:numPr>
      </w:pPr>
      <w:r>
        <w:t>poprawę efektywności energetycznej.</w:t>
      </w:r>
    </w:p>
    <w:p w14:paraId="442AE754" w14:textId="6F0B65E8" w:rsidR="00B84BCF" w:rsidRPr="00EF51A2" w:rsidRDefault="009A48E9" w:rsidP="003A18F7">
      <w:pPr>
        <w:pStyle w:val="ekopodstawowy0"/>
      </w:pPr>
      <w:r>
        <w:t xml:space="preserve">Na obniżenie emisyjności elektrowni konwencjonalnych i elektrociepłowni powinno wpłynąć planowane osiągnięcie 15% udziału OZE w zużyciu energii finalnej, co </w:t>
      </w:r>
      <w:r>
        <w:lastRenderedPageBreak/>
        <w:t>zmniejszy zapotrzebowanie na energię i ciepło produkowane z paliw stałych.</w:t>
      </w:r>
      <w:r w:rsidR="00E90338">
        <w:t xml:space="preserve"> </w:t>
      </w:r>
      <w:r w:rsidR="00B84BCF" w:rsidRPr="00EF51A2">
        <w:t>Emisja przemysłowa regulowana jest poprzez niżej wymienione przepisy:</w:t>
      </w:r>
    </w:p>
    <w:p w14:paraId="3CF94A7F" w14:textId="15802CA2" w:rsidR="00B84BCF" w:rsidRPr="00EF51A2" w:rsidRDefault="00B84BCF">
      <w:pPr>
        <w:pStyle w:val="bezodstpu"/>
        <w:numPr>
          <w:ilvl w:val="0"/>
          <w:numId w:val="35"/>
        </w:numPr>
      </w:pPr>
      <w:r w:rsidRPr="00EF51A2">
        <w:t xml:space="preserve">Rozporządzenie (WE) Nr 166/2006 Parlamentu Europejskiego i Rady z dnia 18 stycznia 2006 r. </w:t>
      </w:r>
      <w:r w:rsidRPr="00E90338">
        <w:t>w sprawie ustanowienia Europejskiego Rejestru Uwalniania i Transferu Zanieczyszczeń</w:t>
      </w:r>
      <w:r w:rsidR="00E07FA5">
        <w:t xml:space="preserve"> </w:t>
      </w:r>
      <w:r w:rsidRPr="00E90338">
        <w:t>i zmieniające dyrektywę Rady 91/689/EWG i 96/61/WE</w:t>
      </w:r>
      <w:r w:rsidRPr="00EF51A2">
        <w:t xml:space="preserve"> (Dz. U.UE. L</w:t>
      </w:r>
      <w:r w:rsidR="00E90338">
        <w:t xml:space="preserve"> </w:t>
      </w:r>
      <w:r w:rsidRPr="00EF51A2">
        <w:t>z 2006 r. Nr 33 str. 1,</w:t>
      </w:r>
      <w:r w:rsidR="00E07FA5">
        <w:t xml:space="preserve"> </w:t>
      </w:r>
      <w:r w:rsidRPr="00EF51A2">
        <w:t>z późn. zm.);</w:t>
      </w:r>
    </w:p>
    <w:p w14:paraId="42ABC0D4" w14:textId="5254CCFE" w:rsidR="00B84BCF" w:rsidRPr="00EF51A2" w:rsidRDefault="00B84BCF">
      <w:pPr>
        <w:pStyle w:val="bezodstpu"/>
        <w:numPr>
          <w:ilvl w:val="0"/>
          <w:numId w:val="35"/>
        </w:numPr>
      </w:pPr>
      <w:r w:rsidRPr="00EF51A2">
        <w:t>Dyrektywę Parlamentu Europejskiego i Rady 2015/2193 z dnia 25 listopada 2015 r.</w:t>
      </w:r>
      <w:r w:rsidR="005D51D7">
        <w:t xml:space="preserve"> </w:t>
      </w:r>
      <w:r w:rsidRPr="00A16AF7">
        <w:rPr>
          <w:rStyle w:val="ekopodstawowyZnak0"/>
        </w:rPr>
        <w:t>w sprawie ograniczenia emisji niektórych zanieczyszczeń do powietrza ze średnich obiektów energetycznego spalania</w:t>
      </w:r>
      <w:r w:rsidRPr="00EF51A2">
        <w:t xml:space="preserve"> (Dz. U.UE. L</w:t>
      </w:r>
      <w:r w:rsidR="005D51D7">
        <w:br/>
      </w:r>
      <w:r w:rsidRPr="00EF51A2">
        <w:t>z 2015 r. Nr 313 str. 1), zwaną dalej „MPC”;</w:t>
      </w:r>
    </w:p>
    <w:p w14:paraId="521164EC" w14:textId="7F9BCB45" w:rsidR="00B84BCF" w:rsidRPr="00EF51A2" w:rsidRDefault="00B84BCF">
      <w:pPr>
        <w:pStyle w:val="bezodstpu"/>
        <w:numPr>
          <w:ilvl w:val="0"/>
          <w:numId w:val="35"/>
        </w:numPr>
      </w:pPr>
      <w:r w:rsidRPr="00EF51A2">
        <w:t>Dyrektywę Parlamentu Europejskiego i Rady 2010/75/UE z dnia</w:t>
      </w:r>
      <w:r w:rsidR="005D51D7">
        <w:br/>
      </w:r>
      <w:r w:rsidRPr="00EF51A2">
        <w:t>24 listopada 2010 r.</w:t>
      </w:r>
      <w:r w:rsidR="00A16AF7">
        <w:t xml:space="preserve"> </w:t>
      </w:r>
      <w:r w:rsidRPr="00A16AF7">
        <w:rPr>
          <w:rStyle w:val="ekopodstawowyZnak0"/>
        </w:rPr>
        <w:t>w sprawie emisji przemysłowych</w:t>
      </w:r>
      <w:r w:rsidRPr="00EF51A2">
        <w:t xml:space="preserve"> (Dz. U.UE. L z 2010 r. Nr 334 str. 17), zwaną dalej „IED”.</w:t>
      </w:r>
    </w:p>
    <w:p w14:paraId="00599EC2" w14:textId="6E400EE4" w:rsidR="00B84BCF" w:rsidRPr="00EF51A2" w:rsidRDefault="00B84BCF" w:rsidP="003A18F7">
      <w:pPr>
        <w:pStyle w:val="ekopodstawowy0"/>
      </w:pPr>
      <w:r w:rsidRPr="00EF51A2">
        <w:t>Wyżej wymienione regulacje zmierzają między innymi do ograniczenia emisji tlenków azotu</w:t>
      </w:r>
      <w:r w:rsidR="00A16AF7">
        <w:t xml:space="preserve"> </w:t>
      </w:r>
      <w:r w:rsidRPr="00EF51A2">
        <w:t>i pyłów, a każdy kraj członkowski jest zobligowany do implementacji poszczególnych dyrektyw do swojego systemu legislacyjnego. Dodatkowe ograniczenia odnoszące się do redukcji emisji prekursorów przyniosła rewizja protokołu Goeteborskiego, która w odniesieniu do niektórych zanieczyszczeń istotnie zaostrzyła krajowe pułapy emisji dla Państw członkowskich zapisane</w:t>
      </w:r>
      <w:r w:rsidR="005D51D7">
        <w:t xml:space="preserve"> </w:t>
      </w:r>
      <w:r w:rsidRPr="00EF51A2">
        <w:t>w Dyrektywie Parlamentu Europejskiego i Rady 2001/81/WE z dnia 23 października 2001 r.</w:t>
      </w:r>
      <w:r w:rsidR="005D51D7">
        <w:br/>
      </w:r>
      <w:r w:rsidRPr="00A16AF7">
        <w:t>w sprawie krajowych poziomów emisji dla niektórych rodzajów zanieczyszczenia powietrza</w:t>
      </w:r>
      <w:r w:rsidRPr="00EF51A2">
        <w:t xml:space="preserve"> (Dz. U.UE. L</w:t>
      </w:r>
      <w:r w:rsidR="00E90338">
        <w:t xml:space="preserve"> </w:t>
      </w:r>
      <w:r w:rsidRPr="00EF51A2">
        <w:t>z 2001 r. Nr 309 str. 22, z późn. zm.), zwana dalej „dyrektywa pułapowa – „NEC”. Na podstawie wyżej wymienionej rewizji uchwalona została nowa Dyrektywa Pułapowa, która ustanowiła nowe łączne pułapy emisji dla krajów Unii Europejskiej. Zaostrzone one zostały o około 2% dla tlenków azotu oraz około 7</w:t>
      </w:r>
      <w:r w:rsidR="00A01D6A">
        <w:t xml:space="preserve"> </w:t>
      </w:r>
      <w:r w:rsidRPr="00EF51A2">
        <w:t>% dla niemetanowych lotnych związków organicznych.</w:t>
      </w:r>
    </w:p>
    <w:p w14:paraId="092C36F8" w14:textId="4A2D4CEA" w:rsidR="00B84BCF" w:rsidRPr="00EF51A2" w:rsidRDefault="00B84BCF" w:rsidP="003A18F7">
      <w:pPr>
        <w:pStyle w:val="ekopodstawowy0"/>
      </w:pPr>
      <w:r w:rsidRPr="00EF51A2">
        <w:t>Prognozy oparte o założenia redukcji emisji dla rewizji protokołu goeteborskiego, przedstawione przez Centrum Zintegrowanego Modelowania (Centre for Integrated Assessment Modelling) wskazują, że wdrożenie wyżej wymienionych regulacji przy uwzględnieniu wzrostu liczby ludności oraz PKB doprowadzi do ograniczenia emisji tlenków azotu oraz pyłu PM2,5 o połowę</w:t>
      </w:r>
      <w:r w:rsidR="00E07FA5">
        <w:t xml:space="preserve"> </w:t>
      </w:r>
      <w:r w:rsidRPr="00EF51A2">
        <w:t>z instalacji przemysłowych.</w:t>
      </w:r>
    </w:p>
    <w:p w14:paraId="00458E4F" w14:textId="328443FB" w:rsidR="00B84BCF" w:rsidRPr="00EF51A2" w:rsidRDefault="00B84BCF" w:rsidP="003A18F7">
      <w:pPr>
        <w:pStyle w:val="ekopodstawowy0"/>
      </w:pPr>
      <w:r w:rsidRPr="00EF51A2">
        <w:lastRenderedPageBreak/>
        <w:t>Dodatkowo duże instalacje (wymagające pozwoleń zintegrowanych) podlegające dostosowaniu do konkluzji dotyczących najlepszych dostępnych technik</w:t>
      </w:r>
      <w:r w:rsidR="00A16AF7">
        <w:br/>
      </w:r>
      <w:r w:rsidRPr="00EF51A2">
        <w:t>(tzw. konkluzji BAT).</w:t>
      </w:r>
    </w:p>
    <w:p w14:paraId="07710FC3" w14:textId="41FE6029" w:rsidR="00B84BCF" w:rsidRPr="00EF51A2" w:rsidRDefault="00B84BCF" w:rsidP="003A18F7">
      <w:pPr>
        <w:pStyle w:val="ekopodstawowy0"/>
      </w:pPr>
      <w:r w:rsidRPr="00EF51A2">
        <w:t xml:space="preserve">Dla dużych obiektów energetycznego spalania (LCP) </w:t>
      </w:r>
      <w:r w:rsidR="00E90338" w:rsidRPr="00EF51A2">
        <w:t xml:space="preserve">17.08.2017 r. </w:t>
      </w:r>
      <w:r w:rsidRPr="00EF51A2">
        <w:t>opublikowano konkluzje BAT</w:t>
      </w:r>
      <w:r w:rsidR="00E90338">
        <w:t>.</w:t>
      </w:r>
      <w:r w:rsidR="00A16AF7">
        <w:t xml:space="preserve"> </w:t>
      </w:r>
      <w:r w:rsidRPr="00EF51A2">
        <w:t xml:space="preserve">Czas na analizę pozwoleń, zgodnie z art. 215 ust. 1 ustawy </w:t>
      </w:r>
      <w:r w:rsidRPr="00A16AF7">
        <w:t>Prawo ochrony środowiska</w:t>
      </w:r>
      <w:r w:rsidRPr="00EF51A2">
        <w:t xml:space="preserve"> był do 17 lutego 2018 r. Natomiast czas na dostosowanie instalacji do konkluzji BAT jest do</w:t>
      </w:r>
      <w:r w:rsidR="00E90338">
        <w:t xml:space="preserve"> </w:t>
      </w:r>
      <w:r w:rsidRPr="00EF51A2">
        <w:t>17 sierpnia 2021 r.</w:t>
      </w:r>
    </w:p>
    <w:p w14:paraId="2DEF978C" w14:textId="1476DAA6" w:rsidR="00A16AF7" w:rsidRPr="00A16AF7" w:rsidRDefault="00A16AF7" w:rsidP="00821CF2">
      <w:pPr>
        <w:suppressAutoHyphens/>
        <w:spacing w:line="360" w:lineRule="auto"/>
        <w:jc w:val="left"/>
        <w:rPr>
          <w:rFonts w:ascii="Arial" w:eastAsia="Times New Roman" w:hAnsi="Arial"/>
          <w:szCs w:val="22"/>
          <w:lang w:val="x-none" w:eastAsia="x-none" w:bidi="en-US"/>
        </w:rPr>
      </w:pPr>
      <w:r w:rsidRPr="00A16AF7">
        <w:rPr>
          <w:rFonts w:ascii="Arial" w:eastAsia="Times New Roman" w:hAnsi="Arial"/>
          <w:szCs w:val="22"/>
          <w:lang w:val="x-none" w:eastAsia="x-none" w:bidi="en-US"/>
        </w:rPr>
        <w:t>Według raportu Krajowego Ośrodka Bilansowania i Zarządzania Emisjami</w:t>
      </w:r>
      <w:r w:rsidRPr="00A16AF7">
        <w:rPr>
          <w:rFonts w:ascii="Arial" w:eastAsia="Times New Roman" w:hAnsi="Arial"/>
          <w:szCs w:val="22"/>
          <w:vertAlign w:val="superscript"/>
          <w:lang w:val="x-none" w:eastAsia="pl-PL"/>
        </w:rPr>
        <w:footnoteReference w:id="34"/>
      </w:r>
      <w:r w:rsidRPr="00A16AF7">
        <w:rPr>
          <w:rFonts w:ascii="Arial" w:eastAsia="Times New Roman" w:hAnsi="Arial"/>
          <w:szCs w:val="22"/>
          <w:lang w:val="x-none" w:eastAsia="x-none" w:bidi="en-US"/>
        </w:rPr>
        <w:t xml:space="preserve"> w roku 2020 oszacowane emisje SO</w:t>
      </w:r>
      <w:r w:rsidRPr="00A16AF7">
        <w:rPr>
          <w:rFonts w:ascii="Arial" w:eastAsia="Times New Roman" w:hAnsi="Arial"/>
          <w:szCs w:val="22"/>
          <w:vertAlign w:val="subscript"/>
          <w:lang w:val="x-none" w:eastAsia="x-none" w:bidi="en-US"/>
        </w:rPr>
        <w:t xml:space="preserve">2 </w:t>
      </w:r>
      <w:r w:rsidRPr="00A16AF7">
        <w:rPr>
          <w:rFonts w:ascii="Arial" w:eastAsia="Times New Roman" w:hAnsi="Arial"/>
          <w:szCs w:val="22"/>
          <w:lang w:val="x-none" w:eastAsia="x-none" w:bidi="en-US"/>
        </w:rPr>
        <w:t>były mniejsze o 3</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w porównaniu do roku 2019. Na spadek krajowej emisji SO</w:t>
      </w:r>
      <w:r w:rsidRPr="00A16AF7">
        <w:rPr>
          <w:rFonts w:ascii="Arial" w:eastAsia="Times New Roman" w:hAnsi="Arial"/>
          <w:szCs w:val="22"/>
          <w:vertAlign w:val="subscript"/>
          <w:lang w:val="x-none" w:eastAsia="x-none" w:bidi="en-US"/>
        </w:rPr>
        <w:t>2</w:t>
      </w:r>
      <w:r w:rsidRPr="00A16AF7">
        <w:rPr>
          <w:rFonts w:ascii="Arial" w:eastAsia="Times New Roman" w:hAnsi="Arial"/>
          <w:szCs w:val="22"/>
          <w:lang w:val="x-none" w:eastAsia="x-none" w:bidi="en-US"/>
        </w:rPr>
        <w:t xml:space="preserve"> w ostatnich latach wpłynęło przede wszystkim zmniejszenie emisji tego</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zanieczyszczenia z energetyki zawodowej, co wynikało</w:t>
      </w:r>
      <w:r w:rsidRPr="00A16AF7">
        <w:rPr>
          <w:rFonts w:ascii="Arial" w:eastAsia="Times New Roman" w:hAnsi="Arial"/>
          <w:szCs w:val="22"/>
          <w:lang w:val="x-none" w:eastAsia="x-none" w:bidi="en-US"/>
        </w:rPr>
        <w:br/>
        <w:t>z dostosowania się przez operatorów od 1 stycznia 2016 r. do wymagań wynikających z wdrożenia dyrektywy 2010/75/UE</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w sprawie emisji przemysłowych (dyrektywa IED) w zakresie zaostrzonych standardów emisji SO</w:t>
      </w:r>
      <w:r w:rsidRPr="00A16AF7">
        <w:rPr>
          <w:rFonts w:ascii="Arial" w:eastAsia="Times New Roman" w:hAnsi="Arial"/>
          <w:szCs w:val="22"/>
          <w:vertAlign w:val="subscript"/>
          <w:lang w:val="x-none" w:eastAsia="x-none" w:bidi="en-US"/>
        </w:rPr>
        <w:t>2</w:t>
      </w:r>
      <w:r w:rsidRPr="00A16AF7">
        <w:rPr>
          <w:rFonts w:ascii="Arial" w:eastAsia="Times New Roman" w:hAnsi="Arial"/>
          <w:szCs w:val="22"/>
          <w:lang w:val="x-none" w:eastAsia="x-none" w:bidi="en-US"/>
        </w:rPr>
        <w:t>, NOx oraz pyłu całkowitego. Operatorzy zakładów z tej grupy podejmowali również stopniowo działania zmierzające do dostosowania (do 16 sierpnia 2021 r.) tzw. dużych obiektów energetycznego spalania paliw do wymagań określonych w konkluzjach dotyczących najlepszych dostępnych technik BAT (decyzja Komisji UE 2017/1442 z dnia 31.07.2017 r.). Sumaryczna wielkość emisji tlenków azotu w roku 2020 zmalała</w:t>
      </w:r>
      <w:r w:rsidR="00A01D6A">
        <w:rPr>
          <w:rFonts w:ascii="Arial" w:eastAsia="Times New Roman" w:hAnsi="Arial"/>
          <w:szCs w:val="22"/>
          <w:lang w:val="x-none" w:eastAsia="x-none" w:bidi="en-US"/>
        </w:rPr>
        <w:br/>
      </w:r>
      <w:r w:rsidRPr="00A16AF7">
        <w:rPr>
          <w:rFonts w:ascii="Arial" w:eastAsia="Times New Roman" w:hAnsi="Arial"/>
          <w:szCs w:val="22"/>
          <w:lang w:val="x-none" w:eastAsia="x-none" w:bidi="en-US"/>
        </w:rPr>
        <w:t>o 5</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w stosunku do roku 2019. Spadek emisji NOx od roku 2017 spowodowany jest coraz większym udziałem w strukturze pojazdów samochodów spełniających najnowsze normy emisji Euro. W 2020 roku emisja w sektorze transportu obniżyła się</w:t>
      </w:r>
      <w:r w:rsidRPr="00A16AF7">
        <w:rPr>
          <w:rFonts w:ascii="Arial" w:eastAsia="Times New Roman" w:hAnsi="Arial"/>
          <w:szCs w:val="22"/>
          <w:lang w:val="x-none" w:eastAsia="x-none" w:bidi="en-US"/>
        </w:rPr>
        <w:br/>
        <w:t>w porównaniu do roku 2019 również z powodu niższego sumarycznego zużycia paliwa w transporcie drogowym</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o 4</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(w tym benzyny o 7</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oleju napędowego</w:t>
      </w:r>
      <w:r w:rsidR="00A01D6A">
        <w:rPr>
          <w:rFonts w:ascii="Arial" w:eastAsia="Times New Roman" w:hAnsi="Arial"/>
          <w:szCs w:val="22"/>
          <w:lang w:val="x-none" w:eastAsia="x-none" w:bidi="en-US"/>
        </w:rPr>
        <w:br/>
      </w:r>
      <w:r w:rsidRPr="00A16AF7">
        <w:rPr>
          <w:rFonts w:ascii="Arial" w:eastAsia="Times New Roman" w:hAnsi="Arial"/>
          <w:szCs w:val="22"/>
          <w:lang w:val="x-none" w:eastAsia="x-none" w:bidi="en-US"/>
        </w:rPr>
        <w:t>o 3</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LPG o 11%) oraz w transporcie lotniczym o 57%. Spadek emisji NOx zaobserwowano również w sektorze energetyki zawodowej - o 10</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co wynika</w:t>
      </w:r>
      <w:r w:rsidRPr="00A16AF7">
        <w:rPr>
          <w:rFonts w:ascii="Arial" w:eastAsia="Times New Roman" w:hAnsi="Arial"/>
          <w:szCs w:val="22"/>
          <w:lang w:val="x-none" w:eastAsia="x-none" w:bidi="en-US"/>
        </w:rPr>
        <w:br/>
        <w:t>z wdrożenia przez operatorów zaostrzonych standardów emisyjnych.</w:t>
      </w:r>
      <w:r w:rsidRPr="00A16AF7" w:rsidDel="00974ADA">
        <w:rPr>
          <w:rFonts w:ascii="Arial" w:eastAsia="Times New Roman" w:hAnsi="Arial"/>
          <w:szCs w:val="22"/>
          <w:lang w:val="x-none" w:eastAsia="x-none" w:bidi="en-US"/>
        </w:rPr>
        <w:t xml:space="preserve"> </w:t>
      </w:r>
      <w:r w:rsidRPr="00A16AF7">
        <w:rPr>
          <w:rFonts w:ascii="Arial" w:eastAsia="Times New Roman" w:hAnsi="Arial"/>
          <w:szCs w:val="22"/>
          <w:lang w:val="x-none" w:eastAsia="x-none" w:bidi="en-US"/>
        </w:rPr>
        <w:t>W 2020 roku zanotowano niewielki spadek emisji pyłu PM2,5 w porównaniu</w:t>
      </w:r>
      <w:r w:rsidRPr="00A16AF7">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z rokiem poprzednim o 0,4</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Pył PM2,5 jest zanieczyszczeniem objętym limitem emisji określonym</w:t>
      </w:r>
      <w:r w:rsidRPr="00A16AF7">
        <w:rPr>
          <w:rFonts w:ascii="Arial" w:eastAsia="Times New Roman" w:hAnsi="Arial"/>
          <w:szCs w:val="22"/>
          <w:lang w:val="x-none" w:eastAsia="x-none" w:bidi="en-US"/>
        </w:rPr>
        <w:br/>
        <w:t>w obowiązującej dyrektywie 2016/2284. Zgodnie z tą dyrektywą do roku 2020 Polska powinna zmniejszyć emisję PM2,5 o 16</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xml:space="preserve">% w stosunku do roku 2005. W 2020 </w:t>
      </w:r>
      <w:r w:rsidRPr="00A16AF7">
        <w:rPr>
          <w:rFonts w:ascii="Arial" w:eastAsia="Times New Roman" w:hAnsi="Arial"/>
          <w:szCs w:val="22"/>
          <w:lang w:val="x-none" w:eastAsia="x-none" w:bidi="en-US"/>
        </w:rPr>
        <w:lastRenderedPageBreak/>
        <w:t>redukcja w odniesieniu do 2005 roku wynosi 23,3</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a zatem cel został osiągnięty.</w:t>
      </w:r>
      <w:r w:rsidRPr="00A16AF7" w:rsidDel="00974ADA">
        <w:rPr>
          <w:rFonts w:ascii="Arial" w:eastAsia="Times New Roman" w:hAnsi="Arial"/>
          <w:szCs w:val="22"/>
          <w:lang w:val="x-none" w:eastAsia="x-none" w:bidi="en-US"/>
        </w:rPr>
        <w:t xml:space="preserve"> </w:t>
      </w:r>
      <w:r w:rsidRPr="00A16AF7">
        <w:rPr>
          <w:rFonts w:ascii="Arial" w:eastAsia="Times New Roman" w:hAnsi="Arial"/>
          <w:szCs w:val="22"/>
          <w:lang w:val="x-none" w:eastAsia="x-none" w:bidi="en-US"/>
        </w:rPr>
        <w:t>Wartość emisji pyłu PM10 w 2020 roku zmniejszyła się o 1</w:t>
      </w:r>
      <w:r w:rsidR="00A01D6A">
        <w:rPr>
          <w:rFonts w:ascii="Arial" w:eastAsia="Times New Roman" w:hAnsi="Arial"/>
          <w:szCs w:val="22"/>
          <w:lang w:eastAsia="x-none" w:bidi="en-US"/>
        </w:rPr>
        <w:t xml:space="preserve"> </w:t>
      </w:r>
      <w:r w:rsidRPr="00A16AF7">
        <w:rPr>
          <w:rFonts w:ascii="Arial" w:eastAsia="Times New Roman" w:hAnsi="Arial"/>
          <w:szCs w:val="22"/>
          <w:lang w:val="x-none" w:eastAsia="x-none" w:bidi="en-US"/>
        </w:rPr>
        <w:t>% w stosunku do roku poprzedniego.</w:t>
      </w:r>
    </w:p>
    <w:p w14:paraId="30F5B44B" w14:textId="1F3B6C16" w:rsidR="00B84BCF" w:rsidRPr="004D1040" w:rsidRDefault="00B84BCF" w:rsidP="003A18F7">
      <w:pPr>
        <w:pStyle w:val="ekopodstawowy0"/>
      </w:pPr>
      <w:r w:rsidRPr="0087374B">
        <w:t>Jak wynika z powyższych analiz emisja substancji do powietrza ze źródeł zlokalizowanych na obszarze kraju elektrowni konwencjonalnych, elektrociepłowni</w:t>
      </w:r>
      <w:r w:rsidR="00E13D5B">
        <w:br/>
      </w:r>
      <w:r w:rsidRPr="0087374B">
        <w:t>i innych instalacji będących przedsięwzięciami mogącymi znacząco oddziaływać na środowisko powinna nieznacznie spadać</w:t>
      </w:r>
      <w:r w:rsidR="00E13D5B">
        <w:t xml:space="preserve"> </w:t>
      </w:r>
      <w:r w:rsidRPr="0087374B">
        <w:t>w kolejnych latach</w:t>
      </w:r>
      <w:r w:rsidR="009A48E9" w:rsidRPr="0087374B">
        <w:t>, a co za tym idzie nieznacznie będzie zmniejszać się tło zanieczyszczeń</w:t>
      </w:r>
      <w:r w:rsidRPr="004D1040">
        <w:t>.</w:t>
      </w:r>
    </w:p>
    <w:p w14:paraId="5D12693B" w14:textId="77777777" w:rsidR="00B84BCF" w:rsidRPr="00EF51A2" w:rsidRDefault="00B84BCF" w:rsidP="004425FD">
      <w:pPr>
        <w:pStyle w:val="Nagwek40"/>
      </w:pPr>
      <w:r w:rsidRPr="00EF51A2">
        <w:t xml:space="preserve">Ocena przewidywanych zmian wielkości emisji substancji do powietrza ze źródeł zlokalizowanych na obszarze województw graniczących z województwem </w:t>
      </w:r>
      <w:r w:rsidR="00A17B29" w:rsidRPr="00EF51A2">
        <w:t>podkarpackim</w:t>
      </w:r>
      <w:r w:rsidRPr="00EF51A2">
        <w:t>, wymagających pozwolenia zintegrowanego</w:t>
      </w:r>
    </w:p>
    <w:p w14:paraId="30991AAA" w14:textId="45AE4283" w:rsidR="00B84BCF" w:rsidRPr="00E13D5B" w:rsidRDefault="00B84BCF" w:rsidP="003A18F7">
      <w:pPr>
        <w:pStyle w:val="ekopodstawowy0"/>
        <w:rPr>
          <w:u w:val="single"/>
        </w:rPr>
      </w:pPr>
      <w:r w:rsidRPr="00EF51A2">
        <w:t>Instalacje wymagające pozwolenia zintegrowanego zlokalizowane na obszarze województw graniczących z województwem podkarpackim, tj.: województwa lubelskiego, świętokrzyskiego</w:t>
      </w:r>
      <w:r w:rsidR="00E13D5B">
        <w:t xml:space="preserve"> </w:t>
      </w:r>
      <w:r w:rsidRPr="00EF51A2">
        <w:t>i małopolskiego podlegają regulacjom ograniczającymi emisję substancji do powietrza wymienionym</w:t>
      </w:r>
      <w:r w:rsidR="00E13D5B">
        <w:t xml:space="preserve"> </w:t>
      </w:r>
      <w:r w:rsidRPr="00EF51A2">
        <w:t>w punkcie 1.</w:t>
      </w:r>
      <w:r w:rsidR="00BE0E1E">
        <w:t>10.6.5</w:t>
      </w:r>
      <w:r w:rsidRPr="00EF51A2">
        <w:t xml:space="preserve"> niniejszego Programu. </w:t>
      </w:r>
      <w:r w:rsidRPr="005D51D7">
        <w:t>Wynika z tego, iż emisja substancji do powietrza z tych źródeł powinna nieznacznie spadać w kolejnych latach</w:t>
      </w:r>
      <w:r w:rsidR="009A48E9" w:rsidRPr="005D51D7">
        <w:t>, a co za tym idzie nieznacznie będzie zmniejszać się tło zanieczyszczeń</w:t>
      </w:r>
      <w:r w:rsidRPr="005D51D7">
        <w:t>.</w:t>
      </w:r>
    </w:p>
    <w:p w14:paraId="7CA0C931" w14:textId="7FBE6ED4" w:rsidR="006133C5" w:rsidRPr="00EF51A2" w:rsidRDefault="006133C5" w:rsidP="00DE32AF">
      <w:pPr>
        <w:pStyle w:val="Nagwek1"/>
      </w:pPr>
      <w:bookmarkStart w:id="255" w:name="_Toc436722753"/>
      <w:bookmarkStart w:id="256" w:name="_Toc467153004"/>
      <w:bookmarkStart w:id="257" w:name="_Toc15304420"/>
      <w:bookmarkStart w:id="258" w:name="_Toc142663925"/>
      <w:bookmarkEnd w:id="252"/>
      <w:r w:rsidRPr="00EF51A2">
        <w:lastRenderedPageBreak/>
        <w:t>OBOWIĄZKI I OGRANICZENIA WYNIKAJĄCE</w:t>
      </w:r>
      <w:r w:rsidR="00C734BF">
        <w:br/>
      </w:r>
      <w:r w:rsidRPr="00EF51A2">
        <w:t>Z</w:t>
      </w:r>
      <w:r w:rsidR="00A9052C" w:rsidRPr="00EF51A2">
        <w:t xml:space="preserve"> </w:t>
      </w:r>
      <w:r w:rsidRPr="00EF51A2">
        <w:t>REALIZACJI PROGRAMU</w:t>
      </w:r>
      <w:bookmarkEnd w:id="255"/>
      <w:bookmarkEnd w:id="256"/>
      <w:bookmarkEnd w:id="257"/>
      <w:bookmarkEnd w:id="258"/>
    </w:p>
    <w:p w14:paraId="3F534A0C" w14:textId="45D71A31" w:rsidR="003E2F2F" w:rsidRPr="004D1040" w:rsidRDefault="003E2F2F" w:rsidP="003A18F7">
      <w:pPr>
        <w:pStyle w:val="ekopodstawowy0"/>
      </w:pPr>
      <w:r w:rsidRPr="004D1040">
        <w:t>Realizacja programów ochrony powietrza wymaga współpracy wielu stron oraz bieżącej oceny postępów prac. W tym celu określone zostały zakresy kompetencji dla poszczególnych organów administracji i instytucji, bariery prawne i inne związane z polityką Państwa uniemożliwiające skuteczne realizowanie programu ochrony powietrza oraz obowiązki najwyższych organów władz</w:t>
      </w:r>
      <w:r w:rsidR="004D1040" w:rsidRPr="004D1040">
        <w:t xml:space="preserve"> </w:t>
      </w:r>
      <w:r w:rsidRPr="004D1040">
        <w:t>w</w:t>
      </w:r>
      <w:r w:rsidR="00A9052C" w:rsidRPr="004D1040">
        <w:t xml:space="preserve"> </w:t>
      </w:r>
      <w:r w:rsidRPr="004D1040">
        <w:t>Państwie,</w:t>
      </w:r>
      <w:r w:rsidR="00E13D5B">
        <w:t xml:space="preserve"> </w:t>
      </w:r>
      <w:r w:rsidRPr="004D1040">
        <w:t>a także władz lokalnych.</w:t>
      </w:r>
    </w:p>
    <w:p w14:paraId="794C81E7" w14:textId="77777777" w:rsidR="003E2F2F" w:rsidRPr="00EF51A2" w:rsidRDefault="003E2F2F" w:rsidP="003A18F7">
      <w:pPr>
        <w:pStyle w:val="ekopodstawowy0"/>
      </w:pPr>
      <w:r w:rsidRPr="00EF51A2">
        <w:t>Głównie władze lokalne mają kompetencje i mogą efektywnie przeciwdziałać naruszeniom standardów jakości środowiska, w tym powietrza, poprzez plany zagospodarowania przestrzennego, oceny oddziaływania na środowisko, pozwolenia na emisję, pozwolenia na budowę oraz lokalne uregulowania prawne, np. zachęty finansowe skierowane do osób fizycznych.</w:t>
      </w:r>
      <w:r w:rsidR="00407BC2" w:rsidRPr="00EF51A2">
        <w:t xml:space="preserve"> Jednak Państwo również powinno i może wspierać poprawę jakości powietrza poprzez dedykowane programy finansowe, odpowiednią politykę podatkową oraz edukację.</w:t>
      </w:r>
    </w:p>
    <w:p w14:paraId="07206911" w14:textId="77777777" w:rsidR="003E2F2F" w:rsidRPr="00EF51A2" w:rsidRDefault="003E2F2F" w:rsidP="003A18F7">
      <w:pPr>
        <w:pStyle w:val="ekopodstawowy0"/>
      </w:pPr>
      <w:r w:rsidRPr="00EF51A2">
        <w:t>Istotnym elementem umożliwiającym realizację postanowień programu ochrony powietrza jest przeniesienie podstawowych działa</w:t>
      </w:r>
      <w:r w:rsidR="005458DF" w:rsidRPr="00EF51A2">
        <w:t>ń</w:t>
      </w:r>
      <w:r w:rsidRPr="00EF51A2">
        <w:t xml:space="preserve"> </w:t>
      </w:r>
      <w:r w:rsidR="005458DF" w:rsidRPr="00EF51A2">
        <w:t xml:space="preserve">kierunkowych </w:t>
      </w:r>
      <w:r w:rsidRPr="00EF51A2">
        <w:t>do wszystkich strategicznych dokumentów i polityk na szczeblu województwa, powiatów i gmin. Pozwoli to na efektywne i sprawne współdziałanie odpowiedzialnych za jego realizację jednostek organizacyjnych oraz planowe realizowanie przyszłych inwestycji.</w:t>
      </w:r>
    </w:p>
    <w:p w14:paraId="016B6541" w14:textId="0A5D0B31" w:rsidR="003E2F2F" w:rsidRPr="00EF51A2" w:rsidRDefault="003E2F2F" w:rsidP="003A18F7">
      <w:pPr>
        <w:pStyle w:val="ekopodstawowy0"/>
      </w:pPr>
      <w:r w:rsidRPr="00EF51A2">
        <w:t xml:space="preserve">Program ochrony powietrza, stanowiąc akt prawa miejscowego, nakłada szereg obowiązków na organy administracji, podmioty korzystające ze środowiska oraz inne jednostki organizacyjne szczebla wojewódzkiego, powiatowego i gminnego. Obowiązki te szczegółowo określa harmonogram rzeczowo-finansowy. W ramach realizacji </w:t>
      </w:r>
      <w:r w:rsidR="00A960CD">
        <w:t xml:space="preserve">Aktualizacji </w:t>
      </w:r>
      <w:r w:rsidRPr="00EF51A2">
        <w:t xml:space="preserve">Programu ochrony powietrza dla strefy </w:t>
      </w:r>
      <w:r w:rsidR="000C0717" w:rsidRPr="00EF51A2">
        <w:t xml:space="preserve">miasto Rzeszów </w:t>
      </w:r>
      <w:r w:rsidRPr="00EF51A2">
        <w:t>podstawowym zadaniem organów administracji i</w:t>
      </w:r>
      <w:r w:rsidR="00A9052C" w:rsidRPr="00EF51A2">
        <w:t xml:space="preserve"> </w:t>
      </w:r>
      <w:r w:rsidRPr="00EF51A2">
        <w:t>innych jednostek oraz podmiotów korzystających ze środowiska jest terminowa realizacja działań zawartych</w:t>
      </w:r>
      <w:r w:rsidR="00A960CD">
        <w:br/>
      </w:r>
      <w:r w:rsidRPr="00EF51A2">
        <w:t xml:space="preserve">w harmonogramie rzeczowo-finansowym </w:t>
      </w:r>
      <w:r w:rsidR="00A960CD">
        <w:t xml:space="preserve">Aktualizacji </w:t>
      </w:r>
      <w:r w:rsidRPr="00EF51A2">
        <w:t>Programu oraz działań krótkoterminowych zawartych w Planie działań krótkoterminowych.</w:t>
      </w:r>
    </w:p>
    <w:p w14:paraId="10182B4F" w14:textId="567BEA92" w:rsidR="003E2F2F" w:rsidRPr="00EF51A2" w:rsidRDefault="003E2F2F" w:rsidP="003A18F7">
      <w:pPr>
        <w:pStyle w:val="ekopodstawowy0"/>
      </w:pPr>
      <w:r w:rsidRPr="00EF51A2">
        <w:lastRenderedPageBreak/>
        <w:t xml:space="preserve">Skuteczne monitorowanie postępu realizacji </w:t>
      </w:r>
      <w:r w:rsidR="00407BC2" w:rsidRPr="00EF51A2">
        <w:t xml:space="preserve">działań z </w:t>
      </w:r>
      <w:r w:rsidR="005D51D7">
        <w:t xml:space="preserve">Aktualizacji </w:t>
      </w:r>
      <w:r w:rsidRPr="00EF51A2">
        <w:t xml:space="preserve">Programu pozwoli na efektywne wprowadzanie działań korygujących i zaradczych oraz na bieżącą ocenę stopnia osiągania celów </w:t>
      </w:r>
      <w:r w:rsidR="007A500A">
        <w:t xml:space="preserve">Aktualizacji </w:t>
      </w:r>
      <w:r w:rsidRPr="00EF51A2">
        <w:t>Programu.</w:t>
      </w:r>
    </w:p>
    <w:p w14:paraId="0A422E20" w14:textId="1BB3B853" w:rsidR="003E2F2F" w:rsidRPr="00EF51A2" w:rsidRDefault="003E2F2F" w:rsidP="003A18F7">
      <w:pPr>
        <w:pStyle w:val="ekopodstawowy0"/>
      </w:pPr>
      <w:r w:rsidRPr="00EF51A2">
        <w:t xml:space="preserve">Sprawozdawczość odnośnie monitorowania postępów realizacji celów </w:t>
      </w:r>
      <w:r w:rsidR="007A500A">
        <w:t xml:space="preserve">Aktualizacji </w:t>
      </w:r>
      <w:r w:rsidRPr="00EF51A2">
        <w:t xml:space="preserve">Programu oraz realizacji Planu działań krótkoterminowych będzie obejmowała </w:t>
      </w:r>
      <w:r w:rsidR="000C0717" w:rsidRPr="00EF51A2">
        <w:t>miasto Rzeszów</w:t>
      </w:r>
      <w:r w:rsidRPr="00EF51A2">
        <w:t xml:space="preserve">. Zakres informacji przekazywanych w ramach sprawozdania z realizacji działań naprawczych </w:t>
      </w:r>
      <w:r w:rsidR="007A500A">
        <w:t xml:space="preserve">z Aktualizacji </w:t>
      </w:r>
      <w:r w:rsidRPr="00EF51A2">
        <w:t>Programu i Planu określony jest</w:t>
      </w:r>
      <w:r w:rsidR="007A500A">
        <w:br/>
      </w:r>
      <w:r w:rsidRPr="00EF51A2">
        <w:t>w</w:t>
      </w:r>
      <w:r w:rsidR="00A9052C" w:rsidRPr="00EF51A2">
        <w:t xml:space="preserve"> </w:t>
      </w:r>
      <w:r w:rsidRPr="00EF51A2">
        <w:t xml:space="preserve">rozporządzeniu </w:t>
      </w:r>
      <w:r w:rsidR="00A960CD">
        <w:t>Ministra Klimatu</w:t>
      </w:r>
      <w:r w:rsidR="007A500A">
        <w:t xml:space="preserve"> </w:t>
      </w:r>
      <w:r w:rsidR="00A960CD">
        <w:t>i Środowiska z dnia 15 lutego 2023 r. w sprawie zakresu i sposobu przekazywania informacji dotyczących zanieczyszczenia powietrza (Dz.U. z 2023 r., poz. 350).</w:t>
      </w:r>
    </w:p>
    <w:p w14:paraId="27F037FD" w14:textId="048E44D0" w:rsidR="003E2F2F" w:rsidRPr="00EF51A2" w:rsidRDefault="003E2F2F" w:rsidP="003A18F7">
      <w:pPr>
        <w:pStyle w:val="ekopodstawowy0"/>
      </w:pPr>
      <w:r w:rsidRPr="00EF51A2">
        <w:t>Sprawozdanie w zakresie działań związanych z redukcją emisji zanieczyszczeń do powietrza,</w:t>
      </w:r>
      <w:r w:rsidR="00A960CD">
        <w:t xml:space="preserve"> </w:t>
      </w:r>
      <w:r w:rsidRPr="00EF51A2">
        <w:t>tj. pyłów zawieszonych PM10 i PM2,5 i benzo(a)pirenu powinno obejmować wszystkie działania ujęte w harmonogramie rzeczowo-finansowym, które zostały wyznaczone dla danej jednostki.</w:t>
      </w:r>
    </w:p>
    <w:p w14:paraId="45A0A323" w14:textId="7F6E42B3" w:rsidR="003E2F2F" w:rsidRPr="00EF51A2" w:rsidRDefault="003E2F2F" w:rsidP="003A18F7">
      <w:pPr>
        <w:pStyle w:val="ekopodstawowy0"/>
      </w:pPr>
      <w:r w:rsidRPr="00EF51A2">
        <w:t xml:space="preserve">Sprawozdania powinny być przekazywane wyłącznie w wersji elektronicznej </w:t>
      </w:r>
      <w:r w:rsidR="00407BC2" w:rsidRPr="00EF51A2">
        <w:t>na portalu</w:t>
      </w:r>
      <w:r w:rsidR="00A960CD">
        <w:t xml:space="preserve"> </w:t>
      </w:r>
      <w:r w:rsidR="00407BC2" w:rsidRPr="00EF51A2">
        <w:t>e-sprawozdawczość</w:t>
      </w:r>
      <w:r w:rsidRPr="00EF51A2">
        <w:t xml:space="preserve"> udostępnianego na stronie internetowej Urzędu Marszałkowskiego </w:t>
      </w:r>
      <w:r w:rsidR="003A0C85" w:rsidRPr="00EF51A2">
        <w:t xml:space="preserve">Województwa </w:t>
      </w:r>
      <w:r w:rsidR="00407BC2" w:rsidRPr="00EF51A2">
        <w:t>P</w:t>
      </w:r>
      <w:r w:rsidR="003A0C85" w:rsidRPr="00EF51A2">
        <w:t>odkarpackiego</w:t>
      </w:r>
      <w:r w:rsidR="00407BC2" w:rsidRPr="00EF51A2">
        <w:t xml:space="preserve"> </w:t>
      </w:r>
      <w:r w:rsidRPr="00EF51A2">
        <w:t xml:space="preserve">w terminie do </w:t>
      </w:r>
      <w:r w:rsidR="00A960CD">
        <w:t>15</w:t>
      </w:r>
      <w:r w:rsidRPr="00EF51A2">
        <w:t xml:space="preserve"> </w:t>
      </w:r>
      <w:r w:rsidR="00407BC2" w:rsidRPr="00EF51A2">
        <w:t>lutego</w:t>
      </w:r>
      <w:r w:rsidRPr="00EF51A2">
        <w:t xml:space="preserve"> roku następnego po roku sprawozdawczym.</w:t>
      </w:r>
    </w:p>
    <w:p w14:paraId="02C2A4E2" w14:textId="58B2FD93" w:rsidR="003E2F2F" w:rsidRPr="00EF51A2" w:rsidRDefault="003E2F2F" w:rsidP="003A18F7">
      <w:pPr>
        <w:pStyle w:val="ekopodstawowy0"/>
      </w:pPr>
      <w:r w:rsidRPr="00EF51A2">
        <w:t>Na podstawie przekazywanych sprawozdań z realizacji działań naprawczych, a także</w:t>
      </w:r>
      <w:r w:rsidR="0087374B">
        <w:t xml:space="preserve"> </w:t>
      </w:r>
      <w:r w:rsidRPr="00EF51A2">
        <w:t>w</w:t>
      </w:r>
      <w:r w:rsidR="00A9052C" w:rsidRPr="00EF51A2">
        <w:t xml:space="preserve"> </w:t>
      </w:r>
      <w:r w:rsidRPr="00EF51A2">
        <w:t>oparciu</w:t>
      </w:r>
      <w:r w:rsidR="00A960CD">
        <w:t xml:space="preserve"> </w:t>
      </w:r>
      <w:r w:rsidRPr="00EF51A2">
        <w:t xml:space="preserve">o wyniki pomiarów zanieczyszczeń powietrza </w:t>
      </w:r>
      <w:r w:rsidR="00667810" w:rsidRPr="00060D41">
        <w:t>realizowanych w ramach państwowego monitoringu środowiska przez Główny Inspektorat Ochrony Środowiska,</w:t>
      </w:r>
      <w:r w:rsidRPr="00EF51A2">
        <w:t xml:space="preserve"> Zarząd </w:t>
      </w:r>
      <w:r w:rsidR="003A0C85" w:rsidRPr="00EF51A2">
        <w:t xml:space="preserve">Województwa </w:t>
      </w:r>
      <w:r w:rsidR="000C0717" w:rsidRPr="00EF51A2">
        <w:t>P</w:t>
      </w:r>
      <w:r w:rsidR="003A0C85" w:rsidRPr="00EF51A2">
        <w:t>odkarpackiego</w:t>
      </w:r>
      <w:r w:rsidRPr="00EF51A2">
        <w:t xml:space="preserve"> powinien dokonywać co roku szczegółowej oceny wdrożenia </w:t>
      </w:r>
      <w:r w:rsidR="00A960CD">
        <w:t xml:space="preserve">Aktualizacji </w:t>
      </w:r>
      <w:r w:rsidRPr="00EF51A2">
        <w:t xml:space="preserve">Programu ochrony powietrza dla </w:t>
      </w:r>
      <w:r w:rsidR="000A66E8" w:rsidRPr="00EF51A2">
        <w:t>strefy</w:t>
      </w:r>
      <w:r w:rsidR="003A0C85" w:rsidRPr="00EF51A2">
        <w:t xml:space="preserve"> </w:t>
      </w:r>
      <w:r w:rsidR="000C0717" w:rsidRPr="00EF51A2">
        <w:t>miasto Rzeszów</w:t>
      </w:r>
      <w:r w:rsidRPr="00EF51A2">
        <w:t>, która powinna skutkować ewentualną korektą kierunków</w:t>
      </w:r>
      <w:r w:rsidR="005D51D7">
        <w:br/>
      </w:r>
      <w:r w:rsidRPr="00EF51A2">
        <w:t>i</w:t>
      </w:r>
      <w:r w:rsidR="00A9052C" w:rsidRPr="00EF51A2">
        <w:t xml:space="preserve"> </w:t>
      </w:r>
      <w:r w:rsidRPr="00EF51A2">
        <w:t xml:space="preserve">poszczególnych działań naprawczych. Ocena postępów realizacji </w:t>
      </w:r>
      <w:r w:rsidR="00A960CD">
        <w:t xml:space="preserve">Aktualizacji </w:t>
      </w:r>
      <w:r w:rsidRPr="00EF51A2">
        <w:t>Programu ochrony powietrza powinna być dokonywana</w:t>
      </w:r>
      <w:r w:rsidR="00A960CD">
        <w:t xml:space="preserve"> </w:t>
      </w:r>
      <w:r w:rsidRPr="00EF51A2">
        <w:t xml:space="preserve">w oparciu o wskaźniki monitorowania obejmujące wielkość emisji </w:t>
      </w:r>
      <w:r w:rsidR="00D44160" w:rsidRPr="00EF51A2">
        <w:t>określone w punkcie 1.</w:t>
      </w:r>
      <w:r w:rsidR="00B930F0" w:rsidRPr="00EF51A2">
        <w:t>10</w:t>
      </w:r>
      <w:r w:rsidR="00D44160" w:rsidRPr="00EF51A2">
        <w:t>. oraz</w:t>
      </w:r>
      <w:r w:rsidR="0087374B">
        <w:br/>
      </w:r>
      <w:r w:rsidR="00D44160" w:rsidRPr="00EF51A2">
        <w:t>o wielkości</w:t>
      </w:r>
      <w:r w:rsidRPr="00EF51A2">
        <w:t xml:space="preserve"> stęże</w:t>
      </w:r>
      <w:r w:rsidR="00D44160" w:rsidRPr="00EF51A2">
        <w:t>ń zanieczyszczeń w</w:t>
      </w:r>
      <w:r w:rsidR="00A9052C" w:rsidRPr="00EF51A2">
        <w:t xml:space="preserve"> </w:t>
      </w:r>
      <w:r w:rsidR="00D44160" w:rsidRPr="00EF51A2">
        <w:t>powietrzu.</w:t>
      </w:r>
    </w:p>
    <w:p w14:paraId="003C12B3" w14:textId="7D6D23A0" w:rsidR="003E2F2F" w:rsidRPr="00EF51A2" w:rsidRDefault="003E2F2F" w:rsidP="003A18F7">
      <w:pPr>
        <w:pStyle w:val="ekopodstawowy0"/>
      </w:pPr>
      <w:r w:rsidRPr="00EF51A2">
        <w:t xml:space="preserve">Sprawozdania okresowe z realizacji działań z </w:t>
      </w:r>
      <w:r w:rsidR="00A960CD">
        <w:t xml:space="preserve">Aktualizacji </w:t>
      </w:r>
      <w:r w:rsidRPr="00EF51A2">
        <w:t xml:space="preserve">Programu ochrony powietrza dla </w:t>
      </w:r>
      <w:r w:rsidR="000A66E8" w:rsidRPr="00EF51A2">
        <w:t>strefy</w:t>
      </w:r>
      <w:r w:rsidR="003A0C85" w:rsidRPr="00EF51A2">
        <w:t xml:space="preserve"> </w:t>
      </w:r>
      <w:r w:rsidR="000C0717" w:rsidRPr="00EF51A2">
        <w:t>miasto Rzeszów</w:t>
      </w:r>
      <w:r w:rsidRPr="00EF51A2">
        <w:t xml:space="preserve"> oraz planu działań krótkoterminowych Zarząd Województwa przekazuje ministrowi</w:t>
      </w:r>
      <w:r w:rsidR="00A960CD">
        <w:t xml:space="preserve"> </w:t>
      </w:r>
      <w:r w:rsidR="002F150F">
        <w:t xml:space="preserve">właściwemu </w:t>
      </w:r>
      <w:r w:rsidRPr="00EF51A2">
        <w:t>ds.</w:t>
      </w:r>
      <w:r w:rsidR="00A9052C" w:rsidRPr="00EF51A2">
        <w:t xml:space="preserve"> </w:t>
      </w:r>
      <w:r w:rsidR="00081C9C">
        <w:t>klimatu</w:t>
      </w:r>
      <w:r w:rsidR="00081C9C" w:rsidRPr="00EF51A2">
        <w:t xml:space="preserve"> </w:t>
      </w:r>
      <w:r w:rsidRPr="00EF51A2">
        <w:t xml:space="preserve">oraz </w:t>
      </w:r>
      <w:r w:rsidR="000A66E8" w:rsidRPr="00EF51A2">
        <w:t>Podkarpackiemu</w:t>
      </w:r>
      <w:r w:rsidRPr="00EF51A2">
        <w:t xml:space="preserve"> Wojewódzkiemu Inspektorowi Ochrony Środowiska corocznie za rok poprzedni</w:t>
      </w:r>
      <w:r w:rsidR="00A960CD">
        <w:br/>
      </w:r>
      <w:r w:rsidRPr="00EF51A2">
        <w:lastRenderedPageBreak/>
        <w:t>w terminie do 31 marca każdego roku. A w terminie 6 miesięcy po zakończeniu realizacji Programu przekazuje sprawozdanie końcowe z realizacji programu i planu.</w:t>
      </w:r>
    </w:p>
    <w:p w14:paraId="1BA61108" w14:textId="4A3DC4B8" w:rsidR="00C734BF" w:rsidRPr="00C734BF" w:rsidRDefault="00C734BF" w:rsidP="003A18F7">
      <w:pPr>
        <w:pStyle w:val="ekopodstawowy0"/>
      </w:pPr>
      <w:r w:rsidRPr="00C734BF">
        <w:t>Podkarpacki Wojewódzki Inspektor Ochrony Środowiska na mocy art. 315</w:t>
      </w:r>
      <w:r w:rsidR="005549EB">
        <w:t>a</w:t>
      </w:r>
      <w:r w:rsidRPr="00C734BF">
        <w:t xml:space="preserve"> ust. 2 ustawy </w:t>
      </w:r>
      <w:r w:rsidRPr="00A960CD">
        <w:t>Poś</w:t>
      </w:r>
      <w:r w:rsidRPr="00C734BF">
        <w:t xml:space="preserve"> sprawuje nadzór w zakresie wykonywania zadań długookresowych</w:t>
      </w:r>
      <w:r w:rsidR="005D51D7">
        <w:br/>
      </w:r>
      <w:r w:rsidRPr="00C734BF">
        <w:t>i krótkoterminowych określonych</w:t>
      </w:r>
      <w:r w:rsidR="00A960CD">
        <w:t xml:space="preserve"> </w:t>
      </w:r>
      <w:r w:rsidRPr="00C734BF">
        <w:t>w niniejsz</w:t>
      </w:r>
      <w:r w:rsidR="00A960CD">
        <w:t>ej Aktualizacji</w:t>
      </w:r>
      <w:r w:rsidRPr="00C734BF">
        <w:t xml:space="preserve"> Program</w:t>
      </w:r>
      <w:r w:rsidR="00A960CD">
        <w:t>u</w:t>
      </w:r>
      <w:r w:rsidRPr="00C734BF">
        <w:t xml:space="preserve"> ochrony powietrza przez wójtów, burmistrzów lub prezydentów miast, starostów oraz inne podmioty.</w:t>
      </w:r>
      <w:r w:rsidR="005D51D7">
        <w:t xml:space="preserve"> </w:t>
      </w:r>
      <w:r w:rsidRPr="00C734BF">
        <w:t>W przypadku niedotrzymania terminów realizacji wyznaczonych zadań, organ za to odpowiedzialny podlega karze pieniężnej w wysokości od 50 tys. zł do 500 tys. zł,</w:t>
      </w:r>
      <w:r w:rsidR="005D51D7">
        <w:t xml:space="preserve"> </w:t>
      </w:r>
      <w:r w:rsidRPr="00C734BF">
        <w:t>w zależności od ilości i wagi stwierdzonych uchybień oraz naruszonych przez organ obowiązków.</w:t>
      </w:r>
    </w:p>
    <w:p w14:paraId="4CE82CA0" w14:textId="4FF719C8" w:rsidR="003E2F2F" w:rsidRPr="00EF51A2" w:rsidRDefault="003E2F2F" w:rsidP="003A18F7">
      <w:pPr>
        <w:pStyle w:val="ekopodstawowy0"/>
      </w:pPr>
      <w:r w:rsidRPr="00EF51A2">
        <w:t>Organ samorządu powiatowego jest zobowiązany do przekazywania organowi przyjmującemu program ochrony powietrza informacji o wydawanych decyzjach,</w:t>
      </w:r>
      <w:r w:rsidR="002828FB">
        <w:br/>
      </w:r>
      <w:r w:rsidRPr="00EF51A2">
        <w:t>w</w:t>
      </w:r>
      <w:r w:rsidR="00A9052C" w:rsidRPr="00EF51A2">
        <w:t xml:space="preserve"> </w:t>
      </w:r>
      <w:r w:rsidRPr="00EF51A2">
        <w:t>szczególności: decyzjach administracyjnych zawierających informacje o emisji zanieczyszczeń do powietrza, pozwoleniach na wprowadzanie zanieczyszczeń do powietrza, pozwoleniach zintegrowanych oraz informacji</w:t>
      </w:r>
      <w:r w:rsidR="00A960CD">
        <w:t xml:space="preserve"> </w:t>
      </w:r>
      <w:r w:rsidRPr="00EF51A2">
        <w:t>o</w:t>
      </w:r>
      <w:r w:rsidR="00A9052C" w:rsidRPr="00EF51A2">
        <w:t xml:space="preserve"> </w:t>
      </w:r>
      <w:r w:rsidRPr="00EF51A2">
        <w:t xml:space="preserve">przyjmowanych w trybie art. 152 ustawy </w:t>
      </w:r>
      <w:r w:rsidRPr="00A960CD">
        <w:t>Poś</w:t>
      </w:r>
      <w:r w:rsidRPr="00EF51A2">
        <w:t xml:space="preserve">  – zgłoszeniach eksploatacji instalacji. Informacje</w:t>
      </w:r>
      <w:r w:rsidR="00C734BF">
        <w:br/>
      </w:r>
      <w:r w:rsidRPr="00EF51A2">
        <w:t>o</w:t>
      </w:r>
      <w:r w:rsidR="00A9052C" w:rsidRPr="00EF51A2">
        <w:t xml:space="preserve"> </w:t>
      </w:r>
      <w:r w:rsidRPr="00EF51A2">
        <w:t>przyjmowanych w trybie art. 152 ustawy Poś zgłoszeniach instalacji należy przekazywać co najmniej raz do roku łącznie ze sprawozdaniami lub w sposób zwyczajowo przyjęty, tak jak przekazywane są informacje o</w:t>
      </w:r>
      <w:r w:rsidR="00A9052C" w:rsidRPr="00EF51A2">
        <w:t xml:space="preserve"> </w:t>
      </w:r>
      <w:r w:rsidRPr="00EF51A2">
        <w:t>pozwoleniach emisyjnych.</w:t>
      </w:r>
    </w:p>
    <w:p w14:paraId="0204E612" w14:textId="53ADD753" w:rsidR="003E2F2F" w:rsidRPr="00EF51A2" w:rsidRDefault="003E2F2F" w:rsidP="003A18F7">
      <w:pPr>
        <w:pStyle w:val="ekopodstawowy0"/>
      </w:pPr>
      <w:r w:rsidRPr="00EF51A2">
        <w:t xml:space="preserve">W ramach realizacji </w:t>
      </w:r>
      <w:r w:rsidR="002828FB">
        <w:t xml:space="preserve">Aktualizacji </w:t>
      </w:r>
      <w:r w:rsidRPr="00EF51A2">
        <w:t xml:space="preserve">Programu ochrony powietrza dla strefy </w:t>
      </w:r>
      <w:r w:rsidR="000C0717" w:rsidRPr="00EF51A2">
        <w:t xml:space="preserve">miasto Rzeszów </w:t>
      </w:r>
      <w:r w:rsidRPr="00EF51A2">
        <w:t>zadaniem podmiotów korzystających ze środowiska, poza realizacją działań określonych w</w:t>
      </w:r>
      <w:r w:rsidR="00A9052C" w:rsidRPr="00EF51A2">
        <w:t xml:space="preserve"> </w:t>
      </w:r>
      <w:r w:rsidRPr="00EF51A2">
        <w:t>harmonogramie rzeczowo-finansowym jest realizacja obowiązków wynikających z</w:t>
      </w:r>
      <w:r w:rsidR="00A9052C" w:rsidRPr="00EF51A2">
        <w:t xml:space="preserve"> </w:t>
      </w:r>
      <w:r w:rsidRPr="00EF51A2">
        <w:t>przepisów prawa, w szczególności:</w:t>
      </w:r>
    </w:p>
    <w:p w14:paraId="10FB0241" w14:textId="77777777" w:rsidR="003E2F2F" w:rsidRPr="00EF51A2" w:rsidRDefault="003E2F2F" w:rsidP="003A18F7">
      <w:pPr>
        <w:pStyle w:val="ekopodstawowy0"/>
        <w:numPr>
          <w:ilvl w:val="0"/>
          <w:numId w:val="14"/>
        </w:numPr>
      </w:pPr>
      <w:r w:rsidRPr="00EF51A2">
        <w:t>dotrzymywanie standardów emisyjnych,</w:t>
      </w:r>
    </w:p>
    <w:p w14:paraId="0892368F" w14:textId="2A514059" w:rsidR="003E2F2F" w:rsidRPr="00EF51A2" w:rsidRDefault="003E2F2F" w:rsidP="003A18F7">
      <w:pPr>
        <w:pStyle w:val="ekopodstawowy0"/>
        <w:numPr>
          <w:ilvl w:val="0"/>
          <w:numId w:val="14"/>
        </w:numPr>
      </w:pPr>
      <w:r w:rsidRPr="00EF51A2">
        <w:t>wprowadzanie gazów i pyłów do powietrza zgodnie z warunkami określonymi</w:t>
      </w:r>
      <w:r w:rsidR="002828FB">
        <w:t xml:space="preserve"> </w:t>
      </w:r>
      <w:r w:rsidRPr="00EF51A2">
        <w:t>w</w:t>
      </w:r>
      <w:r w:rsidR="00A9052C" w:rsidRPr="00EF51A2">
        <w:t xml:space="preserve"> </w:t>
      </w:r>
      <w:r w:rsidRPr="00EF51A2">
        <w:t>pozwoleniach,</w:t>
      </w:r>
    </w:p>
    <w:p w14:paraId="6C43C63E" w14:textId="77777777" w:rsidR="004859FB" w:rsidRPr="00EF51A2" w:rsidRDefault="003E2F2F" w:rsidP="003A18F7">
      <w:pPr>
        <w:pStyle w:val="ekopodstawowy0"/>
        <w:numPr>
          <w:ilvl w:val="0"/>
          <w:numId w:val="14"/>
        </w:numPr>
      </w:pPr>
      <w:r w:rsidRPr="00EF51A2">
        <w:t>stosowanie najlepszych dostępnych technik (BAT).</w:t>
      </w:r>
    </w:p>
    <w:p w14:paraId="7F191E7F" w14:textId="77777777" w:rsidR="006133C5" w:rsidRPr="00EF51A2" w:rsidRDefault="006133C5" w:rsidP="00F138F4">
      <w:pPr>
        <w:pStyle w:val="Nagwek2"/>
      </w:pPr>
      <w:bookmarkStart w:id="259" w:name="_Toc467153010"/>
      <w:bookmarkStart w:id="260" w:name="_Toc15304421"/>
      <w:bookmarkStart w:id="261" w:name="_Toc142663926"/>
      <w:bookmarkStart w:id="262" w:name="_Toc433721781"/>
      <w:r w:rsidRPr="00EF51A2">
        <w:lastRenderedPageBreak/>
        <w:t xml:space="preserve">Monitoring realizacji </w:t>
      </w:r>
      <w:r w:rsidR="00E9537F" w:rsidRPr="00EF51A2">
        <w:t>programu ochrony powietrza</w:t>
      </w:r>
      <w:bookmarkEnd w:id="259"/>
      <w:bookmarkEnd w:id="260"/>
      <w:bookmarkEnd w:id="261"/>
    </w:p>
    <w:p w14:paraId="01B3F696" w14:textId="106E434D" w:rsidR="007F13E3" w:rsidRPr="00EF51A2" w:rsidRDefault="00C734BF" w:rsidP="003A18F7">
      <w:pPr>
        <w:pStyle w:val="ekopodstawowy0"/>
      </w:pPr>
      <w:bookmarkStart w:id="263" w:name="_Hlk24097759"/>
      <w:r w:rsidRPr="00C734BF">
        <w:t>Zarząd województwa monitoruje realizację przez podmioty i organy wskazane</w:t>
      </w:r>
      <w:r w:rsidR="005D51D7">
        <w:br/>
      </w:r>
      <w:r w:rsidRPr="00C734BF">
        <w:t xml:space="preserve">w </w:t>
      </w:r>
      <w:r w:rsidR="004F560F">
        <w:t xml:space="preserve">Aktualizacji </w:t>
      </w:r>
      <w:r w:rsidRPr="00C734BF">
        <w:t>Program</w:t>
      </w:r>
      <w:r w:rsidR="004F560F">
        <w:t>u</w:t>
      </w:r>
      <w:r w:rsidRPr="00C734BF">
        <w:t xml:space="preserve"> ochrony powietrza oraz w planie działań krótkoterminowych działań naprawczych realizowanych na szczeblu gminnym i powiatowym (art. 91 ust. 9f ustawy </w:t>
      </w:r>
      <w:r w:rsidRPr="005D51D7">
        <w:t>Poś</w:t>
      </w:r>
      <w:r w:rsidRPr="00C734BF">
        <w:t>). Działania naprawcze zostały wskazane</w:t>
      </w:r>
      <w:r w:rsidR="005D51D7">
        <w:t xml:space="preserve"> </w:t>
      </w:r>
      <w:r w:rsidRPr="00C734BF">
        <w:t xml:space="preserve">w „Harmonogramie realizacji działań naprawczych” (rozdział 1.10.2) oraz opisane w rozdziale 1.10.1 „Wykaz i opis wszystkich planowanych do realizacji działań naprawczych w strefie </w:t>
      </w:r>
      <w:r>
        <w:t>miasto Rzeszów</w:t>
      </w:r>
      <w:r w:rsidRPr="00C734BF">
        <w:t>” . Natomiast działania krótkoterminowe zostały wskazane w rozdziale 4.1.2. „Zakres i rodzaj działań krótkoterminowych oraz sposób postępowania”</w:t>
      </w:r>
    </w:p>
    <w:bookmarkEnd w:id="263"/>
    <w:p w14:paraId="70078320" w14:textId="04B5CFED" w:rsidR="006133C5" w:rsidRPr="00EF51A2" w:rsidRDefault="006133C5" w:rsidP="003A18F7">
      <w:pPr>
        <w:pStyle w:val="ekopodstawowy0"/>
      </w:pPr>
      <w:r w:rsidRPr="00EF51A2">
        <w:t>W poniższej tabeli przedstawiono sposób i tryb przekazywania informacji przez</w:t>
      </w:r>
      <w:r w:rsidR="00B243D3" w:rsidRPr="00EF51A2">
        <w:t xml:space="preserve"> </w:t>
      </w:r>
      <w:r w:rsidRPr="00EF51A2">
        <w:t xml:space="preserve">poszczególne organy administracji w ramach </w:t>
      </w:r>
      <w:r w:rsidR="00A23FEF" w:rsidRPr="00EF51A2">
        <w:t>realizacji</w:t>
      </w:r>
      <w:r w:rsidR="00B23E46" w:rsidRPr="00EF51A2">
        <w:t xml:space="preserve"> </w:t>
      </w:r>
      <w:r w:rsidR="004F560F">
        <w:t xml:space="preserve">Aktualizacji </w:t>
      </w:r>
      <w:r w:rsidR="0023411C" w:rsidRPr="00EF51A2">
        <w:t>P</w:t>
      </w:r>
      <w:r w:rsidRPr="00EF51A2">
        <w:t>rogramu ochrony powietrza.</w:t>
      </w:r>
    </w:p>
    <w:p w14:paraId="6B3E4A07" w14:textId="5E41D4A3" w:rsidR="00A475C4" w:rsidRPr="00EF51A2" w:rsidRDefault="00A475C4" w:rsidP="002E6591">
      <w:pPr>
        <w:pStyle w:val="Podpnadobiektem"/>
      </w:pPr>
      <w:bookmarkStart w:id="264" w:name="_Toc142663699"/>
      <w:r w:rsidRPr="00EF51A2">
        <w:t xml:space="preserve">Tabela </w:t>
      </w:r>
      <w:r w:rsidR="00000000">
        <w:fldChar w:fldCharType="begin"/>
      </w:r>
      <w:r w:rsidR="00000000">
        <w:instrText xml:space="preserve"> STYLEREF 1 \s </w:instrText>
      </w:r>
      <w:r w:rsidR="00000000">
        <w:fldChar w:fldCharType="separate"/>
      </w:r>
      <w:r w:rsidR="005434DD">
        <w:rPr>
          <w:noProof/>
        </w:rPr>
        <w:t>2</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w:t>
      </w:r>
      <w:r w:rsidR="00000000">
        <w:rPr>
          <w:noProof/>
        </w:rPr>
        <w:fldChar w:fldCharType="end"/>
      </w:r>
      <w:bookmarkStart w:id="265" w:name="_Toc467228132"/>
      <w:bookmarkStart w:id="266" w:name="_Toc476812886"/>
      <w:r w:rsidRPr="00EF51A2">
        <w:t xml:space="preserve"> Sposób i tryb przekazywania informacji przez poszczególne organy administracji w</w:t>
      </w:r>
      <w:r w:rsidR="00A9052C" w:rsidRPr="00EF51A2">
        <w:t xml:space="preserve"> </w:t>
      </w:r>
      <w:r w:rsidRPr="00EF51A2">
        <w:t xml:space="preserve">ramach realizacji </w:t>
      </w:r>
      <w:r w:rsidR="004F560F">
        <w:t xml:space="preserve">Aktualizacji </w:t>
      </w:r>
      <w:r w:rsidR="0023411C" w:rsidRPr="00EF51A2">
        <w:t>P</w:t>
      </w:r>
      <w:r w:rsidRPr="00EF51A2">
        <w:t>rogramu ochrony powietrza</w:t>
      </w:r>
      <w:bookmarkEnd w:id="264"/>
      <w:bookmarkEnd w:id="265"/>
      <w:bookmarkEnd w:id="26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Caption w:val="Sposób i tryb przekazywania informacji przez poszczególne organy administracji w ramach realizacji Aktualizacji Programu ochrony powietrza"/>
      </w:tblPr>
      <w:tblGrid>
        <w:gridCol w:w="2074"/>
        <w:gridCol w:w="3150"/>
        <w:gridCol w:w="1937"/>
        <w:gridCol w:w="1901"/>
      </w:tblGrid>
      <w:tr w:rsidR="00A475C4" w:rsidRPr="0096577C" w14:paraId="57600F2A" w14:textId="77777777" w:rsidTr="0096577C">
        <w:trPr>
          <w:trHeight w:val="283"/>
          <w:tblHeader/>
        </w:trPr>
        <w:tc>
          <w:tcPr>
            <w:tcW w:w="1144" w:type="pct"/>
            <w:shd w:val="clear" w:color="auto" w:fill="auto"/>
            <w:vAlign w:val="center"/>
          </w:tcPr>
          <w:p w14:paraId="4FAAD292" w14:textId="77777777" w:rsidR="00A475C4" w:rsidRPr="0096577C" w:rsidRDefault="00A475C4" w:rsidP="0096577C">
            <w:pPr>
              <w:pStyle w:val="tabela0"/>
            </w:pPr>
            <w:r w:rsidRPr="0096577C">
              <w:t>Organ /jednostka/podmiot</w:t>
            </w:r>
          </w:p>
        </w:tc>
        <w:tc>
          <w:tcPr>
            <w:tcW w:w="1738" w:type="pct"/>
            <w:shd w:val="clear" w:color="auto" w:fill="auto"/>
            <w:vAlign w:val="center"/>
          </w:tcPr>
          <w:p w14:paraId="675D17C2" w14:textId="77777777" w:rsidR="00A475C4" w:rsidRPr="0096577C" w:rsidRDefault="00A475C4" w:rsidP="0096577C">
            <w:pPr>
              <w:pStyle w:val="tabela0"/>
            </w:pPr>
            <w:r w:rsidRPr="0096577C">
              <w:t>Przekazywana informacja</w:t>
            </w:r>
          </w:p>
        </w:tc>
        <w:tc>
          <w:tcPr>
            <w:tcW w:w="1069" w:type="pct"/>
            <w:shd w:val="clear" w:color="auto" w:fill="auto"/>
            <w:vAlign w:val="center"/>
          </w:tcPr>
          <w:p w14:paraId="79655CD1" w14:textId="77777777" w:rsidR="00A475C4" w:rsidRPr="0096577C" w:rsidRDefault="00A475C4" w:rsidP="0096577C">
            <w:pPr>
              <w:pStyle w:val="tabela0"/>
            </w:pPr>
            <w:r w:rsidRPr="0096577C">
              <w:t>Termin przekazania</w:t>
            </w:r>
          </w:p>
        </w:tc>
        <w:tc>
          <w:tcPr>
            <w:tcW w:w="1049" w:type="pct"/>
            <w:shd w:val="clear" w:color="auto" w:fill="auto"/>
            <w:vAlign w:val="center"/>
          </w:tcPr>
          <w:p w14:paraId="40A6BAFB" w14:textId="77777777" w:rsidR="00A475C4" w:rsidRPr="0096577C" w:rsidRDefault="00A475C4" w:rsidP="0096577C">
            <w:pPr>
              <w:pStyle w:val="tabela0"/>
            </w:pPr>
            <w:r w:rsidRPr="0096577C">
              <w:t>Organ odbiorczy</w:t>
            </w:r>
          </w:p>
        </w:tc>
      </w:tr>
      <w:tr w:rsidR="00A475C4" w:rsidRPr="0096577C" w14:paraId="20BA3CE5" w14:textId="77777777" w:rsidTr="00291117">
        <w:trPr>
          <w:cantSplit/>
          <w:trHeight w:val="850"/>
        </w:trPr>
        <w:tc>
          <w:tcPr>
            <w:tcW w:w="1144" w:type="pct"/>
            <w:vAlign w:val="center"/>
          </w:tcPr>
          <w:p w14:paraId="1B32B240" w14:textId="77777777" w:rsidR="00A475C4" w:rsidRPr="0096577C" w:rsidRDefault="00A475C4" w:rsidP="0096577C">
            <w:pPr>
              <w:pStyle w:val="tabela0"/>
            </w:pPr>
            <w:r w:rsidRPr="0096577C">
              <w:t>Podmioty wskazane w Programie do realizacji działań</w:t>
            </w:r>
          </w:p>
        </w:tc>
        <w:tc>
          <w:tcPr>
            <w:tcW w:w="1738" w:type="pct"/>
            <w:vAlign w:val="center"/>
          </w:tcPr>
          <w:p w14:paraId="02ECFBA0" w14:textId="77777777" w:rsidR="00A475C4" w:rsidRPr="0096577C" w:rsidRDefault="00A475C4" w:rsidP="0096577C">
            <w:pPr>
              <w:pStyle w:val="tabela0"/>
            </w:pPr>
            <w:r w:rsidRPr="0096577C">
              <w:t xml:space="preserve">Sprawozdanie z realizacji przypisanych działań </w:t>
            </w:r>
          </w:p>
        </w:tc>
        <w:tc>
          <w:tcPr>
            <w:tcW w:w="1069" w:type="pct"/>
            <w:vAlign w:val="center"/>
          </w:tcPr>
          <w:p w14:paraId="587DC958" w14:textId="34376CE0" w:rsidR="00A475C4" w:rsidRPr="0096577C" w:rsidRDefault="00A475C4" w:rsidP="0096577C">
            <w:pPr>
              <w:pStyle w:val="tabela0"/>
            </w:pPr>
            <w:r w:rsidRPr="0096577C">
              <w:t xml:space="preserve">Do </w:t>
            </w:r>
            <w:r w:rsidR="005D51D7" w:rsidRPr="0096577C">
              <w:t>31</w:t>
            </w:r>
            <w:r w:rsidR="00EB5894" w:rsidRPr="0096577C">
              <w:t xml:space="preserve"> </w:t>
            </w:r>
            <w:r w:rsidR="005D51D7" w:rsidRPr="0096577C">
              <w:t>stycznia</w:t>
            </w:r>
            <w:r w:rsidRPr="0096577C">
              <w:t xml:space="preserve"> każdego roku za rok poprzedni</w:t>
            </w:r>
          </w:p>
        </w:tc>
        <w:tc>
          <w:tcPr>
            <w:tcW w:w="1049" w:type="pct"/>
            <w:vAlign w:val="center"/>
          </w:tcPr>
          <w:p w14:paraId="6CA212DB" w14:textId="3AD33395" w:rsidR="00A475C4" w:rsidRPr="0096577C" w:rsidRDefault="005D51D7" w:rsidP="0096577C">
            <w:pPr>
              <w:pStyle w:val="tabela0"/>
            </w:pPr>
            <w:r w:rsidRPr="0096577C">
              <w:t>O</w:t>
            </w:r>
            <w:r w:rsidR="00A475C4" w:rsidRPr="0096577C">
              <w:t>rgan samorządu gminnego</w:t>
            </w:r>
          </w:p>
        </w:tc>
      </w:tr>
      <w:tr w:rsidR="00A475C4" w:rsidRPr="0096577C" w14:paraId="0BE47190" w14:textId="77777777" w:rsidTr="00291117">
        <w:trPr>
          <w:cantSplit/>
          <w:trHeight w:val="850"/>
        </w:trPr>
        <w:tc>
          <w:tcPr>
            <w:tcW w:w="1144" w:type="pct"/>
            <w:vAlign w:val="center"/>
          </w:tcPr>
          <w:p w14:paraId="23BECEDF" w14:textId="77777777" w:rsidR="00A475C4" w:rsidRPr="0096577C" w:rsidRDefault="00AD6831" w:rsidP="0096577C">
            <w:pPr>
              <w:pStyle w:val="tabela0"/>
            </w:pPr>
            <w:r w:rsidRPr="0096577C">
              <w:t>Prezydent Miasta Rzeszowa</w:t>
            </w:r>
          </w:p>
        </w:tc>
        <w:tc>
          <w:tcPr>
            <w:tcW w:w="1738" w:type="pct"/>
            <w:vAlign w:val="center"/>
          </w:tcPr>
          <w:p w14:paraId="6A1304E5" w14:textId="77777777" w:rsidR="00A475C4" w:rsidRPr="0096577C" w:rsidRDefault="00A475C4" w:rsidP="0096577C">
            <w:pPr>
              <w:pStyle w:val="tabela0"/>
            </w:pPr>
            <w:r w:rsidRPr="0096577C">
              <w:t>Sprawozdania z</w:t>
            </w:r>
            <w:r w:rsidR="00A9052C" w:rsidRPr="0096577C">
              <w:t xml:space="preserve"> </w:t>
            </w:r>
            <w:r w:rsidRPr="0096577C">
              <w:t>realizacji działań własnych i innych podmiotów na terenie gminy</w:t>
            </w:r>
          </w:p>
        </w:tc>
        <w:tc>
          <w:tcPr>
            <w:tcW w:w="1069" w:type="pct"/>
            <w:vAlign w:val="center"/>
          </w:tcPr>
          <w:p w14:paraId="76AFB4C2" w14:textId="35F5BA44" w:rsidR="00A475C4" w:rsidRPr="0096577C" w:rsidRDefault="00A475C4" w:rsidP="0096577C">
            <w:pPr>
              <w:pStyle w:val="tabela0"/>
            </w:pPr>
            <w:r w:rsidRPr="0096577C">
              <w:t xml:space="preserve">Do </w:t>
            </w:r>
            <w:r w:rsidR="005D51D7" w:rsidRPr="0096577C">
              <w:t>15</w:t>
            </w:r>
            <w:r w:rsidR="0023411C" w:rsidRPr="0096577C">
              <w:t xml:space="preserve"> lutego</w:t>
            </w:r>
            <w:r w:rsidRPr="0096577C">
              <w:t xml:space="preserve"> każdego roku za rok poprzedni</w:t>
            </w:r>
          </w:p>
        </w:tc>
        <w:tc>
          <w:tcPr>
            <w:tcW w:w="1049" w:type="pct"/>
            <w:vAlign w:val="center"/>
          </w:tcPr>
          <w:p w14:paraId="68DD4672" w14:textId="08A9E3E4" w:rsidR="00A475C4" w:rsidRPr="0096577C" w:rsidRDefault="00A475C4" w:rsidP="0096577C">
            <w:pPr>
              <w:pStyle w:val="tabela0"/>
            </w:pPr>
            <w:r w:rsidRPr="0096577C">
              <w:t>Zarząd województwa</w:t>
            </w:r>
          </w:p>
        </w:tc>
      </w:tr>
      <w:tr w:rsidR="00A475C4" w:rsidRPr="0096577C" w14:paraId="6AA15D73" w14:textId="77777777" w:rsidTr="00291117">
        <w:trPr>
          <w:cantSplit/>
          <w:trHeight w:val="850"/>
        </w:trPr>
        <w:tc>
          <w:tcPr>
            <w:tcW w:w="1144" w:type="pct"/>
            <w:vAlign w:val="center"/>
          </w:tcPr>
          <w:p w14:paraId="55E5553D" w14:textId="77777777" w:rsidR="00A475C4" w:rsidRPr="0096577C" w:rsidRDefault="00AD6831" w:rsidP="0096577C">
            <w:pPr>
              <w:pStyle w:val="tabela0"/>
            </w:pPr>
            <w:r w:rsidRPr="0096577C">
              <w:t>Prezydent Miasta Rzeszowa</w:t>
            </w:r>
          </w:p>
        </w:tc>
        <w:tc>
          <w:tcPr>
            <w:tcW w:w="1738" w:type="pct"/>
            <w:vAlign w:val="center"/>
          </w:tcPr>
          <w:p w14:paraId="5A03DA47" w14:textId="77777777" w:rsidR="00A475C4" w:rsidRPr="0096577C" w:rsidRDefault="00A475C4" w:rsidP="0096577C">
            <w:pPr>
              <w:pStyle w:val="tabela0"/>
            </w:pPr>
            <w:r w:rsidRPr="0096577C">
              <w:t xml:space="preserve">Sprawozdania z realizacji działań własnych </w:t>
            </w:r>
          </w:p>
          <w:p w14:paraId="60D9BCD1" w14:textId="77777777" w:rsidR="00A475C4" w:rsidRPr="0096577C" w:rsidRDefault="00A475C4" w:rsidP="0096577C">
            <w:pPr>
              <w:pStyle w:val="tabela0"/>
            </w:pPr>
            <w:r w:rsidRPr="0096577C">
              <w:t>Raport o</w:t>
            </w:r>
            <w:r w:rsidR="00A9052C" w:rsidRPr="0096577C">
              <w:t xml:space="preserve"> </w:t>
            </w:r>
            <w:r w:rsidRPr="0096577C">
              <w:t>nowych i</w:t>
            </w:r>
            <w:r w:rsidR="00A9052C" w:rsidRPr="0096577C">
              <w:t xml:space="preserve"> </w:t>
            </w:r>
            <w:r w:rsidRPr="0096577C">
              <w:t>zmienianych decyzjach i</w:t>
            </w:r>
            <w:r w:rsidR="00A9052C" w:rsidRPr="0096577C">
              <w:t xml:space="preserve"> </w:t>
            </w:r>
            <w:r w:rsidRPr="0096577C">
              <w:t>zgłoszeniach dla instalacji na wprowadzanie gazów lub pyłów do powietrza, decyzjach zobowiązujących do pomiarów emisji</w:t>
            </w:r>
          </w:p>
        </w:tc>
        <w:tc>
          <w:tcPr>
            <w:tcW w:w="1069" w:type="pct"/>
            <w:vAlign w:val="center"/>
          </w:tcPr>
          <w:p w14:paraId="1C2D94C4" w14:textId="3A8DB910" w:rsidR="00A475C4" w:rsidRPr="0096577C" w:rsidRDefault="00A475C4" w:rsidP="0096577C">
            <w:pPr>
              <w:pStyle w:val="tabela0"/>
            </w:pPr>
            <w:r w:rsidRPr="0096577C">
              <w:t xml:space="preserve">Do </w:t>
            </w:r>
            <w:r w:rsidR="005D51D7" w:rsidRPr="0096577C">
              <w:t>15</w:t>
            </w:r>
            <w:r w:rsidR="0023411C" w:rsidRPr="0096577C">
              <w:t xml:space="preserve"> lutego</w:t>
            </w:r>
            <w:r w:rsidRPr="0096577C">
              <w:t xml:space="preserve"> każdego roku za rok poprzedni</w:t>
            </w:r>
          </w:p>
        </w:tc>
        <w:tc>
          <w:tcPr>
            <w:tcW w:w="1049" w:type="pct"/>
            <w:vAlign w:val="center"/>
          </w:tcPr>
          <w:p w14:paraId="1BB0D9D4" w14:textId="77777777" w:rsidR="00A475C4" w:rsidRPr="0096577C" w:rsidRDefault="00A475C4" w:rsidP="0096577C">
            <w:pPr>
              <w:pStyle w:val="tabela0"/>
            </w:pPr>
            <w:r w:rsidRPr="0096577C">
              <w:t>Zarząd województwa</w:t>
            </w:r>
          </w:p>
        </w:tc>
      </w:tr>
      <w:tr w:rsidR="00A475C4" w:rsidRPr="0096577C" w14:paraId="3743DA73" w14:textId="77777777" w:rsidTr="00291117">
        <w:trPr>
          <w:cantSplit/>
          <w:trHeight w:val="283"/>
        </w:trPr>
        <w:tc>
          <w:tcPr>
            <w:tcW w:w="1144" w:type="pct"/>
            <w:vAlign w:val="center"/>
          </w:tcPr>
          <w:p w14:paraId="4B8AF0E6" w14:textId="77777777" w:rsidR="00A475C4" w:rsidRPr="0096577C" w:rsidRDefault="00A475C4" w:rsidP="0096577C">
            <w:pPr>
              <w:pStyle w:val="tabela0"/>
            </w:pPr>
            <w:r w:rsidRPr="0096577C">
              <w:t>Zarząd województwa</w:t>
            </w:r>
          </w:p>
        </w:tc>
        <w:tc>
          <w:tcPr>
            <w:tcW w:w="1738" w:type="pct"/>
            <w:vAlign w:val="center"/>
          </w:tcPr>
          <w:p w14:paraId="2C488584" w14:textId="77777777" w:rsidR="00A475C4" w:rsidRPr="0096577C" w:rsidRDefault="00A475C4" w:rsidP="0096577C">
            <w:pPr>
              <w:pStyle w:val="tabela0"/>
            </w:pPr>
            <w:r w:rsidRPr="0096577C">
              <w:t>Okresowa sprawozdanie z</w:t>
            </w:r>
            <w:r w:rsidR="00A9052C" w:rsidRPr="0096577C">
              <w:t xml:space="preserve"> </w:t>
            </w:r>
            <w:r w:rsidRPr="0096577C">
              <w:t>realizacji programu ochrony powietrza</w:t>
            </w:r>
          </w:p>
        </w:tc>
        <w:tc>
          <w:tcPr>
            <w:tcW w:w="1069" w:type="pct"/>
            <w:vAlign w:val="center"/>
          </w:tcPr>
          <w:p w14:paraId="7536EA3F" w14:textId="77777777" w:rsidR="00A475C4" w:rsidRPr="0096577C" w:rsidRDefault="00A475C4" w:rsidP="0096577C">
            <w:pPr>
              <w:pStyle w:val="tabela0"/>
            </w:pPr>
            <w:r w:rsidRPr="0096577C">
              <w:t>Do 31 marca każdego roku za rok poprzedni</w:t>
            </w:r>
          </w:p>
        </w:tc>
        <w:tc>
          <w:tcPr>
            <w:tcW w:w="1049" w:type="pct"/>
            <w:vAlign w:val="center"/>
          </w:tcPr>
          <w:p w14:paraId="56C57629" w14:textId="34F33CBE" w:rsidR="00A475C4" w:rsidRPr="0096577C" w:rsidRDefault="00A475C4" w:rsidP="0096577C">
            <w:pPr>
              <w:pStyle w:val="tabela0"/>
            </w:pPr>
            <w:r w:rsidRPr="0096577C">
              <w:t xml:space="preserve">Minister właściwy do spraw </w:t>
            </w:r>
            <w:r w:rsidR="00667810" w:rsidRPr="0096577C">
              <w:t>klimatu</w:t>
            </w:r>
          </w:p>
          <w:p w14:paraId="7052E5B9" w14:textId="77777777" w:rsidR="00291117" w:rsidRPr="0096577C" w:rsidRDefault="00291117" w:rsidP="0096577C">
            <w:pPr>
              <w:pStyle w:val="tabela0"/>
            </w:pPr>
            <w:r w:rsidRPr="0096577C">
              <w:t>RWMŚ GIOŚ</w:t>
            </w:r>
          </w:p>
        </w:tc>
      </w:tr>
      <w:tr w:rsidR="00A475C4" w:rsidRPr="0096577C" w14:paraId="5CFFE17D" w14:textId="77777777" w:rsidTr="00291117">
        <w:trPr>
          <w:cantSplit/>
          <w:trHeight w:val="283"/>
        </w:trPr>
        <w:tc>
          <w:tcPr>
            <w:tcW w:w="1144" w:type="pct"/>
            <w:vAlign w:val="center"/>
          </w:tcPr>
          <w:p w14:paraId="41204B83" w14:textId="77777777" w:rsidR="00A475C4" w:rsidRPr="0096577C" w:rsidRDefault="00A475C4" w:rsidP="0096577C">
            <w:pPr>
              <w:pStyle w:val="tabela0"/>
            </w:pPr>
            <w:r w:rsidRPr="0096577C">
              <w:t>Zarząd województwa</w:t>
            </w:r>
          </w:p>
        </w:tc>
        <w:tc>
          <w:tcPr>
            <w:tcW w:w="1738" w:type="pct"/>
            <w:vAlign w:val="center"/>
          </w:tcPr>
          <w:p w14:paraId="0EFDC359" w14:textId="77777777" w:rsidR="00A475C4" w:rsidRPr="0096577C" w:rsidRDefault="00A475C4" w:rsidP="0096577C">
            <w:pPr>
              <w:pStyle w:val="tabela0"/>
            </w:pPr>
            <w:r w:rsidRPr="0096577C">
              <w:t>Końcowe sprawozdanie z realizacji programu ochrony powietrza</w:t>
            </w:r>
          </w:p>
        </w:tc>
        <w:tc>
          <w:tcPr>
            <w:tcW w:w="1069" w:type="pct"/>
            <w:vAlign w:val="center"/>
          </w:tcPr>
          <w:p w14:paraId="383BF03E" w14:textId="77777777" w:rsidR="00A475C4" w:rsidRPr="0096577C" w:rsidRDefault="00A475C4" w:rsidP="0096577C">
            <w:pPr>
              <w:pStyle w:val="tabela0"/>
            </w:pPr>
            <w:r w:rsidRPr="0096577C">
              <w:t>6 miesięcy po zakończeniu realizacji programu</w:t>
            </w:r>
          </w:p>
        </w:tc>
        <w:tc>
          <w:tcPr>
            <w:tcW w:w="1049" w:type="pct"/>
            <w:vAlign w:val="center"/>
          </w:tcPr>
          <w:p w14:paraId="6E7C5C3A" w14:textId="726E10D9" w:rsidR="00A475C4" w:rsidRPr="0096577C" w:rsidRDefault="00A475C4" w:rsidP="0096577C">
            <w:pPr>
              <w:pStyle w:val="tabela0"/>
            </w:pPr>
            <w:r w:rsidRPr="0096577C">
              <w:t xml:space="preserve">Minister właściwy do spraw </w:t>
            </w:r>
            <w:r w:rsidR="00667810" w:rsidRPr="0096577C">
              <w:t>klimatu</w:t>
            </w:r>
          </w:p>
          <w:p w14:paraId="33EB17E1" w14:textId="77777777" w:rsidR="00291117" w:rsidRPr="0096577C" w:rsidRDefault="00291117" w:rsidP="0096577C">
            <w:pPr>
              <w:pStyle w:val="tabela0"/>
            </w:pPr>
            <w:r w:rsidRPr="0096577C">
              <w:t>RWMŚ GIOŚ</w:t>
            </w:r>
          </w:p>
        </w:tc>
      </w:tr>
    </w:tbl>
    <w:p w14:paraId="10AACAF6" w14:textId="0A9C1C75" w:rsidR="007933A1" w:rsidRPr="00EF51A2" w:rsidRDefault="007933A1" w:rsidP="003A18F7">
      <w:pPr>
        <w:pStyle w:val="ekopodstawowy0"/>
      </w:pPr>
      <w:bookmarkStart w:id="267" w:name="_Hlk24097800"/>
      <w:r w:rsidRPr="00725A52">
        <w:t xml:space="preserve">W ramach corocznego sprawozdania z wykonywania działań naprawczych organ </w:t>
      </w:r>
      <w:r w:rsidR="005D51D7" w:rsidRPr="00725A52">
        <w:t xml:space="preserve">samorządu gminnego </w:t>
      </w:r>
      <w:r w:rsidRPr="00725A52">
        <w:t>zobowiązany do składania sprawozdani</w:t>
      </w:r>
      <w:r w:rsidR="00A447E5" w:rsidRPr="00725A52">
        <w:t xml:space="preserve">a powinien </w:t>
      </w:r>
      <w:r w:rsidR="00EC1812" w:rsidRPr="00725A52">
        <w:t>zalogować się do portalu e-sprawozdawczość przy pomocy indywidualnego loginu i wypełnić sprawozdanie</w:t>
      </w:r>
      <w:r w:rsidR="00811F88" w:rsidRPr="00725A52">
        <w:t xml:space="preserve"> </w:t>
      </w:r>
      <w:r w:rsidR="00FA72C7" w:rsidRPr="00725A52">
        <w:t xml:space="preserve">do </w:t>
      </w:r>
      <w:r w:rsidR="005D51D7" w:rsidRPr="00725A52">
        <w:t>15</w:t>
      </w:r>
      <w:r w:rsidR="00EC1812" w:rsidRPr="00725A52">
        <w:t xml:space="preserve"> lutego</w:t>
      </w:r>
      <w:r w:rsidR="00FA72C7" w:rsidRPr="00725A52">
        <w:t xml:space="preserve"> </w:t>
      </w:r>
      <w:r w:rsidR="004D4068" w:rsidRPr="00725A52">
        <w:t xml:space="preserve">po zakończeniu </w:t>
      </w:r>
      <w:r w:rsidR="005458DF" w:rsidRPr="00725A52">
        <w:t xml:space="preserve">każdego </w:t>
      </w:r>
      <w:r w:rsidR="004D4068" w:rsidRPr="00725A52">
        <w:t>roku</w:t>
      </w:r>
      <w:r w:rsidR="005D51D7">
        <w:t xml:space="preserve"> kalendarzowego</w:t>
      </w:r>
      <w:r w:rsidR="004D4068" w:rsidRPr="00EF51A2">
        <w:t>.</w:t>
      </w:r>
      <w:r w:rsidR="00853EB0" w:rsidRPr="00EF51A2">
        <w:t xml:space="preserve"> </w:t>
      </w:r>
    </w:p>
    <w:p w14:paraId="0338FC23" w14:textId="3483CD66" w:rsidR="004859FB" w:rsidRPr="00EF51A2" w:rsidRDefault="004859FB" w:rsidP="00F138F4">
      <w:pPr>
        <w:pStyle w:val="Nagwek2"/>
      </w:pPr>
      <w:bookmarkStart w:id="268" w:name="_Toc467153012"/>
      <w:bookmarkStart w:id="269" w:name="_Toc15304422"/>
      <w:bookmarkStart w:id="270" w:name="_Toc142663927"/>
      <w:bookmarkEnd w:id="267"/>
      <w:r w:rsidRPr="00EF51A2">
        <w:lastRenderedPageBreak/>
        <w:t>Bariery i ograniczenia w procesie poprawy jakości powietrza</w:t>
      </w:r>
      <w:bookmarkEnd w:id="262"/>
      <w:bookmarkEnd w:id="268"/>
      <w:bookmarkEnd w:id="269"/>
      <w:bookmarkEnd w:id="270"/>
    </w:p>
    <w:p w14:paraId="639499E8" w14:textId="77777777" w:rsidR="00725A52" w:rsidRDefault="004859FB" w:rsidP="003A18F7">
      <w:pPr>
        <w:pStyle w:val="ekopodstawowy0"/>
      </w:pPr>
      <w:r w:rsidRPr="00EF51A2">
        <w:t>Powodzenie wdrożenia programów ochrony powietrza, skutkujące trwałą poprawą jakości powietrza, jest uzależnione od eliminacji lub ograniczenia szeregu barier, dotyczących różnych sfer życia społeczno-gospodarczego. Bariery te występują</w:t>
      </w:r>
      <w:r w:rsidR="00725A52">
        <w:br/>
      </w:r>
      <w:r w:rsidRPr="00EF51A2">
        <w:t>w zakresie rozwiązań systemowych, prawnych, technicznych, finansowych, organizacyjnych oraz społecznych. Poniżej wskazano najważniejsze ograniczenia</w:t>
      </w:r>
    </w:p>
    <w:p w14:paraId="3C2D8A1B" w14:textId="5E32F2AC" w:rsidR="004859FB" w:rsidRPr="00EF51A2" w:rsidRDefault="004859FB" w:rsidP="003A18F7">
      <w:pPr>
        <w:pStyle w:val="ekopodstawowy0"/>
      </w:pPr>
      <w:r w:rsidRPr="00EF51A2">
        <w:t>w procesie poprawy jakości powietrza:</w:t>
      </w:r>
      <w:r w:rsidRPr="00EF51A2">
        <w:rPr>
          <w:rStyle w:val="Odwoanieprzypisudolnego"/>
        </w:rPr>
        <w:footnoteReference w:id="35"/>
      </w:r>
    </w:p>
    <w:p w14:paraId="3A17FAEA" w14:textId="77777777" w:rsidR="004859FB" w:rsidRPr="00EF51A2" w:rsidRDefault="004859FB" w:rsidP="003A18F7">
      <w:pPr>
        <w:pStyle w:val="ekopodstawowy0"/>
      </w:pPr>
      <w:r w:rsidRPr="00EF51A2">
        <w:t>Systemowe:</w:t>
      </w:r>
    </w:p>
    <w:p w14:paraId="194B430A" w14:textId="77777777" w:rsidR="004F560F" w:rsidRDefault="004859FB" w:rsidP="003A18F7">
      <w:pPr>
        <w:pStyle w:val="ekopodstawowy0"/>
        <w:numPr>
          <w:ilvl w:val="0"/>
          <w:numId w:val="7"/>
        </w:numPr>
      </w:pPr>
      <w:r w:rsidRPr="00EF51A2">
        <w:t>brak systemowego i kompleksowego podejścia do działań z zakresu poprawy jakości powietrza, uwzględnionego w odpowiednich politykach sektorowych oraz aktach prawnych,</w:t>
      </w:r>
    </w:p>
    <w:p w14:paraId="3F334FE9" w14:textId="0D373079" w:rsidR="004F560F" w:rsidRDefault="004F560F" w:rsidP="003A18F7">
      <w:pPr>
        <w:pStyle w:val="ekopodstawowy0"/>
        <w:numPr>
          <w:ilvl w:val="0"/>
          <w:numId w:val="7"/>
        </w:numPr>
      </w:pPr>
      <w:r>
        <w:t>brak systemowych rozwiązań problemu nierealizowania działań wskazanych w POP,</w:t>
      </w:r>
    </w:p>
    <w:p w14:paraId="2E8D82E0" w14:textId="77578922" w:rsidR="004F560F" w:rsidRDefault="004F560F" w:rsidP="003A18F7">
      <w:pPr>
        <w:pStyle w:val="ekopodstawowy0"/>
        <w:numPr>
          <w:ilvl w:val="0"/>
          <w:numId w:val="7"/>
        </w:numPr>
      </w:pPr>
      <w:r>
        <w:t>brak systemowych rozwiązań dotyczących zasadności i konieczności podejmowania działań na rzecz ochrony powietrza, również w zakresie budynków i terenów objętych formami ochrony zabytków.</w:t>
      </w:r>
    </w:p>
    <w:p w14:paraId="6234CBCE" w14:textId="77777777" w:rsidR="004859FB" w:rsidRPr="00EF51A2" w:rsidRDefault="004859FB" w:rsidP="003A18F7">
      <w:pPr>
        <w:pStyle w:val="ekopodstawowy0"/>
      </w:pPr>
      <w:r w:rsidRPr="00EF51A2">
        <w:t>Prawne:</w:t>
      </w:r>
    </w:p>
    <w:p w14:paraId="0309A9BF" w14:textId="7C0BECE0" w:rsidR="004859FB" w:rsidRPr="00EF51A2" w:rsidRDefault="004859FB" w:rsidP="003A18F7">
      <w:pPr>
        <w:pStyle w:val="ekopodstawowy0"/>
        <w:numPr>
          <w:ilvl w:val="0"/>
          <w:numId w:val="7"/>
        </w:numPr>
      </w:pPr>
      <w:r w:rsidRPr="00EF51A2">
        <w:t>brak podstaw prawnych do przygotowania i realizacji programów ograniczania niskiej emisji,</w:t>
      </w:r>
    </w:p>
    <w:p w14:paraId="24C1B35E" w14:textId="3F84898D" w:rsidR="004859FB" w:rsidRPr="00EF51A2" w:rsidRDefault="004859FB" w:rsidP="003A18F7">
      <w:pPr>
        <w:pStyle w:val="ekopodstawowy0"/>
        <w:numPr>
          <w:ilvl w:val="0"/>
          <w:numId w:val="7"/>
        </w:numPr>
      </w:pPr>
      <w:r w:rsidRPr="00EF51A2">
        <w:t>niewystarczające regulacje prawne w zakresie egzekucji zakazów lub ograniczeń</w:t>
      </w:r>
      <w:r w:rsidR="00EA0F2D">
        <w:t xml:space="preserve"> </w:t>
      </w:r>
      <w:r w:rsidRPr="00EF51A2">
        <w:t>w</w:t>
      </w:r>
      <w:r w:rsidR="00A9052C" w:rsidRPr="00EF51A2">
        <w:t xml:space="preserve"> </w:t>
      </w:r>
      <w:r w:rsidR="00844076" w:rsidRPr="00EF51A2">
        <w:t xml:space="preserve">sprzedaży i </w:t>
      </w:r>
      <w:r w:rsidRPr="00EF51A2">
        <w:t>stosowaniu wskazanych rodzajów paliw,</w:t>
      </w:r>
    </w:p>
    <w:p w14:paraId="360AF2B8" w14:textId="77777777" w:rsidR="004859FB" w:rsidRPr="00EF51A2" w:rsidRDefault="004859FB" w:rsidP="003A18F7">
      <w:pPr>
        <w:pStyle w:val="ekopodstawowy0"/>
        <w:numPr>
          <w:ilvl w:val="0"/>
          <w:numId w:val="7"/>
        </w:numPr>
      </w:pPr>
      <w:r w:rsidRPr="00EF51A2">
        <w:t>niewystarczające ujęcie problematyki jakości powietrza w krajowych uregulowaniach prawnych dotyczących planowania przestrzennego,</w:t>
      </w:r>
    </w:p>
    <w:p w14:paraId="5D0E57F5" w14:textId="4484D3E4" w:rsidR="004859FB" w:rsidRPr="00EF51A2" w:rsidRDefault="004859FB" w:rsidP="003A18F7">
      <w:pPr>
        <w:pStyle w:val="ekopodstawowy0"/>
        <w:numPr>
          <w:ilvl w:val="0"/>
          <w:numId w:val="7"/>
        </w:numPr>
      </w:pPr>
      <w:r w:rsidRPr="00EF51A2">
        <w:t>niewystarczające regulacje prawne dotyczące uzyskania środków finansowych na likwidację skutków wpływu sektora transportu –</w:t>
      </w:r>
      <w:r w:rsidR="00EA0F2D">
        <w:br/>
      </w:r>
      <w:r w:rsidRPr="00EF51A2">
        <w:t>np. leczenie ofiar wypadków drogowych, ograniczanie skutków zanieczyszczeń powietrza, nadmiernego hałasu itp.</w:t>
      </w:r>
    </w:p>
    <w:p w14:paraId="0A51270D" w14:textId="3F3ED958" w:rsidR="00844076" w:rsidRPr="00EF51A2" w:rsidRDefault="00087144" w:rsidP="003A18F7">
      <w:pPr>
        <w:pStyle w:val="ekopodstawowy0"/>
        <w:numPr>
          <w:ilvl w:val="0"/>
          <w:numId w:val="7"/>
        </w:numPr>
      </w:pPr>
      <w:r w:rsidRPr="00EF51A2">
        <w:lastRenderedPageBreak/>
        <w:t>niewystarczające regulacje prawne w zakresie kontroli przez służby kominiarskie i</w:t>
      </w:r>
      <w:r w:rsidR="00A9052C" w:rsidRPr="00EF51A2">
        <w:t xml:space="preserve"> </w:t>
      </w:r>
      <w:r w:rsidRPr="00EF51A2">
        <w:t>straż miejską stanu technicznego instalacji do spalania,</w:t>
      </w:r>
      <w:r w:rsidR="00EA0F2D">
        <w:br/>
      </w:r>
      <w:r w:rsidRPr="00EF51A2">
        <w:t>a także rodzaju paliwa spalanego</w:t>
      </w:r>
      <w:r w:rsidR="00EA0F2D">
        <w:t xml:space="preserve"> </w:t>
      </w:r>
      <w:r w:rsidRPr="00EF51A2">
        <w:t>w kotłach c.o. oraz w piecach</w:t>
      </w:r>
      <w:r w:rsidR="00844076" w:rsidRPr="00EF51A2">
        <w:t>,</w:t>
      </w:r>
    </w:p>
    <w:p w14:paraId="397BF877" w14:textId="77777777" w:rsidR="00087144" w:rsidRPr="00EF51A2" w:rsidRDefault="00016B42" w:rsidP="003A18F7">
      <w:pPr>
        <w:pStyle w:val="ekopodstawowy0"/>
        <w:numPr>
          <w:ilvl w:val="0"/>
          <w:numId w:val="7"/>
        </w:numPr>
      </w:pPr>
      <w:r w:rsidRPr="00EF51A2">
        <w:t>brak uregulowań prawnych dla termomodernizacji budynków podlegających konserwatorowi zabytków</w:t>
      </w:r>
      <w:r w:rsidR="00087144" w:rsidRPr="00EF51A2">
        <w:t>.</w:t>
      </w:r>
    </w:p>
    <w:p w14:paraId="11F371F7" w14:textId="77777777" w:rsidR="004859FB" w:rsidRPr="00EF51A2" w:rsidRDefault="004859FB" w:rsidP="003A18F7">
      <w:pPr>
        <w:pStyle w:val="ekopodstawowy0"/>
      </w:pPr>
      <w:r w:rsidRPr="00EF51A2">
        <w:t>Techniczne:</w:t>
      </w:r>
    </w:p>
    <w:p w14:paraId="4367C674" w14:textId="77777777" w:rsidR="004859FB" w:rsidRPr="00EF51A2" w:rsidRDefault="004859FB" w:rsidP="003A18F7">
      <w:pPr>
        <w:pStyle w:val="ekopodstawowy0"/>
        <w:numPr>
          <w:ilvl w:val="0"/>
          <w:numId w:val="7"/>
        </w:numPr>
      </w:pPr>
      <w:r w:rsidRPr="00EF51A2">
        <w:t>wykorzystywanie wysokoemisyjnych urządzeń grzewczych w sektorze bytowo-komunalnym,</w:t>
      </w:r>
    </w:p>
    <w:p w14:paraId="7F35330B" w14:textId="28D89335" w:rsidR="004859FB" w:rsidRPr="00EF51A2" w:rsidRDefault="004859FB" w:rsidP="003A18F7">
      <w:pPr>
        <w:pStyle w:val="ekopodstawowy0"/>
        <w:numPr>
          <w:ilvl w:val="0"/>
          <w:numId w:val="7"/>
        </w:numPr>
      </w:pPr>
      <w:r w:rsidRPr="00EF51A2">
        <w:t>stosowanie niskoefektywnych energetycznie i wysokoemisyjnych technik spalania paliw stałych – węgla i biomasy w urządzeniach grzewczych</w:t>
      </w:r>
      <w:r w:rsidR="0096577C">
        <w:t xml:space="preserve"> </w:t>
      </w:r>
      <w:r w:rsidRPr="00EF51A2">
        <w:t>o małej mocy,</w:t>
      </w:r>
    </w:p>
    <w:p w14:paraId="36F42435" w14:textId="77777777" w:rsidR="004859FB" w:rsidRPr="00EF51A2" w:rsidRDefault="004859FB" w:rsidP="003A18F7">
      <w:pPr>
        <w:pStyle w:val="ekopodstawowy0"/>
        <w:numPr>
          <w:ilvl w:val="0"/>
          <w:numId w:val="7"/>
        </w:numPr>
      </w:pPr>
      <w:r w:rsidRPr="00EF51A2">
        <w:t xml:space="preserve">niska efektywność energetyczna budynków mieszkalnych spowodowana </w:t>
      </w:r>
      <w:r w:rsidR="00016B42" w:rsidRPr="00EF51A2">
        <w:t xml:space="preserve">wiekiem budynków lub </w:t>
      </w:r>
      <w:r w:rsidRPr="00EF51A2">
        <w:t>zastosowaniem nieodpowiednich materiałów budowlanych,</w:t>
      </w:r>
    </w:p>
    <w:p w14:paraId="4F1DDECB" w14:textId="77777777" w:rsidR="004859FB" w:rsidRPr="00EF51A2" w:rsidRDefault="004859FB" w:rsidP="003A18F7">
      <w:pPr>
        <w:pStyle w:val="ekopodstawowy0"/>
        <w:numPr>
          <w:ilvl w:val="0"/>
          <w:numId w:val="7"/>
        </w:numPr>
      </w:pPr>
      <w:r w:rsidRPr="00EF51A2">
        <w:t>preferowanie biomasy jako paliwa alternatywnego do węgla kamiennego, która charakteryzuje się większą emisją pyłów drobnych</w:t>
      </w:r>
      <w:r w:rsidR="00016B42" w:rsidRPr="00EF51A2">
        <w:t xml:space="preserve"> i B(a)P</w:t>
      </w:r>
      <w:r w:rsidRPr="00EF51A2">
        <w:t xml:space="preserve"> niż węgiel kamienny,</w:t>
      </w:r>
    </w:p>
    <w:p w14:paraId="47F8EDE8" w14:textId="77777777" w:rsidR="004859FB" w:rsidRPr="00EF51A2" w:rsidRDefault="004859FB" w:rsidP="003A18F7">
      <w:pPr>
        <w:pStyle w:val="ekopodstawowy0"/>
        <w:numPr>
          <w:ilvl w:val="0"/>
          <w:numId w:val="7"/>
        </w:numPr>
      </w:pPr>
      <w:r w:rsidRPr="00EF51A2">
        <w:t>nieprzystosowanie przewodów kominowych budynków wielorodzinnych do zmiany ogrzewania w danym mieszkaniu/lokalu oraz brak odpowiedniego systemu wentylacji w tych budynkach,</w:t>
      </w:r>
    </w:p>
    <w:p w14:paraId="33CBC728" w14:textId="47938218" w:rsidR="004859FB" w:rsidRPr="00EF51A2" w:rsidRDefault="004859FB" w:rsidP="003A18F7">
      <w:pPr>
        <w:pStyle w:val="ekopodstawowy0"/>
        <w:numPr>
          <w:ilvl w:val="0"/>
          <w:numId w:val="7"/>
        </w:numPr>
      </w:pPr>
      <w:r w:rsidRPr="00EF51A2">
        <w:t>złożony proces badania jakości paliw, w tym poboru próbek i analiz,</w:t>
      </w:r>
      <w:r w:rsidR="00D12690">
        <w:br/>
      </w:r>
      <w:r w:rsidRPr="00EF51A2">
        <w:t>w</w:t>
      </w:r>
      <w:r w:rsidR="00A9052C" w:rsidRPr="00EF51A2">
        <w:t xml:space="preserve"> </w:t>
      </w:r>
      <w:r w:rsidRPr="00EF51A2">
        <w:t>składach opałowych oraz u osób fizycznych.</w:t>
      </w:r>
    </w:p>
    <w:p w14:paraId="2BA41642" w14:textId="77777777" w:rsidR="004859FB" w:rsidRPr="00EF51A2" w:rsidRDefault="004859FB" w:rsidP="003A18F7">
      <w:pPr>
        <w:pStyle w:val="ekopodstawowy0"/>
      </w:pPr>
      <w:r w:rsidRPr="00EF51A2">
        <w:t>Finansowe:</w:t>
      </w:r>
    </w:p>
    <w:p w14:paraId="50F6BBD1" w14:textId="5AF86545" w:rsidR="00016B42" w:rsidRPr="00EF51A2" w:rsidRDefault="00016B42" w:rsidP="003A18F7">
      <w:pPr>
        <w:pStyle w:val="ekopodstawowy0"/>
        <w:numPr>
          <w:ilvl w:val="0"/>
          <w:numId w:val="7"/>
        </w:numPr>
      </w:pPr>
      <w:r w:rsidRPr="00EF51A2">
        <w:t>zbyt skomplikowany sposób pozyskiwania środków finansowych</w:t>
      </w:r>
      <w:r w:rsidR="00D12690">
        <w:br/>
      </w:r>
      <w:r w:rsidRPr="00EF51A2">
        <w:t xml:space="preserve">z programu „Czyste Powietrze”, </w:t>
      </w:r>
    </w:p>
    <w:p w14:paraId="2490129A" w14:textId="77777777" w:rsidR="004859FB" w:rsidRPr="00EF51A2" w:rsidRDefault="004859FB" w:rsidP="003A18F7">
      <w:pPr>
        <w:pStyle w:val="ekopodstawowy0"/>
        <w:numPr>
          <w:ilvl w:val="0"/>
          <w:numId w:val="7"/>
        </w:numPr>
      </w:pPr>
      <w:r w:rsidRPr="00EF51A2">
        <w:t>niewystarczająca ilość instrumentów finansowych przeznaczonych na działania naprawcze w zakresie modernizacji sektora bytowo-komunalnego,</w:t>
      </w:r>
    </w:p>
    <w:p w14:paraId="462650F9" w14:textId="121FE73E" w:rsidR="004859FB" w:rsidRPr="00EF51A2" w:rsidRDefault="004859FB" w:rsidP="003A18F7">
      <w:pPr>
        <w:pStyle w:val="ekopodstawowy0"/>
        <w:numPr>
          <w:ilvl w:val="0"/>
          <w:numId w:val="7"/>
        </w:numPr>
      </w:pPr>
      <w:r w:rsidRPr="00EF51A2">
        <w:lastRenderedPageBreak/>
        <w:t>brak środków finansowych na działania naprawcze określone</w:t>
      </w:r>
      <w:r w:rsidR="00D12690">
        <w:br/>
      </w:r>
      <w:r w:rsidRPr="00EF51A2">
        <w:t>w programach ochrony powietrza oraz związane z tym zaległości w ich realizacji,</w:t>
      </w:r>
    </w:p>
    <w:p w14:paraId="46FD2EAF" w14:textId="77777777" w:rsidR="004859FB" w:rsidRPr="00EF51A2" w:rsidRDefault="004859FB" w:rsidP="003A18F7">
      <w:pPr>
        <w:pStyle w:val="ekopodstawowy0"/>
        <w:numPr>
          <w:ilvl w:val="0"/>
          <w:numId w:val="7"/>
        </w:numPr>
      </w:pPr>
      <w:r w:rsidRPr="00EF51A2">
        <w:t>niewystarczający poziom zachęt/wsparcia finansowego do stosowania nowoczesnych rozwiązań i czystej energii, np. z OZE w urządzeniach do tego dostosowanych oraz niskoemisyjnych środków transportu, które gwarantowałyby spełnienie wymogów prawodawstwa UE w tym zakresie,</w:t>
      </w:r>
    </w:p>
    <w:p w14:paraId="79F4BB53" w14:textId="77777777" w:rsidR="004859FB" w:rsidRPr="00EF51A2" w:rsidRDefault="004859FB" w:rsidP="003A18F7">
      <w:pPr>
        <w:pStyle w:val="ekopodstawowy0"/>
        <w:numPr>
          <w:ilvl w:val="0"/>
          <w:numId w:val="7"/>
        </w:numPr>
      </w:pPr>
      <w:r w:rsidRPr="00EF51A2">
        <w:t>brak wsparcia dla kogeneracji umożliwiającej przebudowę starych ciepłowni na elektrociepłownie oraz wymianę zamortyzowanego majątku istniejących elektrociepłowni,</w:t>
      </w:r>
    </w:p>
    <w:p w14:paraId="3CC3517E" w14:textId="77777777" w:rsidR="004859FB" w:rsidRPr="00EF51A2" w:rsidRDefault="004859FB" w:rsidP="003A18F7">
      <w:pPr>
        <w:pStyle w:val="ekopodstawowy0"/>
        <w:numPr>
          <w:ilvl w:val="0"/>
          <w:numId w:val="7"/>
        </w:numPr>
      </w:pPr>
      <w:r w:rsidRPr="00EF51A2">
        <w:t>polityka akcyzowa państwa w zakresie cen paliw, nieuwzględniająca aspektu ekologicznego,</w:t>
      </w:r>
    </w:p>
    <w:p w14:paraId="2C1A2FCF" w14:textId="76448767" w:rsidR="004859FB" w:rsidRPr="00EF51A2" w:rsidRDefault="004859FB" w:rsidP="003A18F7">
      <w:pPr>
        <w:pStyle w:val="ekopodstawowy0"/>
        <w:numPr>
          <w:ilvl w:val="0"/>
          <w:numId w:val="7"/>
        </w:numPr>
      </w:pPr>
      <w:r w:rsidRPr="00EF51A2">
        <w:t>brak wsparcia finansowego spoza budżetów samorządów na realizację programów osłonowych (gwarantujących trwałość efektu ekologicznego) dla osób zmieniających sposób ogrzewania</w:t>
      </w:r>
      <w:r w:rsidR="00461A96">
        <w:br/>
      </w:r>
      <w:r w:rsidRPr="00EF51A2">
        <w:t>i eksploatujących kotły opalane paliwami proekologicznymi,</w:t>
      </w:r>
    </w:p>
    <w:p w14:paraId="03A8D44C" w14:textId="56C875D3" w:rsidR="004859FB" w:rsidRPr="00EF51A2" w:rsidRDefault="004859FB" w:rsidP="003A18F7">
      <w:pPr>
        <w:pStyle w:val="ekopodstawowy0"/>
        <w:numPr>
          <w:ilvl w:val="0"/>
          <w:numId w:val="7"/>
        </w:numPr>
      </w:pPr>
      <w:r w:rsidRPr="00EF51A2">
        <w:t>brak możliwości współfinansowania i współrealizacji działań proefektywnościowych, prośrodowiskowych przez stronę trzecią</w:t>
      </w:r>
      <w:r w:rsidR="00461A96">
        <w:br/>
      </w:r>
      <w:r w:rsidRPr="00EF51A2">
        <w:t>w ramach szerokiego wachlarza partnerstwa publiczno-prywatnego.</w:t>
      </w:r>
    </w:p>
    <w:p w14:paraId="7EE50EA5" w14:textId="77777777" w:rsidR="004859FB" w:rsidRPr="00EF51A2" w:rsidRDefault="004859FB" w:rsidP="003A18F7">
      <w:pPr>
        <w:pStyle w:val="ekopodstawowy0"/>
      </w:pPr>
      <w:r w:rsidRPr="00EF51A2">
        <w:t>Społeczne:</w:t>
      </w:r>
    </w:p>
    <w:p w14:paraId="346FC222" w14:textId="0232390F" w:rsidR="004859FB" w:rsidRPr="00EF51A2" w:rsidRDefault="004859FB" w:rsidP="003A18F7">
      <w:pPr>
        <w:pStyle w:val="ekopodstawowy0"/>
        <w:numPr>
          <w:ilvl w:val="0"/>
          <w:numId w:val="7"/>
        </w:numPr>
      </w:pPr>
      <w:r w:rsidRPr="00EF51A2">
        <w:t>wybór najtańszego sposobu ogrzewania ze względu na koszty inwestycyjne</w:t>
      </w:r>
      <w:r w:rsidR="00461A96">
        <w:t xml:space="preserve"> </w:t>
      </w:r>
      <w:r w:rsidRPr="00EF51A2">
        <w:t>i</w:t>
      </w:r>
      <w:r w:rsidR="00A9052C" w:rsidRPr="00EF51A2">
        <w:t xml:space="preserve"> </w:t>
      </w:r>
      <w:r w:rsidRPr="00EF51A2">
        <w:t>eksploatacyjne,</w:t>
      </w:r>
    </w:p>
    <w:p w14:paraId="3E77654C" w14:textId="77777777" w:rsidR="00016B42" w:rsidRPr="00EF51A2" w:rsidRDefault="00016B42" w:rsidP="003A18F7">
      <w:pPr>
        <w:pStyle w:val="ekopodstawowy0"/>
        <w:numPr>
          <w:ilvl w:val="0"/>
          <w:numId w:val="7"/>
        </w:numPr>
      </w:pPr>
      <w:r w:rsidRPr="00EF51A2">
        <w:t>niska świadomość społeczna dotycząca indywidualnego wpływu każdego obywatela na jakość środowiska, w tym na jakość powietrza,</w:t>
      </w:r>
    </w:p>
    <w:p w14:paraId="0575F160" w14:textId="77777777" w:rsidR="004859FB" w:rsidRPr="00EF51A2" w:rsidRDefault="004859FB" w:rsidP="003A18F7">
      <w:pPr>
        <w:pStyle w:val="ekopodstawowy0"/>
        <w:numPr>
          <w:ilvl w:val="0"/>
          <w:numId w:val="7"/>
        </w:numPr>
      </w:pPr>
      <w:r w:rsidRPr="00EF51A2">
        <w:t>niska świadomość społeczna dotycząca wpływu nieodpowiedniej jakości powietrza na zdrowie oraz stan środowiska,</w:t>
      </w:r>
    </w:p>
    <w:p w14:paraId="18B99E68" w14:textId="5C155F1F" w:rsidR="004859FB" w:rsidRPr="00EF51A2" w:rsidRDefault="004859FB" w:rsidP="003A18F7">
      <w:pPr>
        <w:pStyle w:val="ekopodstawowy0"/>
        <w:numPr>
          <w:ilvl w:val="0"/>
          <w:numId w:val="7"/>
        </w:numPr>
      </w:pPr>
      <w:r w:rsidRPr="00EF51A2">
        <w:t>niska świadomość społeczna dotycząca ekozachowań: prawidłowego spalania paliw stałych, w tym węgla kamiennego, drewna w kotłach</w:t>
      </w:r>
      <w:r w:rsidR="00D12690">
        <w:br/>
      </w:r>
      <w:r w:rsidRPr="00EF51A2">
        <w:lastRenderedPageBreak/>
        <w:t>i kominkach, skutków spalania odpadów w urządzeniach do tego nieprzystosowanych oraz ekojazdy.</w:t>
      </w:r>
    </w:p>
    <w:p w14:paraId="5AED0EF9" w14:textId="77777777" w:rsidR="004859FB" w:rsidRPr="00EF51A2" w:rsidRDefault="004859FB" w:rsidP="003A18F7">
      <w:pPr>
        <w:pStyle w:val="ekopodstawowy0"/>
      </w:pPr>
      <w:r w:rsidRPr="00EF51A2">
        <w:t>Organizacyjne:</w:t>
      </w:r>
    </w:p>
    <w:p w14:paraId="4BFD12F7" w14:textId="7D3BD330" w:rsidR="004859FB" w:rsidRPr="00EF51A2" w:rsidRDefault="004859FB" w:rsidP="003A18F7">
      <w:pPr>
        <w:pStyle w:val="ekopodstawowy0"/>
        <w:numPr>
          <w:ilvl w:val="0"/>
          <w:numId w:val="7"/>
        </w:numPr>
      </w:pPr>
      <w:r w:rsidRPr="00EF51A2">
        <w:t xml:space="preserve">brak </w:t>
      </w:r>
      <w:r w:rsidR="00233FD1" w:rsidRPr="00EF51A2">
        <w:t xml:space="preserve">kompletnej i </w:t>
      </w:r>
      <w:r w:rsidRPr="00EF51A2">
        <w:t xml:space="preserve">jednolitej </w:t>
      </w:r>
      <w:r w:rsidR="00233FD1" w:rsidRPr="00EF51A2">
        <w:t xml:space="preserve">krajowej </w:t>
      </w:r>
      <w:r w:rsidRPr="00EF51A2">
        <w:t>bazy danych dotyczącej źródeł emisji zanieczyszczeń powietrza, która stanowiłaby podstawę zarówno dla monitoringu prowadzonego przez Inspekcję Ochrony Środowiska, jak i dla zarządów województw przygotowujących POP-y oraz innych analiz</w:t>
      </w:r>
      <w:r w:rsidR="00461A96">
        <w:t>,</w:t>
      </w:r>
    </w:p>
    <w:p w14:paraId="6A581C4C" w14:textId="77777777" w:rsidR="00561F78" w:rsidRPr="003D50EC" w:rsidRDefault="00561F78" w:rsidP="003A18F7">
      <w:pPr>
        <w:pStyle w:val="ekopodstawowy0"/>
        <w:numPr>
          <w:ilvl w:val="0"/>
          <w:numId w:val="7"/>
        </w:numPr>
      </w:pPr>
      <w:r w:rsidRPr="003D50EC">
        <w:t>niewystarczające zasoby kadrowe w urzędach administracji samorządowej odpowiedzialne za działania naprawcze w zakresie ochrony powietrza oraz planowania i zarządzania energią</w:t>
      </w:r>
      <w:r w:rsidRPr="0077043A">
        <w:t>.</w:t>
      </w:r>
    </w:p>
    <w:p w14:paraId="51427609" w14:textId="165A12BA" w:rsidR="00561F78" w:rsidRPr="00725A52" w:rsidRDefault="00561F78" w:rsidP="003A18F7">
      <w:pPr>
        <w:pStyle w:val="ekopodstawowy0"/>
      </w:pPr>
      <w:bookmarkStart w:id="271" w:name="_Hlk91659895"/>
      <w:r w:rsidRPr="00725A52">
        <w:t>Bariery, które nie pozwalają w dostateczny sposób realizować polityki ochrony</w:t>
      </w:r>
      <w:r w:rsidR="00725A52">
        <w:t xml:space="preserve"> </w:t>
      </w:r>
      <w:r w:rsidRPr="00725A52">
        <w:t>powietrza w gminie wskazane przez ankietowane w ramach aKAPOP gminy:</w:t>
      </w:r>
    </w:p>
    <w:p w14:paraId="7DB71CB8" w14:textId="77777777" w:rsidR="00561F78" w:rsidRPr="00821CF2" w:rsidRDefault="00561F78" w:rsidP="003A18F7">
      <w:pPr>
        <w:pStyle w:val="ekopodstawowy0"/>
        <w:numPr>
          <w:ilvl w:val="0"/>
          <w:numId w:val="7"/>
        </w:numPr>
      </w:pPr>
      <w:r w:rsidRPr="00821CF2">
        <w:t>niewystarczająca liczba pracowników jst odpowiedzialnych za zadania związane</w:t>
      </w:r>
      <w:r>
        <w:t xml:space="preserve"> </w:t>
      </w:r>
      <w:r w:rsidRPr="00821CF2">
        <w:t>z poprawą jakości powietrza,</w:t>
      </w:r>
    </w:p>
    <w:p w14:paraId="74D5BCCC" w14:textId="5B9CC19F" w:rsidR="00561F78" w:rsidRPr="00821CF2" w:rsidRDefault="00561F78" w:rsidP="003A18F7">
      <w:pPr>
        <w:pStyle w:val="ekopodstawowy0"/>
        <w:numPr>
          <w:ilvl w:val="0"/>
          <w:numId w:val="7"/>
        </w:numPr>
      </w:pPr>
      <w:r w:rsidRPr="00821CF2">
        <w:t>obowiązek zagwarantowania wkładu własnego gminy warunkującego udział</w:t>
      </w:r>
      <w:r w:rsidR="00461A96">
        <w:t xml:space="preserve"> </w:t>
      </w:r>
      <w:r w:rsidRPr="00821CF2">
        <w:t>w programach finansowych (często przekraczającego 20</w:t>
      </w:r>
      <w:r w:rsidR="00A01D6A">
        <w:t xml:space="preserve"> </w:t>
      </w:r>
      <w:r w:rsidRPr="00821CF2">
        <w:t>%),</w:t>
      </w:r>
    </w:p>
    <w:p w14:paraId="46B8C4FC" w14:textId="77777777" w:rsidR="00561F78" w:rsidRPr="00821CF2" w:rsidRDefault="00561F78" w:rsidP="003A18F7">
      <w:pPr>
        <w:pStyle w:val="ekopodstawowy0"/>
        <w:numPr>
          <w:ilvl w:val="0"/>
          <w:numId w:val="7"/>
        </w:numPr>
      </w:pPr>
      <w:r w:rsidRPr="00821CF2">
        <w:t>aktualna sytuacja związana z zagrożeniem epidemiologicznym COVID-19,</w:t>
      </w:r>
    </w:p>
    <w:p w14:paraId="3969E086" w14:textId="77777777" w:rsidR="00561F78" w:rsidRPr="00821CF2" w:rsidRDefault="00561F78" w:rsidP="003A18F7">
      <w:pPr>
        <w:pStyle w:val="ekopodstawowy0"/>
        <w:numPr>
          <w:ilvl w:val="0"/>
          <w:numId w:val="7"/>
        </w:numPr>
      </w:pPr>
      <w:r w:rsidRPr="00821CF2">
        <w:t>przyzwyczajenie mieszkańców do tradycyjnych źródeł ogrzewania (paliwa stałe, tanie, niskiej jakości),</w:t>
      </w:r>
    </w:p>
    <w:p w14:paraId="2DD73A84" w14:textId="77777777" w:rsidR="00561F78" w:rsidRPr="00821CF2" w:rsidRDefault="00561F78" w:rsidP="003A18F7">
      <w:pPr>
        <w:pStyle w:val="ekopodstawowy0"/>
        <w:numPr>
          <w:ilvl w:val="0"/>
          <w:numId w:val="7"/>
        </w:numPr>
      </w:pPr>
      <w:r w:rsidRPr="00821CF2">
        <w:t>sytuacja finansowa mieszkańców, ubóstwo energetyczne mieszkańców, opór społeczny, niska świadomość ekologiczna mieszkańców,</w:t>
      </w:r>
    </w:p>
    <w:p w14:paraId="34EC9885" w14:textId="77777777" w:rsidR="00561F78" w:rsidRPr="00821CF2" w:rsidRDefault="00561F78" w:rsidP="003A18F7">
      <w:pPr>
        <w:pStyle w:val="ekopodstawowy0"/>
        <w:numPr>
          <w:ilvl w:val="0"/>
          <w:numId w:val="7"/>
        </w:numPr>
      </w:pPr>
      <w:r w:rsidRPr="00821CF2">
        <w:t>brak środków w budżecie na większe dofinansowania do wymiany kotłów na paliwa stałe, obawy mieszkańców co do wzrostu cen gazu,</w:t>
      </w:r>
    </w:p>
    <w:p w14:paraId="73A3F37D" w14:textId="77777777" w:rsidR="00561F78" w:rsidRPr="00821CF2" w:rsidRDefault="00561F78" w:rsidP="003A18F7">
      <w:pPr>
        <w:pStyle w:val="ekopodstawowy0"/>
        <w:numPr>
          <w:ilvl w:val="0"/>
          <w:numId w:val="7"/>
        </w:numPr>
      </w:pPr>
      <w:r w:rsidRPr="00821CF2">
        <w:t>skomplikowane dla mieszkańców procedury pozyskiwania środków finansowych, brak realizacji kontroli, rozproszenie kompetencji pomiędzy różne organy,</w:t>
      </w:r>
    </w:p>
    <w:p w14:paraId="73C1060E" w14:textId="77777777" w:rsidR="00561F78" w:rsidRPr="00821CF2" w:rsidRDefault="00561F78" w:rsidP="003A18F7">
      <w:pPr>
        <w:pStyle w:val="ekopodstawowy0"/>
        <w:numPr>
          <w:ilvl w:val="0"/>
          <w:numId w:val="7"/>
        </w:numPr>
      </w:pPr>
      <w:r w:rsidRPr="00821CF2">
        <w:t>niewystarczające zachęty finansowe na podjęcie przedsięwzięć proekologicznych,</w:t>
      </w:r>
      <w:r>
        <w:t xml:space="preserve"> </w:t>
      </w:r>
      <w:r w:rsidRPr="00821CF2">
        <w:t>w tym dla budynków wielorodzinnych,</w:t>
      </w:r>
    </w:p>
    <w:p w14:paraId="4F124CD5" w14:textId="77777777" w:rsidR="00561F78" w:rsidRPr="00821CF2" w:rsidRDefault="00561F78" w:rsidP="003A18F7">
      <w:pPr>
        <w:pStyle w:val="ekopodstawowy0"/>
        <w:numPr>
          <w:ilvl w:val="0"/>
          <w:numId w:val="7"/>
        </w:numPr>
      </w:pPr>
      <w:r w:rsidRPr="00821CF2">
        <w:lastRenderedPageBreak/>
        <w:t>brak szczegółowych przepisów w zakresie egzekucji zakazów lub ograniczeń</w:t>
      </w:r>
      <w:r>
        <w:t xml:space="preserve"> </w:t>
      </w:r>
      <w:r w:rsidRPr="00821CF2">
        <w:t>w stosowaniu wskazanych rodzajów paliw,</w:t>
      </w:r>
    </w:p>
    <w:p w14:paraId="0C1A6A10" w14:textId="3DC41938" w:rsidR="00561F78" w:rsidRPr="00821CF2" w:rsidRDefault="00561F78" w:rsidP="003A18F7">
      <w:pPr>
        <w:pStyle w:val="ekopodstawowy0"/>
        <w:numPr>
          <w:ilvl w:val="0"/>
          <w:numId w:val="7"/>
        </w:numPr>
      </w:pPr>
      <w:r w:rsidRPr="00821CF2">
        <w:t xml:space="preserve">brak porozumienia ze służbami porządkowymi (policja, straż miejska) wspierających ekodoradców po godzinach pracy </w:t>
      </w:r>
      <w:r w:rsidR="00171D8A">
        <w:t>u</w:t>
      </w:r>
      <w:r w:rsidRPr="00821CF2">
        <w:t>rzędów,</w:t>
      </w:r>
    </w:p>
    <w:p w14:paraId="6C63A3C1" w14:textId="77777777" w:rsidR="00561F78" w:rsidRPr="00821CF2" w:rsidRDefault="00561F78" w:rsidP="003A18F7">
      <w:pPr>
        <w:pStyle w:val="ekopodstawowy0"/>
        <w:numPr>
          <w:ilvl w:val="0"/>
          <w:numId w:val="7"/>
        </w:numPr>
      </w:pPr>
      <w:r w:rsidRPr="00821CF2">
        <w:t>zbyt wysoki koszt paliw ekologicznych (gazu, energii elektrycznej), zbyt mało środków finansowych na dotacje do wymiany źródeł ciepła i montaż fotowoltaiki, pomp ciepła,</w:t>
      </w:r>
    </w:p>
    <w:p w14:paraId="458E08F1" w14:textId="77777777" w:rsidR="00561F78" w:rsidRPr="00821CF2" w:rsidRDefault="00561F78" w:rsidP="003A18F7">
      <w:pPr>
        <w:pStyle w:val="ekopodstawowy0"/>
        <w:numPr>
          <w:ilvl w:val="0"/>
          <w:numId w:val="7"/>
        </w:numPr>
      </w:pPr>
      <w:r w:rsidRPr="00821CF2">
        <w:t>brak programów finansowych dedykowanych gminom uzdrowiskowym,</w:t>
      </w:r>
    </w:p>
    <w:p w14:paraId="74F9D9B1" w14:textId="77777777" w:rsidR="00561F78" w:rsidRPr="00821CF2" w:rsidRDefault="00561F78" w:rsidP="003A18F7">
      <w:pPr>
        <w:pStyle w:val="ekopodstawowy0"/>
        <w:numPr>
          <w:ilvl w:val="0"/>
          <w:numId w:val="7"/>
        </w:numPr>
      </w:pPr>
      <w:r w:rsidRPr="00821CF2">
        <w:t>brak programów finansowych dla zasobu komunalnego oraz programów osłonowych,</w:t>
      </w:r>
    </w:p>
    <w:p w14:paraId="30215AD4" w14:textId="77777777" w:rsidR="00561F78" w:rsidRPr="00821CF2" w:rsidRDefault="00561F78" w:rsidP="003A18F7">
      <w:pPr>
        <w:pStyle w:val="ekopodstawowy0"/>
        <w:numPr>
          <w:ilvl w:val="0"/>
          <w:numId w:val="7"/>
        </w:numPr>
      </w:pPr>
      <w:r w:rsidRPr="00821CF2">
        <w:t>brak preferencyjnych taryf opłat - dopłaty do gazu,</w:t>
      </w:r>
    </w:p>
    <w:p w14:paraId="0AA656DA" w14:textId="1B0FB2A6" w:rsidR="00561F78" w:rsidRPr="00821CF2" w:rsidRDefault="00561F78" w:rsidP="003A18F7">
      <w:pPr>
        <w:pStyle w:val="ekopodstawowy0"/>
        <w:numPr>
          <w:ilvl w:val="0"/>
          <w:numId w:val="7"/>
        </w:numPr>
      </w:pPr>
      <w:r w:rsidRPr="00821CF2">
        <w:t>Program Priorytetowy „Czyste Powietrze” - tylko dla budynków jednorodzinnych, długotrwała procedura oceny wniosków składanych do WFOŚiGW, brak informacji zwrotnej dotyczącej udzielonych przez WFOŚiGW dotacji dla mieszkańców w ramach Programu, w związku</w:t>
      </w:r>
      <w:r w:rsidR="00492176">
        <w:br/>
      </w:r>
      <w:r w:rsidRPr="00821CF2">
        <w:t>z tym nie ma możliwości uaktualnienia wykonanej inwentaryzacji systemów grzewczych,</w:t>
      </w:r>
    </w:p>
    <w:p w14:paraId="2A5EA8E3" w14:textId="77777777" w:rsidR="00561F78" w:rsidRPr="00821CF2" w:rsidRDefault="00561F78" w:rsidP="003A18F7">
      <w:pPr>
        <w:pStyle w:val="ekopodstawowy0"/>
        <w:numPr>
          <w:ilvl w:val="0"/>
          <w:numId w:val="7"/>
        </w:numPr>
      </w:pPr>
      <w:r w:rsidRPr="00821CF2">
        <w:t>osoby chcąc dokonać wymianę kotłów nie spełniających wymogów ekoprojektu muszą</w:t>
      </w:r>
      <w:r>
        <w:t xml:space="preserve"> </w:t>
      </w:r>
      <w:r w:rsidRPr="00821CF2">
        <w:t>z własnych środków dokonać takich inwestycji by później ewentualnie otrzymać dotację. Większości obywateli na to nie stać lub nie mają zdolności kredytowej. Są również takie osoby, które zamieszkują w domach, które są „stare", jednak nie są ukończone. Bez odbioru takiego budynku nie mogą się starać o dotację, ponieważ teoretycznie nie istnieją. Następną barierą dla tych osób jest problem</w:t>
      </w:r>
      <w:r>
        <w:br/>
      </w:r>
      <w:r w:rsidRPr="00821CF2">
        <w:t>z podłączeniem przyłącza gazowego, ponieważ czas oczekiwania jest bardzo długi. Są też takie miejsca w gminach gdzie nie ma możliwości podłączenia gazu, a alternatywą są pompy ciepła. Jednakże jest to koszt bardzo wysoki i raczej mało kto na niego się decyduje,</w:t>
      </w:r>
    </w:p>
    <w:p w14:paraId="0C81CF14" w14:textId="65A5609A" w:rsidR="00561F78" w:rsidRPr="00821CF2" w:rsidRDefault="00561F78" w:rsidP="003A18F7">
      <w:pPr>
        <w:pStyle w:val="ekopodstawowy0"/>
        <w:numPr>
          <w:ilvl w:val="0"/>
          <w:numId w:val="7"/>
        </w:numPr>
      </w:pPr>
      <w:r w:rsidRPr="00821CF2">
        <w:t xml:space="preserve">brak instrumentów prawnych pozwalających na egzekwowanie od mieszkańców wykonywania modernizacji ogrzewania tj. zastępowania pieców na paliwa stałe na ekologiczne systemy. Np. gdy prowadzony </w:t>
      </w:r>
      <w:r w:rsidRPr="00821CF2">
        <w:lastRenderedPageBreak/>
        <w:t>jest nowy ciepłociąg lub gazociąg to obowiązkiem powinno być podłączenie budynku do sieci, jak np. w przypadku kanalizacji sanitarnej. Mieszkańcy gmin zatrudnieni w kopalniach mają zapewnione deputaty węglowe,</w:t>
      </w:r>
      <w:r w:rsidR="00461A96">
        <w:t xml:space="preserve"> </w:t>
      </w:r>
      <w:r w:rsidRPr="00821CF2">
        <w:t>w związku z powyższym nie chcą dobrowolnie rezygnować</w:t>
      </w:r>
      <w:r w:rsidR="00171D8A">
        <w:t xml:space="preserve"> </w:t>
      </w:r>
      <w:r w:rsidRPr="00821CF2">
        <w:t>z kotłów na paliwo stałe,</w:t>
      </w:r>
    </w:p>
    <w:p w14:paraId="6AF1F819" w14:textId="77777777" w:rsidR="00561F78" w:rsidRPr="00821CF2" w:rsidRDefault="00561F78" w:rsidP="003A18F7">
      <w:pPr>
        <w:pStyle w:val="ekopodstawowy0"/>
        <w:numPr>
          <w:ilvl w:val="0"/>
          <w:numId w:val="7"/>
        </w:numPr>
      </w:pPr>
      <w:r w:rsidRPr="00821CF2">
        <w:t>zbyt mała zachęta finansowa (dofinansowanie) dla osób chcących wykonać wymianę pieca i/lub termomodernizację budynków prywatnych. Brak środków finansowych/wiedzy/chęci dokonania zmian w stosowanych metodach ogrzewania mieszkań u mieszkańców,</w:t>
      </w:r>
    </w:p>
    <w:p w14:paraId="5FC7BC02" w14:textId="534C679F" w:rsidR="00561F78" w:rsidRPr="00821CF2" w:rsidRDefault="00561F78" w:rsidP="003A18F7">
      <w:pPr>
        <w:pStyle w:val="ekopodstawowy0"/>
        <w:numPr>
          <w:ilvl w:val="0"/>
          <w:numId w:val="7"/>
        </w:numPr>
      </w:pPr>
      <w:r w:rsidRPr="00821CF2">
        <w:t>brak obowiązku zgłaszania do urzędu gminy przez mieszkańców informacji</w:t>
      </w:r>
      <w:r w:rsidR="00461A96">
        <w:t xml:space="preserve"> </w:t>
      </w:r>
      <w:r w:rsidRPr="00821CF2">
        <w:t>o przeprowadzonej termomodernizacji lub wymianie źródła ciepła, jeżeli mieszkaniec nie korzystał z żadnego dofinansowania. Brak możliwości rozliczania się z dotacji bezpośrednio z wykonawcą,</w:t>
      </w:r>
    </w:p>
    <w:p w14:paraId="0C848C58" w14:textId="77777777" w:rsidR="00561F78" w:rsidRPr="00821CF2" w:rsidRDefault="00561F78" w:rsidP="003A18F7">
      <w:pPr>
        <w:pStyle w:val="ekopodstawowy0"/>
        <w:numPr>
          <w:ilvl w:val="0"/>
          <w:numId w:val="7"/>
        </w:numPr>
      </w:pPr>
      <w:r w:rsidRPr="00821CF2">
        <w:t>brak sieci ciepłowniczej i gazowej na niektórych obszarach miast,</w:t>
      </w:r>
    </w:p>
    <w:p w14:paraId="5408C9DC" w14:textId="77777777" w:rsidR="00561F78" w:rsidRPr="00821CF2" w:rsidRDefault="00561F78" w:rsidP="003A18F7">
      <w:pPr>
        <w:pStyle w:val="ekopodstawowy0"/>
        <w:numPr>
          <w:ilvl w:val="0"/>
          <w:numId w:val="7"/>
        </w:numPr>
      </w:pPr>
      <w:r w:rsidRPr="00821CF2">
        <w:t>obszar zamieszkania. np.: na terenie niektórych gmin, duża liczba mieszkańców ma dostęp do własnego drewna z prywatnych lasów</w:t>
      </w:r>
      <w:r>
        <w:br/>
      </w:r>
      <w:r w:rsidRPr="00821CF2">
        <w:t>i w związku z tym są zobowiązani do utrzymania tych terenów. Naturalnym sposobem wykorzystania drewna jest przeznaczenie go do celów ogrzewania. Wprowadzona lokalnie uchwała antysmogowa dla województwa małopolskiego uniemożliwia zakup kotłów z dodatkowym rusztem, w którym mieszkańcy mogli by spożytkować to drewno. Mieszkańcy obawiają się również, że po montażu nowoczesnego kotła najwyższej klasy, jaki mają obowiązek zakupić, nie będzie ich stać na zakup dedykowanego paliwa. Niestety zwracają uwagę na rosnące ceny paliwa, które w porównaniu do lat ubiegłych znacznie się podwyższyły. Problemem jest brak stworzenia alternatywy dla mniej zamożnych, którzy nie mogą sobie pozwolić na kupno i utrzymanie ekologicznego ogrzewania,</w:t>
      </w:r>
    </w:p>
    <w:p w14:paraId="7034D81B" w14:textId="77777777" w:rsidR="00561F78" w:rsidRPr="00821CF2" w:rsidRDefault="00561F78" w:rsidP="003A18F7">
      <w:pPr>
        <w:pStyle w:val="ekopodstawowy0"/>
        <w:numPr>
          <w:ilvl w:val="0"/>
          <w:numId w:val="7"/>
        </w:numPr>
      </w:pPr>
      <w:r w:rsidRPr="00821CF2">
        <w:t>brak współpracy między jednostkami samorządowymi i rządowymi,</w:t>
      </w:r>
    </w:p>
    <w:p w14:paraId="3653862F" w14:textId="77777777" w:rsidR="00561F78" w:rsidRPr="00821CF2" w:rsidRDefault="00561F78" w:rsidP="003A18F7">
      <w:pPr>
        <w:pStyle w:val="ekopodstawowy0"/>
        <w:numPr>
          <w:ilvl w:val="0"/>
          <w:numId w:val="7"/>
        </w:numPr>
      </w:pPr>
      <w:r w:rsidRPr="00821CF2">
        <w:t>niewystarczającą ilość środków finansowych na działania naprawcze określone</w:t>
      </w:r>
      <w:r>
        <w:t xml:space="preserve"> </w:t>
      </w:r>
      <w:r w:rsidRPr="00821CF2">
        <w:t>w programach ochrony powietrza,</w:t>
      </w:r>
    </w:p>
    <w:p w14:paraId="3D4F9503" w14:textId="77777777" w:rsidR="00561F78" w:rsidRPr="00821CF2" w:rsidRDefault="00561F78" w:rsidP="003A18F7">
      <w:pPr>
        <w:pStyle w:val="ekopodstawowy0"/>
        <w:numPr>
          <w:ilvl w:val="0"/>
          <w:numId w:val="7"/>
        </w:numPr>
      </w:pPr>
      <w:r w:rsidRPr="00821CF2">
        <w:lastRenderedPageBreak/>
        <w:t>trudny dostęp do dotacji unijnych,</w:t>
      </w:r>
    </w:p>
    <w:p w14:paraId="3114690F" w14:textId="77777777" w:rsidR="00561F78" w:rsidRPr="00821CF2" w:rsidRDefault="00561F78" w:rsidP="003A18F7">
      <w:pPr>
        <w:pStyle w:val="ekopodstawowy0"/>
        <w:numPr>
          <w:ilvl w:val="0"/>
          <w:numId w:val="7"/>
        </w:numPr>
      </w:pPr>
      <w:r w:rsidRPr="00821CF2">
        <w:t>brak własnych funduszy na tworzenie własnych innowacyjnych projektów gminnych</w:t>
      </w:r>
      <w:r>
        <w:t xml:space="preserve"> </w:t>
      </w:r>
      <w:r w:rsidRPr="00821CF2">
        <w:t>w celu poprawy jakości, jak również lepszej efektywności energetycznej budynków,</w:t>
      </w:r>
    </w:p>
    <w:p w14:paraId="770F3D89" w14:textId="77777777" w:rsidR="00561F78" w:rsidRPr="00821CF2" w:rsidRDefault="00561F78" w:rsidP="003A18F7">
      <w:pPr>
        <w:pStyle w:val="ekopodstawowy0"/>
        <w:numPr>
          <w:ilvl w:val="0"/>
          <w:numId w:val="7"/>
        </w:numPr>
      </w:pPr>
      <w:r w:rsidRPr="00821CF2">
        <w:t>brak innych dofinasowań dla mieszkańców oprócz Programu Priorytetowego „Czyste Powietrze” i PONE,</w:t>
      </w:r>
    </w:p>
    <w:p w14:paraId="1EB8AFDA" w14:textId="77777777" w:rsidR="00561F78" w:rsidRPr="00821CF2" w:rsidRDefault="00561F78" w:rsidP="003A18F7">
      <w:pPr>
        <w:pStyle w:val="ekopodstawowy0"/>
        <w:numPr>
          <w:ilvl w:val="0"/>
          <w:numId w:val="7"/>
        </w:numPr>
      </w:pPr>
      <w:r w:rsidRPr="00821CF2">
        <w:t>nieuregulowany stan prawny nieruchomości,</w:t>
      </w:r>
    </w:p>
    <w:p w14:paraId="2E3EF412" w14:textId="77777777" w:rsidR="00561F78" w:rsidRPr="00821CF2" w:rsidRDefault="00561F78" w:rsidP="003A18F7">
      <w:pPr>
        <w:pStyle w:val="ekopodstawowy0"/>
        <w:numPr>
          <w:ilvl w:val="0"/>
          <w:numId w:val="7"/>
        </w:numPr>
      </w:pPr>
      <w:r w:rsidRPr="00821CF2">
        <w:t>brak możliwości pozyskania przez gminy funduszy na pokrycie kosztów badań próbek popiołu, utworzenia „ekopatroli” w gminach, zakup niezbędnego sprzętu, zapewnienie szkoleń.</w:t>
      </w:r>
    </w:p>
    <w:bookmarkEnd w:id="271"/>
    <w:p w14:paraId="40262105" w14:textId="77777777" w:rsidR="00561F78" w:rsidRPr="00821CF2" w:rsidRDefault="00561F78" w:rsidP="003A18F7">
      <w:pPr>
        <w:pStyle w:val="ekopodstawowy0"/>
        <w:rPr>
          <w:highlight w:val="yellow"/>
        </w:rPr>
      </w:pPr>
      <w:r w:rsidRPr="003D50EC">
        <w:t xml:space="preserve">Powyżej wskazano bariery, które mogą wpłynąć na niepełne realizowanie działań naprawczych zapisanych w Aktualizacji Programu, a w związku z tym na nieosiągnięcie zakładanego celu – obniżenia stężeń zanieczyszczeń poniżej poziomów normatywnych. Część wskazywanych barier jest nieaktualna – np. zaczął funkcjonować Program finansowy „Ciepłe mieszkanie” dedykowany wymianie źródeł ciepła w budynkach wielorodzinnych. </w:t>
      </w:r>
    </w:p>
    <w:p w14:paraId="46CD5E0E" w14:textId="3FA30559" w:rsidR="004859FB" w:rsidRPr="00EF51A2" w:rsidRDefault="004859FB" w:rsidP="003A18F7">
      <w:pPr>
        <w:pStyle w:val="ekopodstawowy0"/>
      </w:pPr>
      <w:r w:rsidRPr="00EF51A2">
        <w:t>Diagnoza istniejącego stanu w zakresie jakości powietrza na terenie Polski wskazuje, że główną przyczyną przekroczeń poziomów dopuszczalnych pyłów zawieszonych,</w:t>
      </w:r>
      <w:r w:rsidR="00725A52">
        <w:br/>
      </w:r>
      <w:r w:rsidRPr="00EF51A2">
        <w:t>a także poziomu docelowego benzo(a)pirenu jest tzw. niska emisja, czyli emisja pochodząca ze spalania paliw stałych w piecach lub kotłach domowych. Pozostałe rodzaje emisji mają zdecydowanie mniejszy udział</w:t>
      </w:r>
      <w:r w:rsidR="009C2269">
        <w:t xml:space="preserve"> </w:t>
      </w:r>
      <w:r w:rsidR="00E913E8" w:rsidRPr="00EF51A2">
        <w:t>w</w:t>
      </w:r>
      <w:r w:rsidR="00A9052C" w:rsidRPr="00EF51A2">
        <w:t xml:space="preserve"> </w:t>
      </w:r>
      <w:r w:rsidR="00E913E8" w:rsidRPr="00EF51A2">
        <w:t>zanieczyszczeniu powietrza tymi substancjami</w:t>
      </w:r>
      <w:r w:rsidRPr="00EF51A2">
        <w:t>.</w:t>
      </w:r>
      <w:r w:rsidR="00E5250E" w:rsidRPr="00EF51A2">
        <w:t xml:space="preserve"> Należy również podkreślić, iż źródła niskie maj</w:t>
      </w:r>
      <w:r w:rsidR="00016B42" w:rsidRPr="00EF51A2">
        <w:t xml:space="preserve">ą </w:t>
      </w:r>
      <w:r w:rsidR="002F2549" w:rsidRPr="00EF51A2">
        <w:t>wyłącznie</w:t>
      </w:r>
      <w:r w:rsidR="00E5250E" w:rsidRPr="00EF51A2">
        <w:t xml:space="preserve"> lokalny zasięg oddziaływania, który nie przekracza kilkuset metrów.</w:t>
      </w:r>
    </w:p>
    <w:p w14:paraId="4F9E0E22" w14:textId="297961B5" w:rsidR="004859FB" w:rsidRPr="00EF51A2" w:rsidRDefault="004859FB" w:rsidP="003A18F7">
      <w:pPr>
        <w:pStyle w:val="ekopodstawowy0"/>
      </w:pPr>
      <w:r w:rsidRPr="00EF51A2">
        <w:t>Dotychczasowa redukcja emisji zanieczyszczeń powietrza spowodowana była przede wszystkim ograniczeniem emisji ze źródeł przemysłowych, w tym energetycznych, co oznacza, że regulacje prawne oraz ustanowione na ich podstawie wymagania są efektywne. Obecnie głównym wyzwaniem jest wdrożenie skutecznych działań i regulacji wpływających na obniżenie emisji</w:t>
      </w:r>
      <w:r w:rsidR="009C2269">
        <w:t xml:space="preserve"> </w:t>
      </w:r>
      <w:r w:rsidRPr="00EF51A2">
        <w:t>z</w:t>
      </w:r>
      <w:r w:rsidR="00A9052C" w:rsidRPr="00EF51A2">
        <w:t xml:space="preserve"> </w:t>
      </w:r>
      <w:r w:rsidRPr="00EF51A2">
        <w:t xml:space="preserve">sektorów bytowo-komunalnego oraz transportowego. Działania powinny być podejmowane przede wszystkim w tych strefach, w których występują naruszenia standardów jakości </w:t>
      </w:r>
      <w:r w:rsidRPr="00EF51A2">
        <w:lastRenderedPageBreak/>
        <w:t>powietrza</w:t>
      </w:r>
      <w:r w:rsidR="009C2269">
        <w:t xml:space="preserve"> </w:t>
      </w:r>
      <w:r w:rsidRPr="00EF51A2">
        <w:t>w</w:t>
      </w:r>
      <w:r w:rsidR="00A9052C" w:rsidRPr="00EF51A2">
        <w:t xml:space="preserve"> </w:t>
      </w:r>
      <w:r w:rsidRPr="00EF51A2">
        <w:t>odniesieniu do pyłów zawieszonych PM10 i</w:t>
      </w:r>
      <w:r w:rsidR="00A9052C" w:rsidRPr="00EF51A2">
        <w:t xml:space="preserve"> </w:t>
      </w:r>
      <w:r w:rsidRPr="00EF51A2">
        <w:t>PM2,5</w:t>
      </w:r>
      <w:r w:rsidR="002F2549" w:rsidRPr="00EF51A2">
        <w:t xml:space="preserve"> </w:t>
      </w:r>
      <w:r w:rsidRPr="00EF51A2">
        <w:t xml:space="preserve">oraz </w:t>
      </w:r>
      <w:r w:rsidR="002666F9" w:rsidRPr="00EF51A2">
        <w:t xml:space="preserve">przekroczenia poziomu docelowego </w:t>
      </w:r>
      <w:r w:rsidRPr="00EF51A2">
        <w:t xml:space="preserve">benzo(a)pirenu. </w:t>
      </w:r>
    </w:p>
    <w:p w14:paraId="7D912064" w14:textId="2B08512B" w:rsidR="004859FB" w:rsidRPr="00EF51A2" w:rsidRDefault="004859FB" w:rsidP="003A18F7">
      <w:pPr>
        <w:pStyle w:val="ekopodstawowy0"/>
      </w:pPr>
      <w:r w:rsidRPr="00EF51A2">
        <w:t xml:space="preserve">W sektorze bytowo-komunalnym </w:t>
      </w:r>
      <w:r w:rsidR="00D3392B">
        <w:t xml:space="preserve">nadal </w:t>
      </w:r>
      <w:r w:rsidRPr="00EF51A2">
        <w:t xml:space="preserve">największy problem stanowi stosowanie paliw nieodpowiedniej jakości w nieprzystosowanych do tego celu </w:t>
      </w:r>
      <w:r w:rsidR="00E913E8" w:rsidRPr="00EF51A2">
        <w:t xml:space="preserve">lub słabo wydajnych </w:t>
      </w:r>
      <w:r w:rsidRPr="00EF51A2">
        <w:t>urządzeniach grzewczych. Stan techniczny znacznej części kotłów, w których odbywa się spalanie paliw w celach grzewczych, jest zły</w:t>
      </w:r>
      <w:r w:rsidR="002F2549" w:rsidRPr="00EF51A2">
        <w:t>, pomimo trwającego od kilku lat procesu wymiany tych kotłów</w:t>
      </w:r>
      <w:r w:rsidRPr="00EF51A2">
        <w:t>. Oprócz stosowania paliw niskiej jakości, niejednokrotnie występuje również spalanie w piecach odpadów z</w:t>
      </w:r>
      <w:r w:rsidR="00A9052C" w:rsidRPr="00EF51A2">
        <w:t xml:space="preserve"> </w:t>
      </w:r>
      <w:r w:rsidRPr="00EF51A2">
        <w:t>gospodarstw domowych</w:t>
      </w:r>
      <w:r w:rsidR="00725A52">
        <w:t xml:space="preserve"> </w:t>
      </w:r>
      <w:r w:rsidRPr="00EF51A2">
        <w:t>(</w:t>
      </w:r>
      <w:r w:rsidR="002666F9" w:rsidRPr="00EF51A2">
        <w:t>m.in.</w:t>
      </w:r>
      <w:r w:rsidRPr="00EF51A2">
        <w:t xml:space="preserve"> butelek PET, kartonów po napojach, odpadków organicznych</w:t>
      </w:r>
      <w:r w:rsidR="00725A52">
        <w:br/>
      </w:r>
      <w:r w:rsidRPr="00EF51A2">
        <w:t>i innych)</w:t>
      </w:r>
      <w:r w:rsidR="002F2549" w:rsidRPr="00EF51A2">
        <w:t>, co świadczy</w:t>
      </w:r>
      <w:r w:rsidR="00725A52">
        <w:t xml:space="preserve"> </w:t>
      </w:r>
      <w:r w:rsidR="002F2549" w:rsidRPr="00EF51A2">
        <w:t>o nieznajomości prawa</w:t>
      </w:r>
      <w:r w:rsidR="00E913E8" w:rsidRPr="00EF51A2">
        <w:t>,</w:t>
      </w:r>
      <w:r w:rsidR="002F2549" w:rsidRPr="00EF51A2">
        <w:t xml:space="preserve"> ale również o braku świadomości jakie i jak dużo substancji chemicznych dostaje się do powietrza</w:t>
      </w:r>
      <w:r w:rsidR="00E913E8" w:rsidRPr="00EF51A2">
        <w:t xml:space="preserve"> w wyniku spalania odpadów</w:t>
      </w:r>
      <w:r w:rsidRPr="00EF51A2">
        <w:t xml:space="preserve">. Czynniki </w:t>
      </w:r>
      <w:r w:rsidR="00E913E8" w:rsidRPr="00EF51A2">
        <w:t>powyżej wymienione</w:t>
      </w:r>
      <w:r w:rsidRPr="00EF51A2">
        <w:t xml:space="preserve"> w połączeniu</w:t>
      </w:r>
      <w:r w:rsidR="00725A52">
        <w:t xml:space="preserve"> </w:t>
      </w:r>
      <w:r w:rsidRPr="00EF51A2">
        <w:t>z</w:t>
      </w:r>
      <w:r w:rsidR="00A9052C" w:rsidRPr="00EF51A2">
        <w:t xml:space="preserve"> </w:t>
      </w:r>
      <w:r w:rsidRPr="00EF51A2">
        <w:t>niekorzystnymi warunkami rozprzestrzeniania się zanieczyszczeń w</w:t>
      </w:r>
      <w:r w:rsidR="00A9052C" w:rsidRPr="00EF51A2">
        <w:t xml:space="preserve"> </w:t>
      </w:r>
      <w:r w:rsidRPr="00EF51A2">
        <w:t>powietrzu, jakie często występują w okresie zimowym (grzewczym)</w:t>
      </w:r>
      <w:r w:rsidR="002666F9" w:rsidRPr="00EF51A2">
        <w:t>,</w:t>
      </w:r>
      <w:r w:rsidRPr="00EF51A2">
        <w:t xml:space="preserve"> tj. inwersje temperatur, niskie prędkości wiatrów, decydują</w:t>
      </w:r>
      <w:r w:rsidR="0087374B">
        <w:br/>
      </w:r>
      <w:r w:rsidRPr="00EF51A2">
        <w:t>o</w:t>
      </w:r>
      <w:r w:rsidR="00A9052C" w:rsidRPr="00EF51A2">
        <w:t xml:space="preserve"> </w:t>
      </w:r>
      <w:r w:rsidRPr="00EF51A2">
        <w:t>występowaniu przekroczeń poziomów normatywnych</w:t>
      </w:r>
      <w:r w:rsidR="00F35A92" w:rsidRPr="00EF51A2">
        <w:t xml:space="preserve"> stężeń zanieczyszczeń</w:t>
      </w:r>
      <w:r w:rsidR="00725A52">
        <w:br/>
      </w:r>
      <w:r w:rsidR="00F35A92" w:rsidRPr="00EF51A2">
        <w:t>w powietrzu</w:t>
      </w:r>
      <w:r w:rsidRPr="00EF51A2">
        <w:t>. Istotną barierę dla wyboru przez mieszkańców niskoemisyjnych systemów ogrzewania stanowi obecna, niestabilna polityka paliwowa państwa oraz wysokie ceny paliw (np. gazu).</w:t>
      </w:r>
      <w:r w:rsidR="002F2549" w:rsidRPr="00EF51A2">
        <w:t xml:space="preserve"> Również polityka cenowa wielu lokalnych ciepłowni nie zachęca mieszkańców do stosowania ciepła sieciowego.</w:t>
      </w:r>
      <w:r w:rsidRPr="00EF51A2">
        <w:t xml:space="preserve"> Ponadto niezwykle trudną kwesti</w:t>
      </w:r>
      <w:r w:rsidR="00FB5A8A" w:rsidRPr="00EF51A2">
        <w:t>ą</w:t>
      </w:r>
      <w:r w:rsidRPr="00EF51A2">
        <w:t xml:space="preserve"> jest wyegzekwowanie od osób fizycznych </w:t>
      </w:r>
      <w:r w:rsidR="002F2549" w:rsidRPr="00EF51A2">
        <w:t>wymiany</w:t>
      </w:r>
      <w:r w:rsidRPr="00EF51A2">
        <w:t xml:space="preserve"> urządzeń grzewczych </w:t>
      </w:r>
      <w:r w:rsidR="002F2549" w:rsidRPr="00EF51A2">
        <w:t xml:space="preserve">na </w:t>
      </w:r>
      <w:r w:rsidRPr="00EF51A2">
        <w:t>spełniając</w:t>
      </w:r>
      <w:r w:rsidR="002F2549" w:rsidRPr="00EF51A2">
        <w:t>e</w:t>
      </w:r>
      <w:r w:rsidRPr="00EF51A2">
        <w:t xml:space="preserve"> </w:t>
      </w:r>
      <w:r w:rsidR="002F2549" w:rsidRPr="00EF51A2">
        <w:t>wysokie (np. klasy 5)</w:t>
      </w:r>
      <w:r w:rsidRPr="00EF51A2">
        <w:t xml:space="preserve"> wymogi w zakresie wielkości emisji substancji do powietrza.</w:t>
      </w:r>
    </w:p>
    <w:p w14:paraId="439487B3" w14:textId="30004E70" w:rsidR="004859FB" w:rsidRPr="00EF51A2" w:rsidRDefault="004859FB" w:rsidP="003A18F7">
      <w:pPr>
        <w:pStyle w:val="ekopodstawowy0"/>
      </w:pPr>
      <w:r w:rsidRPr="00EF51A2">
        <w:t>W sektorze transportowym</w:t>
      </w:r>
      <w:r w:rsidR="00F35A92" w:rsidRPr="00EF51A2">
        <w:t xml:space="preserve">, który jest również źródłem emisji pyłów, </w:t>
      </w:r>
      <w:r w:rsidRPr="00EF51A2">
        <w:t>do największych problemów zaliczają się: przestarzały park samochodowy, nieodpowiednia infrastruktura drogowa oraz nieekonomiczny, często agresywny styl jazdy.</w:t>
      </w:r>
      <w:r w:rsidR="002F2549" w:rsidRPr="00EF51A2">
        <w:t xml:space="preserve"> Możliwość zakupu i</w:t>
      </w:r>
      <w:r w:rsidR="00A9052C" w:rsidRPr="00EF51A2">
        <w:t xml:space="preserve"> </w:t>
      </w:r>
      <w:r w:rsidR="002F2549" w:rsidRPr="00EF51A2">
        <w:t>użytkowania przestarzałych samochodów, powoduje, że bardzo szybko wzrasta natężenie ruchu, a</w:t>
      </w:r>
      <w:r w:rsidR="00A9052C" w:rsidRPr="00EF51A2">
        <w:t xml:space="preserve"> </w:t>
      </w:r>
      <w:r w:rsidR="002F2549" w:rsidRPr="00EF51A2">
        <w:t>jednocześnie po drogach porusza się wiele wysokoemisyjnych pojazdów.</w:t>
      </w:r>
      <w:r w:rsidRPr="00EF51A2">
        <w:t xml:space="preserve"> Zauważa się również niski stopień wykorzystania paliw i napędów przyjaznych dla środowiska (np.</w:t>
      </w:r>
      <w:r w:rsidR="00A9052C" w:rsidRPr="00EF51A2">
        <w:t xml:space="preserve"> </w:t>
      </w:r>
      <w:r w:rsidRPr="00EF51A2">
        <w:t>transport rowerowy i</w:t>
      </w:r>
      <w:r w:rsidR="00A9052C" w:rsidRPr="00EF51A2">
        <w:t xml:space="preserve"> </w:t>
      </w:r>
      <w:r w:rsidRPr="00EF51A2">
        <w:t>pieszy), a także zbiorowego transportu miejskiego</w:t>
      </w:r>
      <w:r w:rsidR="00BC58BB" w:rsidRPr="00EF51A2">
        <w:t>/gminnego</w:t>
      </w:r>
      <w:r w:rsidRPr="00EF51A2">
        <w:t xml:space="preserve"> oraz transportu kolejowego. </w:t>
      </w:r>
      <w:r w:rsidR="001A07A4" w:rsidRPr="00EF51A2">
        <w:t>Wprowadzenie ulg i ułatwień wyłącznie dla pojazdów elektrycznych (które są dla większości obywateli Polski niedostępne finansowo)</w:t>
      </w:r>
      <w:r w:rsidR="0087374B">
        <w:t xml:space="preserve"> </w:t>
      </w:r>
      <w:r w:rsidR="001A07A4" w:rsidRPr="00EF51A2">
        <w:t>z</w:t>
      </w:r>
      <w:r w:rsidR="00A9052C" w:rsidRPr="00EF51A2">
        <w:t xml:space="preserve"> </w:t>
      </w:r>
      <w:r w:rsidR="001A07A4" w:rsidRPr="00EF51A2">
        <w:t>pominięciem pojazdów hybrydowych również nie zachęca do kupna i użytkowania ekologicznych pojazdów.</w:t>
      </w:r>
    </w:p>
    <w:p w14:paraId="3426C31B" w14:textId="77777777" w:rsidR="004859FB" w:rsidRPr="00EF51A2" w:rsidRDefault="004859FB" w:rsidP="003A18F7">
      <w:pPr>
        <w:pStyle w:val="ekopodstawowy0"/>
      </w:pPr>
      <w:r w:rsidRPr="00EF51A2">
        <w:lastRenderedPageBreak/>
        <w:t>Eliminacja barier i ograniczeń umożliwi</w:t>
      </w:r>
      <w:r w:rsidR="00F35A92" w:rsidRPr="00EF51A2">
        <w:t>łaby</w:t>
      </w:r>
      <w:r w:rsidRPr="00EF51A2">
        <w:t xml:space="preserve"> osiągnięcie pełnego efektu ekologicznego podejmowanych działań naprawczych. Pierwszym krokiem w tym kierunku są zmiany regulacji prawnych wynikające z nowelizacji ustawy </w:t>
      </w:r>
      <w:r w:rsidRPr="00725A52">
        <w:t>P</w:t>
      </w:r>
      <w:r w:rsidR="00F46BED" w:rsidRPr="00725A52">
        <w:t>oś</w:t>
      </w:r>
      <w:r w:rsidR="00F46BED" w:rsidRPr="00492176">
        <w:rPr>
          <w:rStyle w:val="Odwoanieprzypisudolnego"/>
          <w:iCs/>
        </w:rPr>
        <w:footnoteReference w:id="36"/>
      </w:r>
      <w:r w:rsidRPr="00EF51A2">
        <w:t>.</w:t>
      </w:r>
    </w:p>
    <w:p w14:paraId="29AEEFED" w14:textId="77777777" w:rsidR="00492176" w:rsidRPr="00492176" w:rsidRDefault="00492176" w:rsidP="00492176">
      <w:pPr>
        <w:suppressAutoHyphens/>
        <w:spacing w:line="360" w:lineRule="auto"/>
        <w:jc w:val="left"/>
        <w:rPr>
          <w:rFonts w:ascii="Arial" w:eastAsia="Times New Roman" w:hAnsi="Arial"/>
          <w:szCs w:val="22"/>
          <w:lang w:eastAsia="x-none"/>
        </w:rPr>
      </w:pPr>
      <w:r w:rsidRPr="00492176">
        <w:rPr>
          <w:rFonts w:ascii="Arial" w:eastAsia="Times New Roman" w:hAnsi="Arial"/>
          <w:szCs w:val="22"/>
          <w:lang w:val="x-none" w:eastAsia="x-none"/>
        </w:rPr>
        <w:t>Do ww. ustawy zostały wprowadzone istotne zmiany dotyczące możliwości zastosowania nowych narzędzi poprawy jakości powietrza na szczeblu wojewódzkim i lokalnym</w:t>
      </w:r>
      <w:r w:rsidRPr="00492176">
        <w:rPr>
          <w:rFonts w:ascii="Arial" w:eastAsia="Times New Roman" w:hAnsi="Arial"/>
          <w:szCs w:val="22"/>
          <w:lang w:eastAsia="x-none"/>
        </w:rPr>
        <w:t>:</w:t>
      </w:r>
    </w:p>
    <w:p w14:paraId="37371C08" w14:textId="77777777" w:rsidR="00492176" w:rsidRPr="00492176" w:rsidRDefault="00492176">
      <w:pPr>
        <w:numPr>
          <w:ilvl w:val="0"/>
          <w:numId w:val="7"/>
        </w:numPr>
        <w:suppressAutoHyphens/>
        <w:spacing w:line="360" w:lineRule="auto"/>
        <w:ind w:left="993" w:hanging="426"/>
        <w:jc w:val="left"/>
        <w:rPr>
          <w:rFonts w:ascii="Arial" w:eastAsia="Times New Roman" w:hAnsi="Arial"/>
          <w:szCs w:val="22"/>
          <w:lang w:eastAsia="x-none"/>
        </w:rPr>
      </w:pPr>
      <w:r w:rsidRPr="00492176">
        <w:rPr>
          <w:rFonts w:ascii="Arial" w:eastAsia="Times New Roman" w:hAnsi="Arial"/>
          <w:szCs w:val="22"/>
          <w:lang w:val="x-none" w:eastAsia="x-none"/>
        </w:rPr>
        <w:t>Doprecyzowanie możliwości określenia dopuszczalnych rodzajów i jakości paliw zgodnie z art. 96 ustawy Poś</w:t>
      </w:r>
      <w:r w:rsidRPr="00492176">
        <w:rPr>
          <w:rFonts w:ascii="Arial" w:eastAsia="Times New Roman" w:hAnsi="Arial"/>
          <w:szCs w:val="22"/>
          <w:lang w:eastAsia="x-none"/>
        </w:rPr>
        <w:t xml:space="preserve"> - n</w:t>
      </w:r>
      <w:r w:rsidRPr="00492176">
        <w:rPr>
          <w:rFonts w:ascii="Arial" w:eastAsia="Times New Roman" w:hAnsi="Arial"/>
          <w:szCs w:val="22"/>
          <w:lang w:val="x-none" w:eastAsia="x-none"/>
        </w:rPr>
        <w:t xml:space="preserve">owe brzmienie art. 96 umożliwia samorządom bardziej powszechne wykorzystanie tego narzędzia do ograniczenia negatywnego wpływu emisji zanieczyszczeń pochodzących ze starych, nieefektywnych urządzeń grzewczych. </w:t>
      </w:r>
      <w:r w:rsidRPr="00492176">
        <w:rPr>
          <w:rFonts w:ascii="Arial" w:eastAsia="Times New Roman" w:hAnsi="Arial"/>
          <w:szCs w:val="22"/>
          <w:lang w:eastAsia="x-none"/>
        </w:rPr>
        <w:t>Na jego podstawie przyjęto tzw. uchwałę antysmogową obowiązującą na terenie całego województwa podkarpackiego. Uchwała ta zawiera zakazy i nakazy dot. użytkowania określonej jakości paliw i kotłów o określonych normach. Szczegółowo zawartość uchwały antysmogowej została opisana w rozdziale 3.1.2.</w:t>
      </w:r>
    </w:p>
    <w:p w14:paraId="583B3CF1" w14:textId="77777777" w:rsidR="00492176" w:rsidRPr="00492176" w:rsidRDefault="00492176">
      <w:pPr>
        <w:numPr>
          <w:ilvl w:val="0"/>
          <w:numId w:val="7"/>
        </w:numPr>
        <w:suppressAutoHyphens/>
        <w:spacing w:line="360" w:lineRule="auto"/>
        <w:ind w:left="993" w:hanging="426"/>
        <w:jc w:val="left"/>
        <w:rPr>
          <w:rFonts w:ascii="Arial" w:eastAsia="Times New Roman" w:hAnsi="Arial"/>
          <w:szCs w:val="22"/>
          <w:lang w:val="x-none" w:eastAsia="x-none"/>
        </w:rPr>
      </w:pPr>
      <w:r w:rsidRPr="00492176">
        <w:rPr>
          <w:rFonts w:ascii="Arial" w:eastAsia="Times New Roman" w:hAnsi="Arial"/>
          <w:szCs w:val="22"/>
          <w:lang w:val="x-none" w:eastAsia="x-none"/>
        </w:rPr>
        <w:t>Możliwość przeprowadzenia kompensacji emisji poprzez ograniczenie niskiej emisji</w:t>
      </w:r>
      <w:r w:rsidRPr="00492176">
        <w:rPr>
          <w:rFonts w:ascii="Arial" w:eastAsia="Times New Roman" w:hAnsi="Arial"/>
          <w:szCs w:val="22"/>
          <w:lang w:eastAsia="x-none"/>
        </w:rPr>
        <w:t xml:space="preserve"> - z</w:t>
      </w:r>
      <w:r w:rsidRPr="00492176">
        <w:rPr>
          <w:rFonts w:ascii="Arial" w:eastAsia="Times New Roman" w:hAnsi="Arial"/>
          <w:szCs w:val="22"/>
          <w:lang w:val="x-none" w:eastAsia="x-none"/>
        </w:rPr>
        <w:t xml:space="preserve">miany w art. 225-229 ustawy Poś umożliwiają kompensację emisji poprzez ograniczenie zjawiska tzw. niskiej emisji, a więc trwałą likwidację kotłów na paliwa stałe u osób fizycznych. </w:t>
      </w:r>
    </w:p>
    <w:p w14:paraId="739DC1D0" w14:textId="77777777" w:rsidR="00492176" w:rsidRPr="00492176" w:rsidRDefault="00492176" w:rsidP="00492176">
      <w:pPr>
        <w:suppressAutoHyphens/>
        <w:spacing w:line="360" w:lineRule="auto"/>
        <w:jc w:val="left"/>
        <w:rPr>
          <w:rFonts w:ascii="Arial" w:eastAsia="Times New Roman" w:hAnsi="Arial"/>
          <w:szCs w:val="22"/>
          <w:lang w:eastAsia="x-none"/>
        </w:rPr>
      </w:pPr>
      <w:r w:rsidRPr="00492176">
        <w:rPr>
          <w:rFonts w:ascii="Arial" w:eastAsia="Times New Roman" w:hAnsi="Arial"/>
          <w:szCs w:val="22"/>
          <w:lang w:eastAsia="x-none"/>
        </w:rPr>
        <w:t>Ponadto zmiany w innych ustawach i rozporządzeniach (opisane w rozdziale 1.10.6.1) dotyczące jakości paliw stałych, paliw zabronionych do wykorzystania</w:t>
      </w:r>
      <w:r w:rsidRPr="00492176">
        <w:rPr>
          <w:rFonts w:ascii="Arial" w:eastAsia="Times New Roman" w:hAnsi="Arial"/>
          <w:szCs w:val="22"/>
          <w:lang w:eastAsia="x-none"/>
        </w:rPr>
        <w:br/>
        <w:t>w instalacjach grzewczych u osób fizycznych, kontroli jakości paliw wprowadzanych do obrotu oraz jakości kotłów powinny znacznie przyczynić się do ograniczenia</w:t>
      </w:r>
      <w:r w:rsidRPr="00492176">
        <w:rPr>
          <w:rFonts w:ascii="Arial" w:eastAsia="Times New Roman" w:hAnsi="Arial"/>
          <w:szCs w:val="22"/>
          <w:lang w:eastAsia="x-none"/>
        </w:rPr>
        <w:br/>
        <w:t>w najbliższych latach emisji zanieczyszczeń z sektora komunalno-bytowego. Jednak nadal bardzo dużym problemem pozostaje skuteczna kontrola stosowania</w:t>
      </w:r>
      <w:r w:rsidRPr="00492176">
        <w:rPr>
          <w:rFonts w:ascii="Arial" w:eastAsia="Times New Roman" w:hAnsi="Arial"/>
          <w:szCs w:val="22"/>
          <w:lang w:eastAsia="x-none"/>
        </w:rPr>
        <w:br/>
        <w:t>ww. zakazów i nakazów oraz finansowanie wymiany kotłów.</w:t>
      </w:r>
    </w:p>
    <w:p w14:paraId="062147B8" w14:textId="77777777" w:rsidR="00492176" w:rsidRPr="00492176" w:rsidRDefault="00492176" w:rsidP="00492176">
      <w:pPr>
        <w:suppressAutoHyphens/>
        <w:spacing w:line="360" w:lineRule="auto"/>
        <w:jc w:val="left"/>
        <w:rPr>
          <w:rFonts w:ascii="Arial" w:eastAsia="Times New Roman" w:hAnsi="Arial"/>
          <w:szCs w:val="22"/>
          <w:lang w:val="x-none" w:eastAsia="x-none"/>
        </w:rPr>
      </w:pPr>
      <w:r w:rsidRPr="00492176">
        <w:rPr>
          <w:rFonts w:ascii="Arial" w:eastAsia="Times New Roman" w:hAnsi="Arial"/>
          <w:szCs w:val="22"/>
          <w:lang w:eastAsia="x-none"/>
        </w:rPr>
        <w:t xml:space="preserve">W dalszym ciągu niezbędne jest, aby </w:t>
      </w:r>
      <w:r w:rsidRPr="00492176">
        <w:rPr>
          <w:rFonts w:ascii="Arial" w:eastAsia="Times New Roman" w:hAnsi="Arial"/>
          <w:szCs w:val="22"/>
          <w:lang w:val="x-none" w:eastAsia="x-none"/>
        </w:rPr>
        <w:t>Rząd Rzeczypospolitej Polskiej:</w:t>
      </w:r>
    </w:p>
    <w:p w14:paraId="45C91AC3" w14:textId="69B5A5E1" w:rsidR="00492176" w:rsidRPr="00492176" w:rsidRDefault="00492176">
      <w:pPr>
        <w:numPr>
          <w:ilvl w:val="0"/>
          <w:numId w:val="6"/>
        </w:numPr>
        <w:suppressAutoHyphens/>
        <w:spacing w:line="360" w:lineRule="auto"/>
        <w:ind w:left="993" w:hanging="426"/>
        <w:jc w:val="left"/>
        <w:rPr>
          <w:rFonts w:ascii="Arial" w:eastAsia="Times New Roman" w:hAnsi="Arial"/>
          <w:szCs w:val="22"/>
          <w:lang w:val="x-none" w:eastAsia="x-none"/>
        </w:rPr>
      </w:pPr>
      <w:r w:rsidRPr="00492176">
        <w:rPr>
          <w:rFonts w:ascii="Arial" w:eastAsia="Times New Roman" w:hAnsi="Arial"/>
          <w:szCs w:val="22"/>
          <w:lang w:val="x-none" w:eastAsia="x-none"/>
        </w:rPr>
        <w:t>Uwzględnia</w:t>
      </w:r>
      <w:r w:rsidRPr="00492176">
        <w:rPr>
          <w:rFonts w:ascii="Arial" w:eastAsia="Times New Roman" w:hAnsi="Arial"/>
          <w:szCs w:val="22"/>
          <w:lang w:eastAsia="x-none"/>
        </w:rPr>
        <w:t>ł</w:t>
      </w:r>
      <w:r w:rsidRPr="00492176">
        <w:rPr>
          <w:rFonts w:ascii="Arial" w:eastAsia="Times New Roman" w:hAnsi="Arial"/>
          <w:szCs w:val="22"/>
          <w:lang w:val="x-none" w:eastAsia="x-none"/>
        </w:rPr>
        <w:t xml:space="preserve"> w dokumentach strategicznych państwa (np. w Strategii rozwoju kraju, Polityce energetycznej itp.) </w:t>
      </w:r>
      <w:r w:rsidRPr="00492176">
        <w:rPr>
          <w:rFonts w:ascii="Arial" w:eastAsia="Times New Roman" w:hAnsi="Arial"/>
          <w:szCs w:val="22"/>
          <w:lang w:eastAsia="x-none"/>
        </w:rPr>
        <w:t>niezbędność</w:t>
      </w:r>
      <w:r w:rsidRPr="00492176">
        <w:rPr>
          <w:rFonts w:ascii="Arial" w:eastAsia="Times New Roman" w:hAnsi="Arial"/>
          <w:szCs w:val="22"/>
          <w:lang w:val="x-none" w:eastAsia="x-none"/>
        </w:rPr>
        <w:t xml:space="preserve"> dotrzymania norm</w:t>
      </w:r>
      <w:r w:rsidRPr="00492176">
        <w:rPr>
          <w:rFonts w:ascii="Arial" w:eastAsia="Times New Roman" w:hAnsi="Arial"/>
          <w:szCs w:val="22"/>
          <w:lang w:val="x-none" w:eastAsia="x-none"/>
        </w:rPr>
        <w:br/>
        <w:t>w</w:t>
      </w:r>
      <w:r w:rsidRPr="00492176">
        <w:rPr>
          <w:rFonts w:ascii="Arial" w:eastAsia="Times New Roman" w:hAnsi="Arial"/>
          <w:szCs w:val="22"/>
          <w:lang w:eastAsia="x-none"/>
        </w:rPr>
        <w:t xml:space="preserve"> </w:t>
      </w:r>
      <w:r w:rsidRPr="00492176">
        <w:rPr>
          <w:rFonts w:ascii="Arial" w:eastAsia="Times New Roman" w:hAnsi="Arial"/>
          <w:szCs w:val="22"/>
          <w:lang w:val="x-none" w:eastAsia="x-none"/>
        </w:rPr>
        <w:t>zakresie jakości powietrza</w:t>
      </w:r>
      <w:r w:rsidRPr="00492176">
        <w:rPr>
          <w:rFonts w:ascii="Arial" w:eastAsia="Times New Roman" w:hAnsi="Arial"/>
          <w:szCs w:val="22"/>
          <w:lang w:eastAsia="x-none"/>
        </w:rPr>
        <w:t xml:space="preserve"> i w taki sposób planował rozwój Kraju aby normy jakości powietrza mogły być osiągnięte</w:t>
      </w:r>
      <w:r w:rsidR="00171D8A">
        <w:rPr>
          <w:rFonts w:ascii="Arial" w:eastAsia="Times New Roman" w:hAnsi="Arial"/>
          <w:szCs w:val="22"/>
          <w:lang w:eastAsia="x-none"/>
        </w:rPr>
        <w:t xml:space="preserve"> </w:t>
      </w:r>
      <w:r w:rsidRPr="00492176">
        <w:rPr>
          <w:rFonts w:ascii="Arial" w:eastAsia="Times New Roman" w:hAnsi="Arial"/>
          <w:szCs w:val="22"/>
          <w:lang w:eastAsia="x-none"/>
        </w:rPr>
        <w:t xml:space="preserve">i dotrzymane ogólnopolska (strategia energetyczna powinna się opierać na założeniu „wygaszania” </w:t>
      </w:r>
      <w:r w:rsidRPr="00492176">
        <w:rPr>
          <w:rFonts w:ascii="Arial" w:eastAsia="Times New Roman" w:hAnsi="Arial"/>
          <w:szCs w:val="22"/>
          <w:lang w:eastAsia="x-none"/>
        </w:rPr>
        <w:lastRenderedPageBreak/>
        <w:t>stosowania paliw stałych w gospodarce komunalno-bytowej, priorytetowo powinny być traktowane takie inwestycje jak: lokalne ciepłownie gazowe, rozbudowa sieci ciepłowniczych, gazowych, wykorzystanie biopaliw</w:t>
      </w:r>
      <w:r w:rsidR="00171D8A">
        <w:rPr>
          <w:rFonts w:ascii="Arial" w:eastAsia="Times New Roman" w:hAnsi="Arial"/>
          <w:szCs w:val="22"/>
          <w:lang w:eastAsia="x-none"/>
        </w:rPr>
        <w:br/>
      </w:r>
      <w:r w:rsidRPr="00492176">
        <w:rPr>
          <w:rFonts w:ascii="Arial" w:eastAsia="Times New Roman" w:hAnsi="Arial"/>
          <w:szCs w:val="22"/>
          <w:lang w:eastAsia="x-none"/>
        </w:rPr>
        <w:t>w celach grzewczych na terenach rolniczych, itp.)</w:t>
      </w:r>
      <w:r w:rsidRPr="00492176">
        <w:rPr>
          <w:rFonts w:ascii="Arial" w:eastAsia="Times New Roman" w:hAnsi="Arial"/>
          <w:szCs w:val="22"/>
          <w:lang w:val="x-none" w:eastAsia="x-none"/>
        </w:rPr>
        <w:t>.</w:t>
      </w:r>
    </w:p>
    <w:p w14:paraId="4F14782A" w14:textId="77777777" w:rsidR="00492176" w:rsidRPr="00492176" w:rsidRDefault="00492176">
      <w:pPr>
        <w:numPr>
          <w:ilvl w:val="0"/>
          <w:numId w:val="6"/>
        </w:numPr>
        <w:suppressAutoHyphens/>
        <w:spacing w:line="360" w:lineRule="auto"/>
        <w:ind w:left="993" w:hanging="426"/>
        <w:jc w:val="left"/>
        <w:rPr>
          <w:rFonts w:ascii="Arial" w:eastAsia="Times New Roman" w:hAnsi="Arial"/>
          <w:szCs w:val="22"/>
          <w:lang w:val="x-none" w:eastAsia="x-none"/>
        </w:rPr>
      </w:pPr>
      <w:r w:rsidRPr="00492176">
        <w:rPr>
          <w:rFonts w:ascii="Arial" w:eastAsia="Times New Roman" w:hAnsi="Arial"/>
          <w:szCs w:val="22"/>
          <w:lang w:val="x-none" w:eastAsia="x-none"/>
        </w:rPr>
        <w:t>Likwid</w:t>
      </w:r>
      <w:r w:rsidRPr="00492176">
        <w:rPr>
          <w:rFonts w:ascii="Arial" w:eastAsia="Times New Roman" w:hAnsi="Arial"/>
          <w:szCs w:val="22"/>
          <w:lang w:eastAsia="x-none"/>
        </w:rPr>
        <w:t>ował</w:t>
      </w:r>
      <w:r w:rsidRPr="00492176">
        <w:rPr>
          <w:rFonts w:ascii="Arial" w:eastAsia="Times New Roman" w:hAnsi="Arial"/>
          <w:szCs w:val="22"/>
          <w:lang w:val="x-none" w:eastAsia="x-none"/>
        </w:rPr>
        <w:t xml:space="preserve"> utrudnie</w:t>
      </w:r>
      <w:r w:rsidRPr="00492176">
        <w:rPr>
          <w:rFonts w:ascii="Arial" w:eastAsia="Times New Roman" w:hAnsi="Arial"/>
          <w:szCs w:val="22"/>
          <w:lang w:eastAsia="x-none"/>
        </w:rPr>
        <w:t>nia</w:t>
      </w:r>
      <w:r w:rsidRPr="00492176">
        <w:rPr>
          <w:rFonts w:ascii="Arial" w:eastAsia="Times New Roman" w:hAnsi="Arial"/>
          <w:szCs w:val="22"/>
          <w:lang w:val="x-none" w:eastAsia="x-none"/>
        </w:rPr>
        <w:t xml:space="preserve"> prawn</w:t>
      </w:r>
      <w:r w:rsidRPr="00492176">
        <w:rPr>
          <w:rFonts w:ascii="Arial" w:eastAsia="Times New Roman" w:hAnsi="Arial"/>
          <w:szCs w:val="22"/>
          <w:lang w:eastAsia="x-none"/>
        </w:rPr>
        <w:t>e</w:t>
      </w:r>
      <w:r w:rsidRPr="00492176">
        <w:rPr>
          <w:rFonts w:ascii="Arial" w:eastAsia="Times New Roman" w:hAnsi="Arial"/>
          <w:szCs w:val="22"/>
          <w:lang w:val="x-none" w:eastAsia="x-none"/>
        </w:rPr>
        <w:t xml:space="preserve"> uniemożliwiając</w:t>
      </w:r>
      <w:r w:rsidRPr="00492176">
        <w:rPr>
          <w:rFonts w:ascii="Arial" w:eastAsia="Times New Roman" w:hAnsi="Arial"/>
          <w:szCs w:val="22"/>
          <w:lang w:eastAsia="x-none"/>
        </w:rPr>
        <w:t>e</w:t>
      </w:r>
      <w:r w:rsidRPr="00492176">
        <w:rPr>
          <w:rFonts w:ascii="Arial" w:eastAsia="Times New Roman" w:hAnsi="Arial"/>
          <w:szCs w:val="22"/>
          <w:lang w:val="x-none" w:eastAsia="x-none"/>
        </w:rPr>
        <w:t xml:space="preserve"> skuteczne realizowanie </w:t>
      </w:r>
      <w:r w:rsidRPr="00492176">
        <w:rPr>
          <w:rFonts w:ascii="Arial" w:eastAsia="Times New Roman" w:hAnsi="Arial"/>
          <w:szCs w:val="22"/>
          <w:lang w:eastAsia="x-none"/>
        </w:rPr>
        <w:t xml:space="preserve">działań zawartych w </w:t>
      </w:r>
      <w:r w:rsidRPr="00492176">
        <w:rPr>
          <w:rFonts w:ascii="Arial" w:eastAsia="Times New Roman" w:hAnsi="Arial"/>
          <w:szCs w:val="22"/>
          <w:lang w:val="x-none" w:eastAsia="x-none"/>
        </w:rPr>
        <w:t>program</w:t>
      </w:r>
      <w:r w:rsidRPr="00492176">
        <w:rPr>
          <w:rFonts w:ascii="Arial" w:eastAsia="Times New Roman" w:hAnsi="Arial"/>
          <w:szCs w:val="22"/>
          <w:lang w:eastAsia="x-none"/>
        </w:rPr>
        <w:t>ach</w:t>
      </w:r>
      <w:r w:rsidRPr="00492176">
        <w:rPr>
          <w:rFonts w:ascii="Arial" w:eastAsia="Times New Roman" w:hAnsi="Arial"/>
          <w:szCs w:val="22"/>
          <w:lang w:val="x-none" w:eastAsia="x-none"/>
        </w:rPr>
        <w:t xml:space="preserve"> ochrony powietrza</w:t>
      </w:r>
      <w:r w:rsidRPr="00492176">
        <w:rPr>
          <w:rFonts w:ascii="Arial" w:eastAsia="Times New Roman" w:hAnsi="Arial"/>
          <w:szCs w:val="22"/>
          <w:lang w:eastAsia="x-none"/>
        </w:rPr>
        <w:t xml:space="preserve"> (niezbędne jest wydanie rozporządzeń: pozwalającego na nakazanie podłączania budynków do sieci ciepłowniczej o ile jest taka możliwość, pozwalającego na pobieranie opłat za wjazd do centrum miasta).</w:t>
      </w:r>
    </w:p>
    <w:p w14:paraId="5F52CE7B" w14:textId="77777777" w:rsidR="00492176" w:rsidRPr="00492176" w:rsidRDefault="00492176">
      <w:pPr>
        <w:numPr>
          <w:ilvl w:val="0"/>
          <w:numId w:val="6"/>
        </w:numPr>
        <w:suppressAutoHyphens/>
        <w:spacing w:line="360" w:lineRule="auto"/>
        <w:ind w:left="993" w:hanging="426"/>
        <w:jc w:val="left"/>
        <w:rPr>
          <w:rFonts w:ascii="Arial" w:eastAsia="Times New Roman" w:hAnsi="Arial"/>
          <w:szCs w:val="22"/>
          <w:lang w:val="x-none" w:eastAsia="x-none"/>
        </w:rPr>
      </w:pPr>
      <w:r w:rsidRPr="00492176">
        <w:rPr>
          <w:rFonts w:ascii="Arial" w:eastAsia="Times New Roman" w:hAnsi="Arial"/>
          <w:szCs w:val="22"/>
          <w:lang w:val="x-none" w:eastAsia="x-none"/>
        </w:rPr>
        <w:t>Uwzględni</w:t>
      </w:r>
      <w:r w:rsidRPr="00492176">
        <w:rPr>
          <w:rFonts w:ascii="Arial" w:eastAsia="Times New Roman" w:hAnsi="Arial"/>
          <w:szCs w:val="22"/>
          <w:lang w:eastAsia="x-none"/>
        </w:rPr>
        <w:t>ł</w:t>
      </w:r>
      <w:r w:rsidRPr="00492176">
        <w:rPr>
          <w:rFonts w:ascii="Arial" w:eastAsia="Times New Roman" w:hAnsi="Arial"/>
          <w:szCs w:val="22"/>
          <w:lang w:val="x-none" w:eastAsia="x-none"/>
        </w:rPr>
        <w:t xml:space="preserve"> w polityce fiskalnej, szczególnie dotyczącej płatników podatku dochodowego od osób fizycznych, ulg związanych z instalacją urządzeń powodujących wprowadzanie mniejszych ilości zanieczyszczeń do środowiska</w:t>
      </w:r>
      <w:r w:rsidRPr="00492176">
        <w:rPr>
          <w:rFonts w:ascii="Arial" w:eastAsia="Times New Roman" w:hAnsi="Arial"/>
          <w:szCs w:val="22"/>
          <w:lang w:eastAsia="x-none"/>
        </w:rPr>
        <w:t xml:space="preserve"> (ogrzewania gazowego, instalacji OZE), co zmniejszyłoby koszty np. ogrzewania gazowego i zachęciło do przechodzenia na ten typ ogrzewania oraz ulg dla wymieniających samochody spalinowe na hybrydowe lub elektryczne</w:t>
      </w:r>
      <w:r w:rsidRPr="00492176">
        <w:rPr>
          <w:rFonts w:ascii="Arial" w:eastAsia="Times New Roman" w:hAnsi="Arial"/>
          <w:szCs w:val="22"/>
          <w:lang w:val="x-none" w:eastAsia="x-none"/>
        </w:rPr>
        <w:t>.</w:t>
      </w:r>
    </w:p>
    <w:p w14:paraId="22E6E887" w14:textId="2140A7D8" w:rsidR="003E2F2F" w:rsidRPr="00171D8A" w:rsidRDefault="00492176">
      <w:pPr>
        <w:numPr>
          <w:ilvl w:val="0"/>
          <w:numId w:val="6"/>
        </w:numPr>
        <w:suppressAutoHyphens/>
        <w:spacing w:line="360" w:lineRule="auto"/>
        <w:ind w:left="993" w:hanging="426"/>
        <w:jc w:val="left"/>
        <w:rPr>
          <w:rFonts w:ascii="Arial" w:eastAsia="Times New Roman" w:hAnsi="Arial"/>
          <w:szCs w:val="22"/>
          <w:lang w:val="x-none" w:eastAsia="x-none"/>
        </w:rPr>
      </w:pPr>
      <w:r w:rsidRPr="00492176">
        <w:rPr>
          <w:rFonts w:ascii="Arial" w:eastAsia="Times New Roman" w:hAnsi="Arial"/>
          <w:szCs w:val="22"/>
          <w:lang w:val="x-none" w:eastAsia="x-none"/>
        </w:rPr>
        <w:t>Prowadz</w:t>
      </w:r>
      <w:r w:rsidRPr="00492176">
        <w:rPr>
          <w:rFonts w:ascii="Arial" w:eastAsia="Times New Roman" w:hAnsi="Arial"/>
          <w:szCs w:val="22"/>
          <w:lang w:eastAsia="x-none"/>
        </w:rPr>
        <w:t>ił</w:t>
      </w:r>
      <w:r w:rsidRPr="00492176">
        <w:rPr>
          <w:rFonts w:ascii="Arial" w:eastAsia="Times New Roman" w:hAnsi="Arial"/>
          <w:szCs w:val="22"/>
          <w:lang w:val="x-none" w:eastAsia="x-none"/>
        </w:rPr>
        <w:t xml:space="preserve"> efektywn</w:t>
      </w:r>
      <w:r w:rsidRPr="00492176">
        <w:rPr>
          <w:rFonts w:ascii="Arial" w:eastAsia="Times New Roman" w:hAnsi="Arial"/>
          <w:szCs w:val="22"/>
          <w:lang w:eastAsia="x-none"/>
        </w:rPr>
        <w:t>ą</w:t>
      </w:r>
      <w:r w:rsidRPr="00492176">
        <w:rPr>
          <w:rFonts w:ascii="Arial" w:eastAsia="Times New Roman" w:hAnsi="Arial"/>
          <w:szCs w:val="22"/>
          <w:lang w:val="x-none" w:eastAsia="x-none"/>
        </w:rPr>
        <w:t xml:space="preserve"> polityk</w:t>
      </w:r>
      <w:r w:rsidRPr="00492176">
        <w:rPr>
          <w:rFonts w:ascii="Arial" w:eastAsia="Times New Roman" w:hAnsi="Arial"/>
          <w:szCs w:val="22"/>
          <w:lang w:eastAsia="x-none"/>
        </w:rPr>
        <w:t>ę</w:t>
      </w:r>
      <w:r w:rsidRPr="00492176">
        <w:rPr>
          <w:rFonts w:ascii="Arial" w:eastAsia="Times New Roman" w:hAnsi="Arial"/>
          <w:szCs w:val="22"/>
          <w:lang w:val="x-none" w:eastAsia="x-none"/>
        </w:rPr>
        <w:t xml:space="preserve"> edukacyjno-informacyjn</w:t>
      </w:r>
      <w:r w:rsidRPr="00492176">
        <w:rPr>
          <w:rFonts w:ascii="Arial" w:eastAsia="Times New Roman" w:hAnsi="Arial"/>
          <w:szCs w:val="22"/>
          <w:lang w:eastAsia="x-none"/>
        </w:rPr>
        <w:t>ą</w:t>
      </w:r>
      <w:r w:rsidRPr="00492176">
        <w:rPr>
          <w:rFonts w:ascii="Arial" w:eastAsia="Times New Roman" w:hAnsi="Arial"/>
          <w:szCs w:val="22"/>
          <w:lang w:val="x-none" w:eastAsia="x-none"/>
        </w:rPr>
        <w:t xml:space="preserve"> w</w:t>
      </w:r>
      <w:r w:rsidRPr="00492176">
        <w:rPr>
          <w:rFonts w:ascii="Arial" w:eastAsia="Times New Roman" w:hAnsi="Arial"/>
          <w:szCs w:val="22"/>
          <w:lang w:eastAsia="x-none"/>
        </w:rPr>
        <w:t xml:space="preserve"> </w:t>
      </w:r>
      <w:r w:rsidRPr="00492176">
        <w:rPr>
          <w:rFonts w:ascii="Arial" w:eastAsia="Times New Roman" w:hAnsi="Arial"/>
          <w:szCs w:val="22"/>
          <w:lang w:val="x-none" w:eastAsia="x-none"/>
        </w:rPr>
        <w:t>celu uświadomienia zagrożeń dla zdrowia związanych z</w:t>
      </w:r>
      <w:r w:rsidRPr="00492176">
        <w:rPr>
          <w:rFonts w:ascii="Arial" w:eastAsia="Times New Roman" w:hAnsi="Arial"/>
          <w:szCs w:val="22"/>
          <w:lang w:eastAsia="x-none"/>
        </w:rPr>
        <w:t xml:space="preserve"> </w:t>
      </w:r>
      <w:r w:rsidRPr="00492176">
        <w:rPr>
          <w:rFonts w:ascii="Arial" w:eastAsia="Times New Roman" w:hAnsi="Arial"/>
          <w:szCs w:val="22"/>
          <w:lang w:val="x-none" w:eastAsia="x-none"/>
        </w:rPr>
        <w:t>zanieczyszczeniem powietrza.</w:t>
      </w:r>
    </w:p>
    <w:p w14:paraId="0F733CAB" w14:textId="77777777" w:rsidR="00F46E25" w:rsidRPr="00EF51A2" w:rsidRDefault="00F46E25" w:rsidP="00DE32AF">
      <w:pPr>
        <w:pStyle w:val="Nagwek1"/>
      </w:pPr>
      <w:bookmarkStart w:id="272" w:name="_Toc467153013"/>
      <w:bookmarkStart w:id="273" w:name="_Toc15304423"/>
      <w:bookmarkStart w:id="274" w:name="_Toc142663928"/>
      <w:bookmarkStart w:id="275" w:name="_Toc414750652"/>
      <w:r w:rsidRPr="00EF51A2">
        <w:lastRenderedPageBreak/>
        <w:t>UZASADNIENIE</w:t>
      </w:r>
      <w:bookmarkEnd w:id="272"/>
      <w:bookmarkEnd w:id="273"/>
      <w:r w:rsidR="005B4E89" w:rsidRPr="00EF51A2">
        <w:t xml:space="preserve"> ZAKRESU OKREŚLONYCH</w:t>
      </w:r>
      <w:r w:rsidR="001D46EE">
        <w:br/>
      </w:r>
      <w:r w:rsidR="005B4E89" w:rsidRPr="00EF51A2">
        <w:t>I</w:t>
      </w:r>
      <w:r w:rsidR="00A9052C" w:rsidRPr="00EF51A2">
        <w:t xml:space="preserve"> </w:t>
      </w:r>
      <w:r w:rsidR="005B4E89" w:rsidRPr="00EF51A2">
        <w:t>OCENIONYCH ZAGADNIEŃ</w:t>
      </w:r>
      <w:bookmarkEnd w:id="274"/>
    </w:p>
    <w:p w14:paraId="52EB1362" w14:textId="7A9AF6BD" w:rsidR="000B6D0E" w:rsidRPr="00EF51A2" w:rsidRDefault="000B6D0E" w:rsidP="00F138F4">
      <w:pPr>
        <w:pStyle w:val="Nagwek2"/>
      </w:pPr>
      <w:bookmarkStart w:id="276" w:name="_Toc15304425"/>
      <w:bookmarkStart w:id="277" w:name="_Toc142663929"/>
      <w:bookmarkStart w:id="278" w:name="_Toc414750653"/>
      <w:bookmarkStart w:id="279" w:name="_Toc467153015"/>
      <w:bookmarkEnd w:id="275"/>
      <w:r w:rsidRPr="00EF51A2">
        <w:t>Uwarunkowania wynikające z dokumentó</w:t>
      </w:r>
      <w:r w:rsidR="00EE1A52" w:rsidRPr="00EF51A2">
        <w:t>w, planów</w:t>
      </w:r>
      <w:r w:rsidR="001D46EE">
        <w:br/>
      </w:r>
      <w:r w:rsidR="00EE1A52" w:rsidRPr="00EF51A2">
        <w:t>i</w:t>
      </w:r>
      <w:r w:rsidR="00A9052C" w:rsidRPr="00EF51A2">
        <w:t xml:space="preserve"> </w:t>
      </w:r>
      <w:r w:rsidR="00EE1A52" w:rsidRPr="00EF51A2">
        <w:t>programów krajowych</w:t>
      </w:r>
      <w:r w:rsidRPr="00EF51A2">
        <w:t xml:space="preserve"> </w:t>
      </w:r>
      <w:r w:rsidR="00EE1A52" w:rsidRPr="00EF51A2">
        <w:t xml:space="preserve">oraz </w:t>
      </w:r>
      <w:r w:rsidRPr="00EF51A2">
        <w:t>wojewódzkich</w:t>
      </w:r>
      <w:bookmarkEnd w:id="276"/>
      <w:bookmarkEnd w:id="277"/>
      <w:r w:rsidRPr="00EF51A2">
        <w:t xml:space="preserve"> </w:t>
      </w:r>
      <w:bookmarkEnd w:id="278"/>
      <w:bookmarkEnd w:id="279"/>
    </w:p>
    <w:p w14:paraId="1F537756" w14:textId="12D8B63D" w:rsidR="000B6D0E" w:rsidRPr="00EF51A2" w:rsidRDefault="000B6D0E" w:rsidP="003A18F7">
      <w:pPr>
        <w:pStyle w:val="ekopodstawowy0"/>
      </w:pPr>
      <w:r w:rsidRPr="00EF51A2">
        <w:t xml:space="preserve">Program </w:t>
      </w:r>
      <w:r w:rsidR="00C43BD1" w:rsidRPr="00EF51A2">
        <w:t xml:space="preserve">ochrony powietrza </w:t>
      </w:r>
      <w:r w:rsidRPr="00EF51A2">
        <w:t>jest jednym z elementów polityki ekologicznej danego obszaru, tak, więc zaproponowane w nim działania muszą być zintegrowane</w:t>
      </w:r>
      <w:r w:rsidR="00096B59">
        <w:br/>
      </w:r>
      <w:r w:rsidRPr="00EF51A2">
        <w:t>z</w:t>
      </w:r>
      <w:r w:rsidR="00A9052C" w:rsidRPr="00EF51A2">
        <w:t xml:space="preserve"> </w:t>
      </w:r>
      <w:r w:rsidR="00353911" w:rsidRPr="00EF51A2">
        <w:t xml:space="preserve">obowiązującymi </w:t>
      </w:r>
      <w:r w:rsidRPr="00EF51A2">
        <w:t xml:space="preserve">krajowymi, wojewódzkimi i lokalnymi planami, programami, strategiami. </w:t>
      </w:r>
      <w:r w:rsidR="006E23E6" w:rsidRPr="00EF51A2">
        <w:t xml:space="preserve">Program ochrony powietrza powinien wpisywać się w </w:t>
      </w:r>
      <w:r w:rsidRPr="00EF51A2">
        <w:t>realizację celów makroskalowych oraz celów regionalnych i</w:t>
      </w:r>
      <w:r w:rsidR="00A9052C" w:rsidRPr="00EF51A2">
        <w:t xml:space="preserve"> </w:t>
      </w:r>
      <w:r w:rsidRPr="00EF51A2">
        <w:t>lokalnych. Konieczne jest przy tym uwzględnienie uwarunkowań gospodarczych, ekonomicznych i</w:t>
      </w:r>
      <w:r w:rsidR="006E23E6" w:rsidRPr="00EF51A2">
        <w:t xml:space="preserve"> </w:t>
      </w:r>
      <w:r w:rsidRPr="00EF51A2">
        <w:t xml:space="preserve">społecznych. </w:t>
      </w:r>
    </w:p>
    <w:p w14:paraId="6015E4D3" w14:textId="0AC50905" w:rsidR="000B6D0E" w:rsidRPr="00EF51A2" w:rsidRDefault="00B7256B" w:rsidP="003A18F7">
      <w:pPr>
        <w:pStyle w:val="ekopodstawowy0"/>
      </w:pPr>
      <w:r w:rsidRPr="00EF51A2">
        <w:t xml:space="preserve">Na stan aerosanitarny danej strefy, czyli m.in. tworzenie się lokalnych obszarów przekroczeń, </w:t>
      </w:r>
      <w:r w:rsidR="000B6D0E" w:rsidRPr="00EF51A2">
        <w:t>oddziałuje nie tylko emisja zanieczyszczeń, ale również sposób zagospodarowania przestrzennego obszaru, pokrycie terenu, lokalne możliwości przewietrzania itp. Natomiast możliwości zmian</w:t>
      </w:r>
      <w:r w:rsidR="00F4322A">
        <w:t xml:space="preserve"> </w:t>
      </w:r>
      <w:r w:rsidR="000B6D0E" w:rsidRPr="00EF51A2">
        <w:t>w</w:t>
      </w:r>
      <w:r w:rsidR="00A9052C" w:rsidRPr="00EF51A2">
        <w:t xml:space="preserve"> </w:t>
      </w:r>
      <w:r w:rsidR="000B6D0E" w:rsidRPr="00EF51A2">
        <w:t>wielkości i rodzaju emisji</w:t>
      </w:r>
      <w:r w:rsidR="00096B59">
        <w:br/>
      </w:r>
      <w:r w:rsidR="000B6D0E" w:rsidRPr="00EF51A2">
        <w:t>(np.</w:t>
      </w:r>
      <w:r w:rsidR="00A9052C" w:rsidRPr="00EF51A2">
        <w:t xml:space="preserve"> </w:t>
      </w:r>
      <w:r w:rsidR="000B6D0E" w:rsidRPr="00EF51A2">
        <w:t>z</w:t>
      </w:r>
      <w:r w:rsidR="00A9052C" w:rsidRPr="00EF51A2">
        <w:t xml:space="preserve"> </w:t>
      </w:r>
      <w:r w:rsidR="000B6D0E" w:rsidRPr="00EF51A2">
        <w:t>indywidualnych palenisk domowych, czy z komunikacji) są silnie uzależnione od istniejących zapisów w strategi</w:t>
      </w:r>
      <w:r w:rsidR="00353911" w:rsidRPr="00EF51A2">
        <w:t>ach</w:t>
      </w:r>
      <w:r w:rsidR="000B6D0E" w:rsidRPr="00EF51A2">
        <w:t xml:space="preserve"> rozwoju </w:t>
      </w:r>
      <w:r w:rsidR="00353911" w:rsidRPr="00EF51A2">
        <w:t>powiatu i gminy</w:t>
      </w:r>
      <w:r w:rsidR="000B6D0E" w:rsidRPr="00EF51A2">
        <w:t>, w planach zagospodarowania przestrzennego, a także od planów rozwoju komunikacji, możliwości rozwoju sieci energetycznych, czy gazowych, od rodzaju i skali planowanych inwestycji oraz możliwości finansowych władz lokalnych, podmiotów gospodarczych i osób fizycznych.</w:t>
      </w:r>
    </w:p>
    <w:p w14:paraId="42F8508A" w14:textId="6DBF1D3B" w:rsidR="000B6D0E" w:rsidRPr="00EF51A2" w:rsidRDefault="004A23C1" w:rsidP="003A18F7">
      <w:pPr>
        <w:pStyle w:val="ekopodstawowy0"/>
      </w:pPr>
      <w:r w:rsidRPr="004A23C1">
        <w:t xml:space="preserve">W ramach Aktualizacji Programu ochrony powietrza </w:t>
      </w:r>
      <w:r>
        <w:t xml:space="preserve">dla strefy miasto Rzeszów </w:t>
      </w:r>
      <w:r w:rsidRPr="004A23C1">
        <w:t>przeanalizowano poniższe dokumenty krajowe, wojewódzkie i miejscowe. Przedstawiono te informacje z poszczególnych dokumentów i planów, które są znaczące dla wniosków zawartych w Aktualizacji Programu</w:t>
      </w:r>
      <w:r w:rsidR="000B6D0E" w:rsidRPr="00EF51A2">
        <w:t xml:space="preserve">. </w:t>
      </w:r>
    </w:p>
    <w:p w14:paraId="4B368876" w14:textId="1FA80D74" w:rsidR="000B6D0E" w:rsidRPr="00EF51A2" w:rsidRDefault="000B6D0E" w:rsidP="004425FD">
      <w:pPr>
        <w:pStyle w:val="Nagwek3"/>
      </w:pPr>
      <w:bookmarkStart w:id="280" w:name="_Toc414750654"/>
      <w:bookmarkStart w:id="281" w:name="_Toc142663930"/>
      <w:r w:rsidRPr="00EF51A2">
        <w:t>Uwarunkowania zewnętrzne wynikające z polityki ekologicznej państwa</w:t>
      </w:r>
      <w:bookmarkEnd w:id="280"/>
      <w:bookmarkEnd w:id="281"/>
    </w:p>
    <w:p w14:paraId="46BC1503" w14:textId="681E49A9" w:rsidR="001D46EE" w:rsidRPr="00EF51A2" w:rsidRDefault="00353911" w:rsidP="003A18F7">
      <w:pPr>
        <w:pStyle w:val="ekopodstawowy0"/>
      </w:pPr>
      <w:r w:rsidRPr="00EF51A2">
        <w:t>Główną zasadą polityki ekologicznej państwa polskiego jest przyjęta w</w:t>
      </w:r>
      <w:r w:rsidR="00A9052C" w:rsidRPr="00EF51A2">
        <w:t xml:space="preserve"> </w:t>
      </w:r>
      <w:r w:rsidRPr="00EF51A2">
        <w:t>Konstytucji RP zasada zrównoważonego rozwoju, której podstawowym założeniem jest takie prowadzenie działań we wszystkich dziedzinach gospodarki i życia społecznego, aby zachować zasoby i</w:t>
      </w:r>
      <w:r w:rsidR="00A9052C" w:rsidRPr="00EF51A2">
        <w:t xml:space="preserve"> </w:t>
      </w:r>
      <w:r w:rsidRPr="00EF51A2">
        <w:t>walory środowiska</w:t>
      </w:r>
      <w:r w:rsidR="00B47C21">
        <w:t xml:space="preserve"> </w:t>
      </w:r>
      <w:r w:rsidRPr="00EF51A2">
        <w:t>w</w:t>
      </w:r>
      <w:r w:rsidR="00A9052C" w:rsidRPr="00EF51A2">
        <w:t xml:space="preserve"> </w:t>
      </w:r>
      <w:r w:rsidRPr="00EF51A2">
        <w:t xml:space="preserve">jak najlepszym stanie, przy jednoczesnym </w:t>
      </w:r>
      <w:r w:rsidRPr="00EF51A2">
        <w:lastRenderedPageBreak/>
        <w:t>zachowaniu trwałości funkcjonowania procesów przyrodniczych oraz naturalnej różnorodności biologicznej.</w:t>
      </w:r>
    </w:p>
    <w:p w14:paraId="387EE17E" w14:textId="77777777" w:rsidR="001D46EE" w:rsidRPr="00D97789" w:rsidRDefault="001D46EE">
      <w:pPr>
        <w:pStyle w:val="bezodstpu"/>
        <w:numPr>
          <w:ilvl w:val="0"/>
          <w:numId w:val="58"/>
        </w:numPr>
        <w:rPr>
          <w:rStyle w:val="Pogrubienie"/>
        </w:rPr>
      </w:pPr>
      <w:r w:rsidRPr="00D97789">
        <w:rPr>
          <w:rStyle w:val="Pogrubienie"/>
        </w:rPr>
        <w:t xml:space="preserve">Strategia zrównoważonego rozwoju Polski do 2025 </w:t>
      </w:r>
    </w:p>
    <w:p w14:paraId="769D6A99" w14:textId="77777777" w:rsidR="001D46EE" w:rsidRPr="00EF51A2" w:rsidRDefault="001D46EE" w:rsidP="003A18F7">
      <w:pPr>
        <w:pStyle w:val="ekopodstawowy0"/>
      </w:pPr>
      <w:r w:rsidRPr="00EF51A2">
        <w:t>Strategia Zrównoważonego Rozwoju Polski ma służyć przede wszystkim stworzeniu warunków dla takiego stymulowania procesów rozwoju, aby w jak najmniejszym stopniu zagrażały one środowisku. Konieczne jest sukcesywne eliminowanie procesów i działań gospodarczych szkodliwych dla środowiska i zdrowia ludzi, promowanie sposobów gospodarowania "przyjaznych środowisku" oraz przyśpieszanie procesów przywracania środowiska do właściwego stanu, wszędzie tam, gdzie nastąpiło naruszenie równowagi przyrodniczej. Realizacja tych postulatów nie może jednak jednocześnie powodować niepożądanego zmniejszania tempa wzrostu gospodarczego, ani poszerzać marginesu ubóstwa, czyli pogłębiania lub powstawania nowych napięć społecznych i zagrożeń ekonomicznych.</w:t>
      </w:r>
    </w:p>
    <w:p w14:paraId="100F68E5" w14:textId="77777777" w:rsidR="001D46EE" w:rsidRPr="00EF51A2" w:rsidRDefault="001D46EE" w:rsidP="003A18F7">
      <w:pPr>
        <w:pStyle w:val="ekopodstawowy0"/>
      </w:pPr>
      <w:r w:rsidRPr="00EF51A2">
        <w:t>Do działań przewidzianych w Strategii Zrównoważonego Rozwoju Polski do 2025 roku przyjęto bezpośrednie zastosowanie niektórych zasad określonych w Deklaracji z Rio, tzn.:</w:t>
      </w:r>
    </w:p>
    <w:p w14:paraId="3A37CFAA" w14:textId="6BBD56B5" w:rsidR="001D46EE" w:rsidRPr="00EF51A2" w:rsidRDefault="001D46EE" w:rsidP="00A01D6A">
      <w:pPr>
        <w:pStyle w:val="ekopodstawowy0"/>
        <w:numPr>
          <w:ilvl w:val="0"/>
          <w:numId w:val="13"/>
        </w:numPr>
        <w:ind w:left="993" w:hanging="426"/>
      </w:pPr>
      <w:r w:rsidRPr="00EF51A2">
        <w:t>zasada 1, stwierdzająca prawo człowieka do zdrowego</w:t>
      </w:r>
      <w:r w:rsidR="00A01D6A">
        <w:t xml:space="preserve"> </w:t>
      </w:r>
      <w:r w:rsidRPr="00EF51A2">
        <w:t>i produktywnego życia</w:t>
      </w:r>
      <w:r w:rsidR="00E53C6F">
        <w:t xml:space="preserve"> </w:t>
      </w:r>
      <w:r w:rsidRPr="00EF51A2">
        <w:t>w zgodzie</w:t>
      </w:r>
      <w:r w:rsidR="00D16998">
        <w:t xml:space="preserve"> </w:t>
      </w:r>
      <w:r w:rsidRPr="00EF51A2">
        <w:t>z przyrodą oraz określająca człowieka jako podmiot rozwoju zrównoważonego,</w:t>
      </w:r>
    </w:p>
    <w:p w14:paraId="0A2688A0" w14:textId="77777777" w:rsidR="001D46EE" w:rsidRPr="00EF51A2" w:rsidRDefault="001D46EE" w:rsidP="00A01D6A">
      <w:pPr>
        <w:pStyle w:val="ekopodstawowy0"/>
        <w:numPr>
          <w:ilvl w:val="0"/>
          <w:numId w:val="13"/>
        </w:numPr>
        <w:ind w:left="993" w:hanging="426"/>
      </w:pPr>
      <w:r w:rsidRPr="00EF51A2">
        <w:t>zasada 2, określająca suwerenne prawa narodów do korzystania z ich zasobów naturalnych, bez powodowania szkód w innych krajach,</w:t>
      </w:r>
    </w:p>
    <w:p w14:paraId="035409C4" w14:textId="77777777" w:rsidR="001D46EE" w:rsidRPr="00EF51A2" w:rsidRDefault="001D46EE" w:rsidP="00A01D6A">
      <w:pPr>
        <w:pStyle w:val="ekopodstawowy0"/>
        <w:numPr>
          <w:ilvl w:val="0"/>
          <w:numId w:val="13"/>
        </w:numPr>
        <w:ind w:left="993" w:hanging="426"/>
      </w:pPr>
      <w:r w:rsidRPr="00EF51A2">
        <w:t>zasada 3, stwierdzająca równe prawa do rozwoju obecnej i przyszłych generacji,</w:t>
      </w:r>
    </w:p>
    <w:p w14:paraId="4A075B0D" w14:textId="77777777" w:rsidR="001D46EE" w:rsidRPr="00EF51A2" w:rsidRDefault="001D46EE" w:rsidP="00A01D6A">
      <w:pPr>
        <w:pStyle w:val="ekopodstawowy0"/>
        <w:numPr>
          <w:ilvl w:val="0"/>
          <w:numId w:val="13"/>
        </w:numPr>
        <w:ind w:left="993" w:hanging="426"/>
      </w:pPr>
      <w:r w:rsidRPr="00EF51A2">
        <w:t>zasada 4, określająca rolę ochrony środowiska, jako integralnej składowej procesu rozwoju zrównoważonego,</w:t>
      </w:r>
    </w:p>
    <w:p w14:paraId="173CDA11" w14:textId="77777777" w:rsidR="001D46EE" w:rsidRPr="00EF51A2" w:rsidRDefault="001D46EE" w:rsidP="00A01D6A">
      <w:pPr>
        <w:pStyle w:val="ekopodstawowy0"/>
        <w:numPr>
          <w:ilvl w:val="0"/>
          <w:numId w:val="13"/>
        </w:numPr>
        <w:ind w:left="993" w:hanging="426"/>
      </w:pPr>
      <w:r w:rsidRPr="00EF51A2">
        <w:t>zasada 5, określająca konieczność włączenia przeciwdziałania ubóstwu, we wszystkich jego formach i patologiach do procesów rozwoju zrównoważonego,</w:t>
      </w:r>
    </w:p>
    <w:p w14:paraId="14868E94" w14:textId="77777777" w:rsidR="001D46EE" w:rsidRPr="00EF51A2" w:rsidRDefault="001D46EE" w:rsidP="00A01D6A">
      <w:pPr>
        <w:pStyle w:val="ekopodstawowy0"/>
        <w:numPr>
          <w:ilvl w:val="0"/>
          <w:numId w:val="13"/>
        </w:numPr>
        <w:ind w:left="993" w:hanging="426"/>
      </w:pPr>
      <w:r w:rsidRPr="00EF51A2">
        <w:t>zasada 7, określająca obowiązek działań krajowych i współpracy na rzecz równowagi ekosystemów,</w:t>
      </w:r>
    </w:p>
    <w:p w14:paraId="0918736C" w14:textId="58B001FB" w:rsidR="001D46EE" w:rsidRPr="00EF51A2" w:rsidRDefault="001D46EE" w:rsidP="00A01D6A">
      <w:pPr>
        <w:pStyle w:val="ekopodstawowy0"/>
        <w:numPr>
          <w:ilvl w:val="0"/>
          <w:numId w:val="13"/>
        </w:numPr>
        <w:ind w:left="993" w:hanging="426"/>
      </w:pPr>
      <w:r w:rsidRPr="00EF51A2">
        <w:lastRenderedPageBreak/>
        <w:t>zasada 8, określająca konieczność zmian trendów konsumpcji</w:t>
      </w:r>
      <w:r w:rsidR="00C17B16">
        <w:t xml:space="preserve"> </w:t>
      </w:r>
      <w:r w:rsidRPr="00EF51A2">
        <w:t>i produkcji,</w:t>
      </w:r>
    </w:p>
    <w:p w14:paraId="0A10BDCB" w14:textId="4D005015" w:rsidR="001D46EE" w:rsidRPr="00EF51A2" w:rsidRDefault="001D46EE" w:rsidP="00A01D6A">
      <w:pPr>
        <w:pStyle w:val="ekopodstawowy0"/>
        <w:numPr>
          <w:ilvl w:val="0"/>
          <w:numId w:val="13"/>
        </w:numPr>
        <w:ind w:left="993" w:hanging="426"/>
      </w:pPr>
      <w:r w:rsidRPr="00EF51A2">
        <w:t>zasada 10, określająca konieczność udziału społeczeństwa</w:t>
      </w:r>
      <w:r w:rsidR="00C17B16">
        <w:t xml:space="preserve"> </w:t>
      </w:r>
      <w:r w:rsidRPr="00EF51A2">
        <w:t>w zarządzaniu zasobami środowiska i procesach podejmowania decyzji w rozwoju zrównoważonym,</w:t>
      </w:r>
    </w:p>
    <w:p w14:paraId="3F4DDA21" w14:textId="77777777" w:rsidR="001D46EE" w:rsidRPr="00EF51A2" w:rsidRDefault="001D46EE" w:rsidP="00A01D6A">
      <w:pPr>
        <w:pStyle w:val="ekopodstawowy0"/>
        <w:numPr>
          <w:ilvl w:val="0"/>
          <w:numId w:val="13"/>
        </w:numPr>
        <w:ind w:left="993" w:hanging="426"/>
      </w:pPr>
      <w:r w:rsidRPr="00EF51A2">
        <w:t>zasada 11, określająca kierunki rozwoju legislacji krajowych, integrujących aspekty ekologiczne i rozwojowe,</w:t>
      </w:r>
    </w:p>
    <w:p w14:paraId="28B60579" w14:textId="694EC7A9" w:rsidR="001D46EE" w:rsidRPr="00EF51A2" w:rsidRDefault="001D46EE" w:rsidP="00A01D6A">
      <w:pPr>
        <w:pStyle w:val="ekopodstawowy0"/>
        <w:numPr>
          <w:ilvl w:val="0"/>
          <w:numId w:val="13"/>
        </w:numPr>
        <w:ind w:left="993" w:hanging="426"/>
      </w:pPr>
      <w:r w:rsidRPr="00EF51A2">
        <w:t>zasada 13 o obowiązku odpowiedzialności i naprawy szkód wyrządzonych</w:t>
      </w:r>
      <w:r w:rsidR="00E53C6F">
        <w:t xml:space="preserve"> </w:t>
      </w:r>
      <w:r w:rsidRPr="00EF51A2">
        <w:t>w środowisku oraz ofiarom zdegradowanego środowiska,</w:t>
      </w:r>
    </w:p>
    <w:p w14:paraId="69FCB27E" w14:textId="77777777" w:rsidR="001D46EE" w:rsidRPr="00EF51A2" w:rsidRDefault="001D46EE" w:rsidP="00A01D6A">
      <w:pPr>
        <w:pStyle w:val="ekopodstawowy0"/>
        <w:numPr>
          <w:ilvl w:val="0"/>
          <w:numId w:val="13"/>
        </w:numPr>
        <w:ind w:left="993" w:hanging="426"/>
      </w:pPr>
      <w:r w:rsidRPr="00EF51A2">
        <w:t>zasada 16 o obowiązku ponoszenia kosztów zanieczyszczeń przez producenta tych zanieczyszczeń oraz o internalizacji zewnętrznych kosztów środowiskowych do cen produktów, co oznacza opłaty wnoszone przez użytkowników środowiska,</w:t>
      </w:r>
    </w:p>
    <w:p w14:paraId="1E588D2D" w14:textId="77777777" w:rsidR="001D46EE" w:rsidRPr="00EF51A2" w:rsidRDefault="001D46EE" w:rsidP="00A01D6A">
      <w:pPr>
        <w:pStyle w:val="ekopodstawowy0"/>
        <w:numPr>
          <w:ilvl w:val="0"/>
          <w:numId w:val="13"/>
        </w:numPr>
        <w:ind w:left="993" w:hanging="426"/>
      </w:pPr>
      <w:r w:rsidRPr="00EF51A2">
        <w:t>zasada 17 o ocenach oddziaływania na środowisko jako instrumentu zarządzania w skali krajowej i międzynarodowej,</w:t>
      </w:r>
    </w:p>
    <w:p w14:paraId="3E9EA46A" w14:textId="7469B6B5" w:rsidR="00353911" w:rsidRPr="00EF51A2" w:rsidRDefault="001D46EE" w:rsidP="00A01D6A">
      <w:pPr>
        <w:pStyle w:val="ekopodstawowy0"/>
        <w:numPr>
          <w:ilvl w:val="0"/>
          <w:numId w:val="13"/>
        </w:numPr>
        <w:ind w:left="993" w:hanging="426"/>
      </w:pPr>
      <w:r w:rsidRPr="00EF51A2">
        <w:t>zasada 27 o obowiązku współpracy Państw i społeczeństw w dobrej wierze i duchu partnerstwa, dla realizacji zasad rozwoju zrównoważonego.</w:t>
      </w:r>
    </w:p>
    <w:p w14:paraId="67164ABA" w14:textId="51831D09" w:rsidR="00353911" w:rsidRPr="00C17B16" w:rsidRDefault="00353911">
      <w:pPr>
        <w:pStyle w:val="bezodstpu"/>
        <w:numPr>
          <w:ilvl w:val="0"/>
          <w:numId w:val="58"/>
        </w:numPr>
        <w:rPr>
          <w:b/>
          <w:bCs/>
        </w:rPr>
      </w:pPr>
      <w:r w:rsidRPr="00C17B16">
        <w:rPr>
          <w:b/>
          <w:bCs/>
        </w:rPr>
        <w:t>Zaktualizowana Koncepcja Przestrzennego Zagospodarowania Kraju 2030 (KPZK 2030)</w:t>
      </w:r>
      <w:r w:rsidR="00405A48" w:rsidRPr="00C17B16">
        <w:rPr>
          <w:rStyle w:val="Odwoanieprzypisudolnego"/>
          <w:b/>
          <w:bCs/>
        </w:rPr>
        <w:footnoteReference w:id="37"/>
      </w:r>
    </w:p>
    <w:p w14:paraId="5D3DA1B4" w14:textId="7E060339" w:rsidR="00353911" w:rsidRPr="00EF51A2" w:rsidRDefault="00353911" w:rsidP="003A18F7">
      <w:pPr>
        <w:pStyle w:val="ekopodstawowy0"/>
      </w:pPr>
      <w:r w:rsidRPr="00EF51A2">
        <w:t>W dokumencie przedstawiono wizję zagospodarowania przestrzennego kraju</w:t>
      </w:r>
      <w:r w:rsidR="00405A48">
        <w:br/>
      </w:r>
      <w:r w:rsidRPr="00EF51A2">
        <w:t>w</w:t>
      </w:r>
      <w:r w:rsidR="00A9052C" w:rsidRPr="00EF51A2">
        <w:t xml:space="preserve"> </w:t>
      </w:r>
      <w:r w:rsidRPr="00EF51A2">
        <w:t>perspektywie najbliższych dwudziestu lat, określono cele i kierunki polityki zagospodarowania kraju służące jej urzeczywistnieniu, wskazano zasady oraz mechanizmy koordynacji i wdrażania publicznych polityk rozwojowych mających istotny wpływ terytorialny.</w:t>
      </w:r>
    </w:p>
    <w:p w14:paraId="207151F5" w14:textId="30533E0F" w:rsidR="00353911" w:rsidRPr="00EF51A2" w:rsidRDefault="00353911" w:rsidP="003A18F7">
      <w:pPr>
        <w:pStyle w:val="ekopodstawowy0"/>
      </w:pPr>
      <w:r w:rsidRPr="00EF51A2">
        <w:t>Cel polityki zagospodarowania przestrzennego kraju określono jako wykorzystanie potencjału całego polskiego terytorium dla osiągania celów rozwojowych, zgodnie</w:t>
      </w:r>
      <w:r w:rsidR="009E578C">
        <w:br/>
      </w:r>
      <w:r w:rsidRPr="00EF51A2">
        <w:t>z</w:t>
      </w:r>
      <w:r w:rsidR="00A9052C" w:rsidRPr="00EF51A2">
        <w:t xml:space="preserve"> </w:t>
      </w:r>
      <w:r w:rsidRPr="00EF51A2">
        <w:t>założeniem terytorialnego równoważenia rozwoju.</w:t>
      </w:r>
    </w:p>
    <w:p w14:paraId="3661D622" w14:textId="4622E193" w:rsidR="00353911" w:rsidRPr="00EF51A2" w:rsidRDefault="00353911" w:rsidP="003A18F7">
      <w:pPr>
        <w:pStyle w:val="ekopodstawowy0"/>
      </w:pPr>
      <w:r w:rsidRPr="00EF51A2">
        <w:t>Programowanie i realizacja polityki przestrzennego zagospodarowania kraju podlegają zbiorowi zasad wynikających z określonego paradygmatu rozwoju oraz przepisów zawartych</w:t>
      </w:r>
      <w:r w:rsidR="009E578C">
        <w:t xml:space="preserve"> </w:t>
      </w:r>
      <w:r w:rsidRPr="00EF51A2">
        <w:t>w</w:t>
      </w:r>
      <w:r w:rsidR="00A9052C" w:rsidRPr="00EF51A2">
        <w:t xml:space="preserve"> </w:t>
      </w:r>
      <w:r w:rsidRPr="00EF51A2">
        <w:t>Konstytucji i w odpowiednich aktach prawnych – krajowych</w:t>
      </w:r>
      <w:r w:rsidR="009E578C">
        <w:br/>
      </w:r>
      <w:r w:rsidRPr="00EF51A2">
        <w:lastRenderedPageBreak/>
        <w:t>i</w:t>
      </w:r>
      <w:r w:rsidR="00A9052C" w:rsidRPr="00EF51A2">
        <w:t xml:space="preserve"> </w:t>
      </w:r>
      <w:r w:rsidRPr="00EF51A2">
        <w:t>międzynarodowych. Zasady polityki przestrzennej mają charakter stały i dotyczą wszelkich form działalności człowieka w</w:t>
      </w:r>
      <w:r w:rsidR="00A9052C" w:rsidRPr="00EF51A2">
        <w:t xml:space="preserve"> </w:t>
      </w:r>
      <w:r w:rsidRPr="00EF51A2">
        <w:t xml:space="preserve">odniesieniu do przestrzeni. </w:t>
      </w:r>
    </w:p>
    <w:p w14:paraId="62609DAE" w14:textId="77777777" w:rsidR="00353911" w:rsidRPr="00EF51A2" w:rsidRDefault="00353911" w:rsidP="003A18F7">
      <w:pPr>
        <w:pStyle w:val="ekopodstawowy0"/>
      </w:pPr>
      <w:r w:rsidRPr="00EF51A2">
        <w:t>Najważniejsza z nich jest: ustrojowa zasada zrównoważonego rozwoju – oznacza taki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oraz obywateli zarówno współczesnego pokolenia, jak i przyszłych pokoleń.</w:t>
      </w:r>
    </w:p>
    <w:p w14:paraId="2F8E196B" w14:textId="77777777" w:rsidR="00353911" w:rsidRPr="00EF51A2" w:rsidRDefault="00353911" w:rsidP="003A18F7">
      <w:pPr>
        <w:pStyle w:val="ekopodstawowy0"/>
      </w:pPr>
      <w:r w:rsidRPr="00EF51A2">
        <w:t>Z tej zasady zostały wyprowadzone wprost, przez odniesienie do kapitału ekonomicznego, środowiskowego i społecznego następujące zasady planowania publicznego:</w:t>
      </w:r>
    </w:p>
    <w:p w14:paraId="7971E559" w14:textId="6F0A7EB6" w:rsidR="00353911" w:rsidRPr="009E578C" w:rsidRDefault="00353911">
      <w:pPr>
        <w:pStyle w:val="bezodstpu"/>
        <w:numPr>
          <w:ilvl w:val="0"/>
          <w:numId w:val="49"/>
        </w:numPr>
      </w:pPr>
      <w:r w:rsidRPr="009E578C">
        <w:t>zasada racjonalności ekonomicznej – oznacza, że w ramach polityki przestrzennej uwzględniana jest ocena korzyści społecznych, gospodarczych</w:t>
      </w:r>
      <w:r w:rsidR="005F5BD5">
        <w:br/>
      </w:r>
      <w:r w:rsidRPr="009E578C">
        <w:t>i</w:t>
      </w:r>
      <w:r w:rsidR="00A9052C" w:rsidRPr="009E578C">
        <w:t xml:space="preserve"> </w:t>
      </w:r>
      <w:r w:rsidRPr="009E578C">
        <w:t>przestrzennych w</w:t>
      </w:r>
      <w:r w:rsidR="00A9052C" w:rsidRPr="009E578C">
        <w:t xml:space="preserve"> </w:t>
      </w:r>
      <w:r w:rsidRPr="009E578C">
        <w:t>długim okresie</w:t>
      </w:r>
      <w:r w:rsidR="00353978" w:rsidRPr="009E578C">
        <w:t>,</w:t>
      </w:r>
    </w:p>
    <w:p w14:paraId="2178927A" w14:textId="403124D3" w:rsidR="00353911" w:rsidRPr="009E578C" w:rsidRDefault="00353911">
      <w:pPr>
        <w:pStyle w:val="bezodstpu"/>
        <w:numPr>
          <w:ilvl w:val="0"/>
          <w:numId w:val="49"/>
        </w:numPr>
      </w:pPr>
      <w:r w:rsidRPr="009E578C">
        <w:t>zasada preferencji regeneracji (odnowy) nad zajmowaniem nowych obszarów pod zabudowę – oznacza intensyfikację procesów urbanizacyjnych na obszarach już zagospodarowanych, tak aby minimalizować ekspansję zabudowy na nowe tereny.</w:t>
      </w:r>
      <w:r w:rsidR="00353978" w:rsidRPr="009E578C">
        <w:br/>
      </w:r>
      <w:r w:rsidRPr="009E578C">
        <w:t>W</w:t>
      </w:r>
      <w:r w:rsidR="00A9052C" w:rsidRPr="009E578C">
        <w:t xml:space="preserve"> </w:t>
      </w:r>
      <w:r w:rsidRPr="009E578C">
        <w:t>praktyce zasada ta przeciwdziała rozpraszaniu zadań inwestycyjnych, przyczynia się do efektywnego wykorzystania przestrzeni zurbanizowanej, chroniąc jednocześnie przestrzeń wewnątrz miast przed dewastowaniem (zasada odnosi się do recyklingu przestrzeni, użytkowania zasobu)</w:t>
      </w:r>
      <w:r w:rsidR="00353978" w:rsidRPr="009E578C">
        <w:t>,</w:t>
      </w:r>
    </w:p>
    <w:p w14:paraId="299811A3" w14:textId="1EC4C980" w:rsidR="00353911" w:rsidRPr="009E578C" w:rsidRDefault="00353911">
      <w:pPr>
        <w:pStyle w:val="bezodstpu"/>
        <w:numPr>
          <w:ilvl w:val="0"/>
          <w:numId w:val="49"/>
        </w:numPr>
      </w:pPr>
      <w:r w:rsidRPr="009E578C">
        <w:t>zasada przezorności ekologicznej – oznacza, że rozwiązywanie pojawiających się problemów powinno następować we właściwym czasie, tj. odpowiednie działania powinny być podejmowane już wtedy, gdy pojawia się uzasadnione przypuszczenie, że problem wymaga rozwiązania, a nie dopiero wtedy, gdy istnieje pełne tego naukowe potwierdzenie; pozwoli to uniknąć zaniechań wynikających z</w:t>
      </w:r>
      <w:r w:rsidR="00A9052C" w:rsidRPr="009E578C">
        <w:t xml:space="preserve"> </w:t>
      </w:r>
      <w:r w:rsidRPr="009E578C">
        <w:t>czasochłonnych badań, braku środków lub zachowawczego działania odpowiedzialnych osób lub instytucji</w:t>
      </w:r>
      <w:r w:rsidR="00353978" w:rsidRPr="009E578C">
        <w:t>,</w:t>
      </w:r>
    </w:p>
    <w:p w14:paraId="49E96059" w14:textId="700FFDBB" w:rsidR="00353911" w:rsidRPr="009E578C" w:rsidRDefault="00353911">
      <w:pPr>
        <w:pStyle w:val="bezodstpu"/>
        <w:numPr>
          <w:ilvl w:val="0"/>
          <w:numId w:val="49"/>
        </w:numPr>
      </w:pPr>
      <w:r w:rsidRPr="009E578C">
        <w:t>zasada kompensacji ekologicznej – polega na takim zarządzaniu przestrzenią, planowaniu</w:t>
      </w:r>
      <w:r w:rsidR="009E578C">
        <w:t xml:space="preserve"> </w:t>
      </w:r>
      <w:r w:rsidRPr="009E578C">
        <w:t>i</w:t>
      </w:r>
      <w:r w:rsidR="00A9052C" w:rsidRPr="009E578C">
        <w:t xml:space="preserve"> </w:t>
      </w:r>
      <w:r w:rsidRPr="009E578C">
        <w:t xml:space="preserve">realizacji działań polityki rozwojowej, w tym przestrzennej, aby zachować równowagę przyrodniczą i wyrównywać szkody w środowisku </w:t>
      </w:r>
      <w:r w:rsidRPr="009E578C">
        <w:lastRenderedPageBreak/>
        <w:t>wynikające z rozwoju przestrzennego, wzrostu poziomu urbanizacji i</w:t>
      </w:r>
      <w:r w:rsidR="00A9052C" w:rsidRPr="009E578C">
        <w:t xml:space="preserve"> </w:t>
      </w:r>
      <w:r w:rsidRPr="009E578C">
        <w:t>inwestycji niezbędnych ze względów społeczno-gospodarczych, a</w:t>
      </w:r>
      <w:r w:rsidR="00A9052C" w:rsidRPr="009E578C">
        <w:t xml:space="preserve"> </w:t>
      </w:r>
      <w:r w:rsidRPr="009E578C">
        <w:t>pozbawionych alternatywy neutralnej przyrodniczo.</w:t>
      </w:r>
    </w:p>
    <w:p w14:paraId="030AFBF4" w14:textId="15C849E1" w:rsidR="005F5BD5" w:rsidRPr="00461A96" w:rsidRDefault="005F5BD5">
      <w:pPr>
        <w:pStyle w:val="bezodstpu"/>
        <w:numPr>
          <w:ilvl w:val="0"/>
          <w:numId w:val="58"/>
        </w:numPr>
      </w:pPr>
      <w:r w:rsidRPr="00461A96">
        <w:t>Aktualizacja Krajowego Programu Ochrony Powietrza do 2025 r.</w:t>
      </w:r>
      <w:r w:rsidR="00217E2E" w:rsidRPr="00461A96">
        <w:br/>
      </w:r>
      <w:r w:rsidRPr="00461A96">
        <w:t xml:space="preserve">(z perspektywą do 2030 r. oraz do 2040 r.) - obowiązuje od 1 stycznia 2022 r. </w:t>
      </w:r>
    </w:p>
    <w:p w14:paraId="168B0A8D" w14:textId="454CA9CA" w:rsidR="001D46EE" w:rsidRPr="00EF51A2" w:rsidRDefault="001D46EE" w:rsidP="003A18F7">
      <w:pPr>
        <w:pStyle w:val="ekopodstawowy0"/>
      </w:pPr>
      <w:r w:rsidRPr="00EF51A2">
        <w:t xml:space="preserve">Głównym celem Krajowego Programu Ochrony Powietrza (KPOP) </w:t>
      </w:r>
      <w:r w:rsidR="005F5BD5">
        <w:t xml:space="preserve">była </w:t>
      </w:r>
      <w:r w:rsidRPr="00EF51A2">
        <w:t>poprawa jakości życia mieszkańców Polski poprzez osiągnięcie w możliwie krótkim czasie dopuszczalnych poziomów pyłu zawieszonego i poziomów normatywnych innych szkodliwych substancji w powietrzu, wynikających</w:t>
      </w:r>
      <w:r w:rsidR="005F5BD5">
        <w:t xml:space="preserve"> </w:t>
      </w:r>
      <w:r w:rsidRPr="00EF51A2">
        <w:t>z przepisów prawa unijnego,</w:t>
      </w:r>
      <w:r w:rsidR="005F5BD5">
        <w:br/>
      </w:r>
      <w:r w:rsidRPr="00EF51A2">
        <w:t>a w perspektywie do 2030 r. – poziomów wskazywanych przez Światową Organizację Zdrowia.</w:t>
      </w:r>
    </w:p>
    <w:p w14:paraId="762D0F54" w14:textId="390011E7" w:rsidR="005F5BD5" w:rsidRDefault="005F5BD5" w:rsidP="003A18F7">
      <w:pPr>
        <w:pStyle w:val="ekopodstawowy0"/>
      </w:pPr>
      <w:r>
        <w:t>KPOP, przygotowany na podstawie art. 91c Poś, został ogłoszony w dniu</w:t>
      </w:r>
      <w:r w:rsidR="00217E2E">
        <w:t xml:space="preserve"> </w:t>
      </w:r>
      <w:r>
        <w:t>9 września 2015 r. i określał perspektywę realizacji najważniejszych, kluczowych</w:t>
      </w:r>
      <w:r w:rsidR="00217E2E">
        <w:t xml:space="preserve"> </w:t>
      </w:r>
      <w:r>
        <w:t>z punktu widzenia poprawy jakości powietrza działań do końca 2020 r., oraz kontynuację wybranych kierunków działań w perspektywie do 2030 r. Kluczowe działania określone w KPOP zostały zrealizowane przez właściwe resorty, a wyniki ocen jakości powietrza, prowadzonych przez GIOŚ w dalszym ciągu wskazują na przekroczenia norm jakości powietrza na obszarach niektórych stref w kraju koniecznym jest kontynuowanie realizowanych i inicjonowanie nowych działań w tym obszarze na wszystkich poziomach zarządzania jakością powietrza, które spowodują nie tylko ograniczenie, ale także uniknięcie emisji zanieczyszczeń do powietrza</w:t>
      </w:r>
      <w:r w:rsidR="00217E2E">
        <w:br/>
      </w:r>
      <w:r>
        <w:t xml:space="preserve">w wyniku działalności człowieka. </w:t>
      </w:r>
    </w:p>
    <w:p w14:paraId="39B200E1" w14:textId="77777777" w:rsidR="005F5BD5" w:rsidRDefault="005F5BD5" w:rsidP="003A18F7">
      <w:pPr>
        <w:pStyle w:val="ekopodstawowy0"/>
      </w:pPr>
      <w:r>
        <w:t>Dlatego przygotowano i przyjęto aktualizację Programu, w której określono działania naprawcze do realizacji w perspektywie krótkoterminowej do 2025 r., średnioterminowej do 2030 r. oraz długoterminowej do 2040 r., które będą nie są spójne z dotychczas realizowaną polityką poprawy jakości powietrza oraz przeciwdziałania zmianom klimatu na poziomie krajowym oraz wojewódzkim</w:t>
      </w:r>
    </w:p>
    <w:p w14:paraId="6F206E14" w14:textId="39674297" w:rsidR="001D46EE" w:rsidRPr="00EF51A2" w:rsidRDefault="005F5BD5" w:rsidP="003A18F7">
      <w:pPr>
        <w:pStyle w:val="ekopodstawowy0"/>
      </w:pPr>
      <w:r>
        <w:t>i gminnym, ale przede wszystkim określają nowe kierunki działań w tym obszarze</w:t>
      </w:r>
      <w:r w:rsidR="001D46EE" w:rsidRPr="00EF51A2">
        <w:t>.</w:t>
      </w:r>
    </w:p>
    <w:p w14:paraId="3030F88E" w14:textId="460C2418" w:rsidR="00353911" w:rsidRPr="00EF51A2" w:rsidRDefault="00353911" w:rsidP="00C17B16">
      <w:pPr>
        <w:pStyle w:val="bezodstpu"/>
        <w:numPr>
          <w:ilvl w:val="0"/>
          <w:numId w:val="58"/>
        </w:numPr>
        <w:spacing w:before="840"/>
        <w:ind w:left="714" w:hanging="357"/>
      </w:pPr>
      <w:r w:rsidRPr="00D97789">
        <w:rPr>
          <w:rStyle w:val="Pogrubienie"/>
        </w:rPr>
        <w:lastRenderedPageBreak/>
        <w:t>Polityka Energetyczna Polski do 2040 roku</w:t>
      </w:r>
      <w:r w:rsidRPr="00EF51A2">
        <w:t xml:space="preserve"> (</w:t>
      </w:r>
      <w:r w:rsidR="00A92714">
        <w:t>PEP</w:t>
      </w:r>
      <w:r w:rsidRPr="00EF51A2">
        <w:t>)</w:t>
      </w:r>
      <w:r w:rsidR="00A92714">
        <w:rPr>
          <w:rStyle w:val="Odwoanieprzypisudolnego"/>
        </w:rPr>
        <w:footnoteReference w:id="38"/>
      </w:r>
    </w:p>
    <w:p w14:paraId="61BC2412" w14:textId="69A39B3C" w:rsidR="00353911" w:rsidRPr="00EF51A2" w:rsidRDefault="00353911" w:rsidP="003A18F7">
      <w:pPr>
        <w:pStyle w:val="ekopodstawowy0"/>
      </w:pPr>
      <w:r w:rsidRPr="00EF51A2">
        <w:t>Celem polityki energetycznej państwa jest bezpieczeństwo energetyczne, przy zapewnieniu konkurencyjności gospodarki, efektywności energetycznej</w:t>
      </w:r>
      <w:r w:rsidR="006C3BCE">
        <w:br/>
      </w:r>
      <w:r w:rsidRPr="00EF51A2">
        <w:t xml:space="preserve">i zmniejszenia oddziaływania sektora energii na środowisko, przy optymalnym wykorzystaniu własnych zasobów energetycznych. </w:t>
      </w:r>
    </w:p>
    <w:p w14:paraId="32199E90" w14:textId="77777777" w:rsidR="006C3BCE" w:rsidRDefault="00353911" w:rsidP="003A18F7">
      <w:pPr>
        <w:pStyle w:val="ekopodstawowy0"/>
      </w:pPr>
      <w:r w:rsidRPr="00EF51A2">
        <w:t>Kierunki i działania obejmują cały łańcuch dostaw energii – od pozyskania surowców, przez wytwarzanie i dostawy energii (przesył i rozdział), po sposób jej wykorzystania. Każdy z ośmiu kierunków PEP oraz wszystkie zawarte w nich działania zostały osadzone w trzech elementach celu PE</w:t>
      </w:r>
      <w:r w:rsidR="007B4459" w:rsidRPr="00EF51A2">
        <w:t>P – bezpieczeństwo energetyczne,</w:t>
      </w:r>
      <w:r w:rsidRPr="00EF51A2">
        <w:t xml:space="preserve"> konkurencyjność i poprawa efekty</w:t>
      </w:r>
      <w:r w:rsidR="007B4459" w:rsidRPr="00EF51A2">
        <w:t>wności energetycznej gospodarki</w:t>
      </w:r>
      <w:r w:rsidRPr="00EF51A2">
        <w:t xml:space="preserve"> oraz ograniczenie wpływu na środowisko.</w:t>
      </w:r>
    </w:p>
    <w:p w14:paraId="3DF2399E" w14:textId="08FECD60" w:rsidR="00A90DA7" w:rsidRPr="006C3BCE" w:rsidRDefault="00A90DA7" w:rsidP="003A18F7">
      <w:pPr>
        <w:pStyle w:val="ekopodstawowy0"/>
      </w:pPr>
      <w:r w:rsidRPr="006C3BCE">
        <w:t>Dla oceny realizacji PEP2040 zostały określone następujące mierniki:</w:t>
      </w:r>
    </w:p>
    <w:p w14:paraId="109938F2" w14:textId="77777777" w:rsidR="00A90DA7" w:rsidRPr="00EF51A2" w:rsidRDefault="00A90DA7">
      <w:pPr>
        <w:pStyle w:val="ekopodstawowy0"/>
        <w:numPr>
          <w:ilvl w:val="0"/>
          <w:numId w:val="18"/>
        </w:numPr>
      </w:pPr>
      <w:r w:rsidRPr="00EF51A2">
        <w:t>60% węgla w wytwarzaniu energii elektrycznej w roku 2030;</w:t>
      </w:r>
    </w:p>
    <w:p w14:paraId="612A4785" w14:textId="77777777" w:rsidR="00A90DA7" w:rsidRPr="00EF51A2" w:rsidRDefault="00A90DA7">
      <w:pPr>
        <w:pStyle w:val="ekopodstawowy0"/>
        <w:numPr>
          <w:ilvl w:val="0"/>
          <w:numId w:val="18"/>
        </w:numPr>
      </w:pPr>
      <w:r w:rsidRPr="00EF51A2">
        <w:t>21% OZE w finalnym zużyciu energii brutto w roku 2030;</w:t>
      </w:r>
    </w:p>
    <w:p w14:paraId="2E06AE95" w14:textId="77777777" w:rsidR="00A90DA7" w:rsidRPr="00EF51A2" w:rsidRDefault="00A90DA7">
      <w:pPr>
        <w:pStyle w:val="ekopodstawowy0"/>
        <w:numPr>
          <w:ilvl w:val="0"/>
          <w:numId w:val="18"/>
        </w:numPr>
      </w:pPr>
      <w:r w:rsidRPr="00EF51A2">
        <w:t>Wdrożenie energetyki jądrowej w roku 2033;</w:t>
      </w:r>
    </w:p>
    <w:p w14:paraId="516447DE" w14:textId="77777777" w:rsidR="00A90DA7" w:rsidRPr="00EF51A2" w:rsidRDefault="00A90DA7">
      <w:pPr>
        <w:pStyle w:val="ekopodstawowy0"/>
        <w:numPr>
          <w:ilvl w:val="0"/>
          <w:numId w:val="18"/>
        </w:numPr>
      </w:pPr>
      <w:r w:rsidRPr="00EF51A2">
        <w:t>Ograniczenie emisji CO</w:t>
      </w:r>
      <w:r w:rsidRPr="00EF51A2">
        <w:rPr>
          <w:vertAlign w:val="subscript"/>
        </w:rPr>
        <w:t xml:space="preserve">2 </w:t>
      </w:r>
      <w:r w:rsidRPr="00EF51A2">
        <w:t>o 30% do roku 2030 (w stosunku do 1990 r.);</w:t>
      </w:r>
    </w:p>
    <w:p w14:paraId="0F260344" w14:textId="77777777" w:rsidR="00A90DA7" w:rsidRPr="00EF51A2" w:rsidRDefault="00A90DA7">
      <w:pPr>
        <w:pStyle w:val="ekopodstawowy0"/>
        <w:numPr>
          <w:ilvl w:val="0"/>
          <w:numId w:val="18"/>
        </w:numPr>
      </w:pPr>
      <w:r w:rsidRPr="00EF51A2">
        <w:t>Wzrost efektywności energetycznej o 23% do roku 2030.</w:t>
      </w:r>
    </w:p>
    <w:p w14:paraId="40580598" w14:textId="77777777" w:rsidR="00353911" w:rsidRPr="00EF51A2" w:rsidRDefault="00353911" w:rsidP="003A18F7">
      <w:pPr>
        <w:pStyle w:val="ekopodstawowy0"/>
      </w:pPr>
      <w:r w:rsidRPr="00EF51A2">
        <w:t>W dokumencie wyszczególniono i opisano następujące kierunki działań:</w:t>
      </w:r>
    </w:p>
    <w:p w14:paraId="0BDB7369" w14:textId="77777777" w:rsidR="00353911" w:rsidRPr="00EF51A2" w:rsidRDefault="00353911" w:rsidP="003A18F7">
      <w:pPr>
        <w:pStyle w:val="ekopodstawowy0"/>
      </w:pPr>
      <w:r w:rsidRPr="00EF51A2">
        <w:t>Optymalne wykorzystanie własnych zasobów energetycznych</w:t>
      </w:r>
      <w:r w:rsidR="007B4459" w:rsidRPr="00EF51A2">
        <w:t>.</w:t>
      </w:r>
    </w:p>
    <w:p w14:paraId="7CE738CA" w14:textId="77777777" w:rsidR="00353911" w:rsidRPr="00EF51A2" w:rsidRDefault="00353911">
      <w:pPr>
        <w:pStyle w:val="ekopodstawowy0"/>
        <w:numPr>
          <w:ilvl w:val="0"/>
          <w:numId w:val="19"/>
        </w:numPr>
      </w:pPr>
      <w:r w:rsidRPr="00EF51A2">
        <w:t>Rozbudowa infrastruktury wytwórczej i sieciowej energii elektrycznej</w:t>
      </w:r>
      <w:r w:rsidR="007B4459" w:rsidRPr="00EF51A2">
        <w:t>.</w:t>
      </w:r>
    </w:p>
    <w:p w14:paraId="4D7A9FAF" w14:textId="77777777" w:rsidR="00353911" w:rsidRPr="00EF51A2" w:rsidRDefault="00353911">
      <w:pPr>
        <w:pStyle w:val="ekopodstawowy0"/>
        <w:numPr>
          <w:ilvl w:val="0"/>
          <w:numId w:val="19"/>
        </w:numPr>
      </w:pPr>
      <w:r w:rsidRPr="00EF51A2">
        <w:t>Dywersyfikacja dostaw paliw i rozbudowa infrastruktury sieciowej</w:t>
      </w:r>
      <w:r w:rsidR="007B4459" w:rsidRPr="00EF51A2">
        <w:t>.</w:t>
      </w:r>
    </w:p>
    <w:p w14:paraId="744CD19D" w14:textId="77777777" w:rsidR="00353911" w:rsidRPr="00EF51A2" w:rsidRDefault="00353911">
      <w:pPr>
        <w:pStyle w:val="ekopodstawowy0"/>
        <w:numPr>
          <w:ilvl w:val="0"/>
          <w:numId w:val="19"/>
        </w:numPr>
      </w:pPr>
      <w:r w:rsidRPr="00EF51A2">
        <w:t>Rozwój rynków energii</w:t>
      </w:r>
      <w:r w:rsidR="007B4459" w:rsidRPr="00EF51A2">
        <w:t>.</w:t>
      </w:r>
    </w:p>
    <w:p w14:paraId="42127A75" w14:textId="77777777" w:rsidR="00353911" w:rsidRPr="00EF51A2" w:rsidRDefault="00353911">
      <w:pPr>
        <w:pStyle w:val="ekopodstawowy0"/>
        <w:numPr>
          <w:ilvl w:val="0"/>
          <w:numId w:val="19"/>
        </w:numPr>
      </w:pPr>
      <w:r w:rsidRPr="00EF51A2">
        <w:t>Wdrożenie energetyki jądrowej</w:t>
      </w:r>
      <w:r w:rsidR="007B4459" w:rsidRPr="00EF51A2">
        <w:t>.</w:t>
      </w:r>
    </w:p>
    <w:p w14:paraId="59F0AF3F" w14:textId="77777777" w:rsidR="00353911" w:rsidRPr="00EF51A2" w:rsidRDefault="00353911">
      <w:pPr>
        <w:pStyle w:val="ekopodstawowy0"/>
        <w:numPr>
          <w:ilvl w:val="0"/>
          <w:numId w:val="19"/>
        </w:numPr>
      </w:pPr>
      <w:r w:rsidRPr="00EF51A2">
        <w:t>Rozwój odnawialnych źródeł energii</w:t>
      </w:r>
      <w:r w:rsidR="007B4459" w:rsidRPr="00EF51A2">
        <w:t>.</w:t>
      </w:r>
    </w:p>
    <w:p w14:paraId="017FEE70" w14:textId="77777777" w:rsidR="007B4459" w:rsidRPr="00EF51A2" w:rsidRDefault="00353911">
      <w:pPr>
        <w:pStyle w:val="ekopodstawowy0"/>
        <w:numPr>
          <w:ilvl w:val="0"/>
          <w:numId w:val="19"/>
        </w:numPr>
      </w:pPr>
      <w:r w:rsidRPr="00EF51A2">
        <w:t>Rozwój ciepłownictwa i kogeneracji</w:t>
      </w:r>
      <w:r w:rsidR="007B4459" w:rsidRPr="00EF51A2">
        <w:t>.</w:t>
      </w:r>
    </w:p>
    <w:p w14:paraId="23EAFD68" w14:textId="77777777" w:rsidR="00353911" w:rsidRPr="00EF51A2" w:rsidRDefault="00353911">
      <w:pPr>
        <w:pStyle w:val="ekopodstawowy0"/>
        <w:numPr>
          <w:ilvl w:val="0"/>
          <w:numId w:val="19"/>
        </w:numPr>
      </w:pPr>
      <w:r w:rsidRPr="00EF51A2">
        <w:t>Poprawa efektywności energetycznej gospodarki</w:t>
      </w:r>
      <w:r w:rsidR="007B4459" w:rsidRPr="00EF51A2">
        <w:t>.</w:t>
      </w:r>
    </w:p>
    <w:p w14:paraId="1AADC8F4" w14:textId="1DE7FB70" w:rsidR="00686695" w:rsidRPr="00EF51A2" w:rsidRDefault="00686695">
      <w:pPr>
        <w:pStyle w:val="bezodstpu"/>
        <w:numPr>
          <w:ilvl w:val="0"/>
          <w:numId w:val="58"/>
        </w:numPr>
      </w:pPr>
      <w:r w:rsidRPr="00D97789">
        <w:rPr>
          <w:rStyle w:val="Pogrubienie"/>
        </w:rPr>
        <w:lastRenderedPageBreak/>
        <w:t>Krajowy Plan na rzecz energii i klimatu na lata 2021-2030</w:t>
      </w:r>
      <w:r w:rsidRPr="00EF51A2">
        <w:t xml:space="preserve"> (</w:t>
      </w:r>
      <w:r w:rsidR="006C3BCE" w:rsidRPr="006C3BCE">
        <w:t>KPEiK</w:t>
      </w:r>
      <w:r w:rsidRPr="00EF51A2">
        <w:t>)</w:t>
      </w:r>
    </w:p>
    <w:p w14:paraId="180300FD" w14:textId="7154DA78" w:rsidR="004B4F88" w:rsidRPr="00EF51A2" w:rsidRDefault="006C3BCE" w:rsidP="003A18F7">
      <w:pPr>
        <w:pStyle w:val="ekopodstawowy0"/>
      </w:pPr>
      <w:r w:rsidRPr="006C3BCE">
        <w:t xml:space="preserve">Krajowy plan na rzecz energii i klimatu na lata 2021-2030 (KPEiK) został przyjęty przez Komitet do Spraw Europejskich na posiedzeniu w dniu 18 grudnia 2019 r. </w:t>
      </w:r>
      <w:r w:rsidR="004B4F88" w:rsidRPr="00EF51A2">
        <w:t>KPEiK jest dokumentem przedstawiającym</w:t>
      </w:r>
      <w:r w:rsidR="00686695" w:rsidRPr="00EF51A2">
        <w:t xml:space="preserve"> </w:t>
      </w:r>
      <w:r w:rsidR="004B4F88" w:rsidRPr="00EF51A2">
        <w:t>polity</w:t>
      </w:r>
      <w:r w:rsidR="00686695" w:rsidRPr="00EF51A2">
        <w:t>kę klimatyczno – energetyczną</w:t>
      </w:r>
      <w:r>
        <w:br/>
      </w:r>
      <w:r w:rsidR="00686695" w:rsidRPr="00EF51A2">
        <w:t>w</w:t>
      </w:r>
      <w:r w:rsidR="00A9052C" w:rsidRPr="00EF51A2">
        <w:t xml:space="preserve"> </w:t>
      </w:r>
      <w:r w:rsidR="004B4F88" w:rsidRPr="00EF51A2">
        <w:t>Polsce,</w:t>
      </w:r>
      <w:r w:rsidR="00D16998">
        <w:t xml:space="preserve"> </w:t>
      </w:r>
      <w:r w:rsidR="004B4F88" w:rsidRPr="00EF51A2">
        <w:t>a</w:t>
      </w:r>
      <w:r w:rsidR="00A9052C" w:rsidRPr="00EF51A2">
        <w:t xml:space="preserve"> </w:t>
      </w:r>
      <w:r w:rsidR="004B4F88" w:rsidRPr="00EF51A2">
        <w:t>jego opracowanie wynika z rozporządzenia</w:t>
      </w:r>
      <w:r w:rsidR="00686695" w:rsidRPr="00EF51A2">
        <w:t xml:space="preserve"> </w:t>
      </w:r>
      <w:r w:rsidR="004B4F88" w:rsidRPr="00EF51A2">
        <w:t>Parlamentu Europejskiego</w:t>
      </w:r>
      <w:r>
        <w:br/>
      </w:r>
      <w:r w:rsidR="004B4F88" w:rsidRPr="00EF51A2">
        <w:t>i Rady (UE) 2018/1999 z dnia</w:t>
      </w:r>
      <w:r>
        <w:t xml:space="preserve"> </w:t>
      </w:r>
      <w:r w:rsidR="004B4F88" w:rsidRPr="00EF51A2">
        <w:t xml:space="preserve">11 grudnia 2018 r. </w:t>
      </w:r>
      <w:r w:rsidR="004B4F88" w:rsidRPr="006C3BCE">
        <w:t>w sprawie</w:t>
      </w:r>
      <w:r w:rsidR="00686695" w:rsidRPr="006C3BCE">
        <w:t xml:space="preserve"> </w:t>
      </w:r>
      <w:r w:rsidR="004B4F88" w:rsidRPr="006C3BCE">
        <w:t>zarządzania unią energetyczną i</w:t>
      </w:r>
      <w:r w:rsidR="00A9052C" w:rsidRPr="006C3BCE">
        <w:t xml:space="preserve"> </w:t>
      </w:r>
      <w:r w:rsidR="004B4F88" w:rsidRPr="006C3BCE">
        <w:t>działaniami w dziedzinie klimatu,</w:t>
      </w:r>
      <w:r w:rsidR="004B4F88" w:rsidRPr="00EF51A2">
        <w:t xml:space="preserve"> zmiany rozporządzenia</w:t>
      </w:r>
      <w:r w:rsidR="00686695" w:rsidRPr="00EF51A2">
        <w:t xml:space="preserve"> </w:t>
      </w:r>
      <w:r w:rsidR="004B4F88" w:rsidRPr="00EF51A2">
        <w:t>Parlamentu Europejskiego i Rady (WE) nr 663/2009 i (WE) nr 715/2009 dyrektyw Parlamentu</w:t>
      </w:r>
      <w:r w:rsidR="00686695" w:rsidRPr="00EF51A2">
        <w:t xml:space="preserve"> </w:t>
      </w:r>
      <w:r w:rsidR="004B4F88" w:rsidRPr="00EF51A2">
        <w:t>Europejskiego i Rady 94/22/WE, 98/70/WE, 2009/31/WE, 2009/73/WE, 2010/31/UE,</w:t>
      </w:r>
      <w:r w:rsidR="00686695" w:rsidRPr="00EF51A2">
        <w:t xml:space="preserve"> </w:t>
      </w:r>
      <w:r w:rsidR="004B4F88" w:rsidRPr="00EF51A2">
        <w:t>2012/27/UE i 2013/30/UE, dyrektyw Rady 2009/119/WE i (EU) 2015/652 oraz uchylenia</w:t>
      </w:r>
      <w:r w:rsidR="00686695" w:rsidRPr="00EF51A2">
        <w:t xml:space="preserve"> </w:t>
      </w:r>
      <w:r w:rsidR="004B4F88" w:rsidRPr="00EF51A2">
        <w:t>rozporządzenia Parlamentu Europejskiego i Rady (</w:t>
      </w:r>
      <w:r w:rsidR="00686695" w:rsidRPr="00EF51A2">
        <w:t xml:space="preserve">UE) nr 525/2013 (rozporządzenie </w:t>
      </w:r>
      <w:r w:rsidR="004B4F88" w:rsidRPr="00EF51A2">
        <w:t>2018/1999)</w:t>
      </w:r>
      <w:r w:rsidR="00686695" w:rsidRPr="00EF51A2">
        <w:t>.</w:t>
      </w:r>
    </w:p>
    <w:p w14:paraId="4649988E" w14:textId="2B2F4274" w:rsidR="00686695" w:rsidRPr="00EF51A2" w:rsidRDefault="00686695" w:rsidP="003A18F7">
      <w:pPr>
        <w:pStyle w:val="ekopodstawowy0"/>
      </w:pPr>
      <w:r w:rsidRPr="00EF51A2">
        <w:t>KPEiK prezentuje kierunki działań oraz spodziewane efekty w pięciu wymiarach unii energetycznej: bezpieczeństwo energetyczne, wewnętrzny rynek energii, efektywność energetyczna, obniżenie emisyjności oraz badania naukowe, innowacje i</w:t>
      </w:r>
      <w:r w:rsidR="00A9052C" w:rsidRPr="00EF51A2">
        <w:t xml:space="preserve"> </w:t>
      </w:r>
      <w:r w:rsidRPr="00EF51A2">
        <w:t>konkurencyjność.</w:t>
      </w:r>
    </w:p>
    <w:p w14:paraId="106E48FB" w14:textId="340FCA1F" w:rsidR="00353911" w:rsidRPr="00EF51A2" w:rsidRDefault="00686695" w:rsidP="003A18F7">
      <w:pPr>
        <w:pStyle w:val="ekopodstawowy0"/>
      </w:pPr>
      <w:r w:rsidRPr="00EF51A2">
        <w:t>Z punktu widzenia realizacji Programu ochrony powietrza do najbardziej istotnych należą cele</w:t>
      </w:r>
      <w:r w:rsidR="00866C10">
        <w:t xml:space="preserve"> </w:t>
      </w:r>
      <w:r w:rsidRPr="00EF51A2">
        <w:t>i działania przewidziane w KPEiK w następujących wymiarach:</w:t>
      </w:r>
    </w:p>
    <w:p w14:paraId="00700186" w14:textId="77777777" w:rsidR="00686695" w:rsidRPr="00D97789" w:rsidRDefault="00686695" w:rsidP="003A18F7">
      <w:pPr>
        <w:pStyle w:val="ekopodstawowy0"/>
      </w:pPr>
      <w:r w:rsidRPr="00D97789">
        <w:t>Wymiar „obniżenie emisyjności”:</w:t>
      </w:r>
    </w:p>
    <w:p w14:paraId="63F72959" w14:textId="140151AD" w:rsidR="00686695" w:rsidRPr="00EF51A2" w:rsidRDefault="00686695" w:rsidP="003A18F7">
      <w:pPr>
        <w:pStyle w:val="ekopodstawowy0"/>
      </w:pPr>
      <w:r w:rsidRPr="00EF51A2">
        <w:t>Poprawa jakości życia mieszkańców Rzeczypospolitej Polskiej, szczególnie ochrona ich</w:t>
      </w:r>
      <w:r w:rsidR="00967620" w:rsidRPr="00EF51A2">
        <w:t xml:space="preserve"> </w:t>
      </w:r>
      <w:r w:rsidRPr="00EF51A2">
        <w:t>zdrowia</w:t>
      </w:r>
      <w:r w:rsidR="00261CA6">
        <w:t xml:space="preserve"> </w:t>
      </w:r>
      <w:r w:rsidRPr="00EF51A2">
        <w:t>i warunków życia, z uwzględnieniem och</w:t>
      </w:r>
      <w:r w:rsidR="00967620" w:rsidRPr="00EF51A2">
        <w:t>rony środowiska,</w:t>
      </w:r>
      <w:r w:rsidR="00261CA6">
        <w:br/>
      </w:r>
      <w:r w:rsidR="00967620" w:rsidRPr="00EF51A2">
        <w:t xml:space="preserve">z jednoczesnym </w:t>
      </w:r>
      <w:r w:rsidRPr="00EF51A2">
        <w:t>zachowaniem zasad zrównoważonego rozwoju przez:</w:t>
      </w:r>
    </w:p>
    <w:p w14:paraId="1BFA39F7" w14:textId="453C5047" w:rsidR="00686695" w:rsidRPr="00EF51A2" w:rsidRDefault="00686695" w:rsidP="00C17B16">
      <w:pPr>
        <w:pStyle w:val="ekopodstawowy0"/>
        <w:numPr>
          <w:ilvl w:val="0"/>
          <w:numId w:val="15"/>
        </w:numPr>
        <w:ind w:left="993" w:hanging="426"/>
      </w:pPr>
      <w:r w:rsidRPr="00EF51A2">
        <w:t>osiągnięcie w możliwie krótkim czasie poziomów dopuszczalnych</w:t>
      </w:r>
      <w:r w:rsidR="00261CA6">
        <w:br/>
      </w:r>
      <w:r w:rsidRPr="00EF51A2">
        <w:t>i docelowych substancji</w:t>
      </w:r>
      <w:r w:rsidR="00967620" w:rsidRPr="00EF51A2">
        <w:t xml:space="preserve"> </w:t>
      </w:r>
      <w:r w:rsidRPr="00EF51A2">
        <w:t>określonych w dyrektywie CAFE i 2004/107/WE, oraz utrzymanie ich na tych obszarach, na</w:t>
      </w:r>
      <w:r w:rsidR="00967620" w:rsidRPr="00EF51A2">
        <w:t xml:space="preserve"> </w:t>
      </w:r>
      <w:r w:rsidRPr="00EF51A2">
        <w:t>których są dotrz</w:t>
      </w:r>
      <w:r w:rsidR="00967620" w:rsidRPr="00EF51A2">
        <w:t>ymywane,</w:t>
      </w:r>
      <w:r w:rsidR="00261CA6">
        <w:br/>
      </w:r>
      <w:r w:rsidR="00967620" w:rsidRPr="00EF51A2">
        <w:t>a w przypadku pyłu PM2,</w:t>
      </w:r>
      <w:r w:rsidRPr="00EF51A2">
        <w:t>5 także pułapu stężenia ekspozycji oraz</w:t>
      </w:r>
      <w:r w:rsidR="00967620" w:rsidRPr="00EF51A2">
        <w:t xml:space="preserve"> k</w:t>
      </w:r>
      <w:r w:rsidRPr="00EF51A2">
        <w:t xml:space="preserve">rajowego </w:t>
      </w:r>
      <w:r w:rsidR="00967620" w:rsidRPr="00EF51A2">
        <w:t>c</w:t>
      </w:r>
      <w:r w:rsidRPr="00EF51A2">
        <w:t xml:space="preserve">elu </w:t>
      </w:r>
      <w:r w:rsidR="00967620" w:rsidRPr="00EF51A2">
        <w:t>r</w:t>
      </w:r>
      <w:r w:rsidRPr="00EF51A2">
        <w:t xml:space="preserve">edukcji </w:t>
      </w:r>
      <w:r w:rsidR="00967620" w:rsidRPr="00EF51A2">
        <w:t>n</w:t>
      </w:r>
      <w:r w:rsidRPr="00EF51A2">
        <w:t>arażenia,</w:t>
      </w:r>
    </w:p>
    <w:p w14:paraId="698E769E" w14:textId="02D44F75" w:rsidR="00686695" w:rsidRPr="00EF51A2" w:rsidRDefault="00686695" w:rsidP="00C17B16">
      <w:pPr>
        <w:pStyle w:val="ekopodstawowy0"/>
        <w:numPr>
          <w:ilvl w:val="0"/>
          <w:numId w:val="15"/>
        </w:numPr>
        <w:ind w:left="993" w:hanging="426"/>
      </w:pPr>
      <w:r w:rsidRPr="00EF51A2">
        <w:t>osiągnięcie w perspektywie do roku 2030 stężeń substancji w powietrzu na poziomach</w:t>
      </w:r>
      <w:r w:rsidR="00967620" w:rsidRPr="00EF51A2">
        <w:t xml:space="preserve"> </w:t>
      </w:r>
      <w:r w:rsidRPr="00EF51A2">
        <w:t>wskazanych przez WHO oraz nowych wymagań wynikających</w:t>
      </w:r>
      <w:r w:rsidR="00261CA6">
        <w:br/>
      </w:r>
      <w:r w:rsidRPr="00EF51A2">
        <w:t>z</w:t>
      </w:r>
      <w:r w:rsidR="00A9052C" w:rsidRPr="00EF51A2">
        <w:t xml:space="preserve"> </w:t>
      </w:r>
      <w:r w:rsidRPr="00EF51A2">
        <w:t>regulacji prawnych</w:t>
      </w:r>
      <w:r w:rsidR="00967620" w:rsidRPr="00EF51A2">
        <w:t xml:space="preserve"> </w:t>
      </w:r>
      <w:r w:rsidRPr="00EF51A2">
        <w:t>projektowanych przepisami prawa unijnego.</w:t>
      </w:r>
    </w:p>
    <w:p w14:paraId="0151224B" w14:textId="77777777" w:rsidR="00686695" w:rsidRPr="00EF51A2" w:rsidRDefault="00686695" w:rsidP="003A18F7">
      <w:pPr>
        <w:pStyle w:val="ekopodstawowy0"/>
      </w:pPr>
      <w:r w:rsidRPr="00EF51A2">
        <w:lastRenderedPageBreak/>
        <w:t>Adaptacja do zmian klimatu przez zapewnie</w:t>
      </w:r>
      <w:r w:rsidR="00967620" w:rsidRPr="00EF51A2">
        <w:t xml:space="preserve">nie zrównoważonego rozwoju oraz </w:t>
      </w:r>
      <w:r w:rsidRPr="00EF51A2">
        <w:t>efektywnego funkcjonowania gospodarki i społeczeństwa w warunkach zmian klimatu,</w:t>
      </w:r>
      <w:r w:rsidR="00967620" w:rsidRPr="00EF51A2">
        <w:t xml:space="preserve"> </w:t>
      </w:r>
      <w:r w:rsidRPr="00EF51A2">
        <w:t>przez:</w:t>
      </w:r>
    </w:p>
    <w:p w14:paraId="209D4CD2" w14:textId="77777777" w:rsidR="00686695" w:rsidRPr="00EF51A2" w:rsidRDefault="00686695" w:rsidP="00C17B16">
      <w:pPr>
        <w:pStyle w:val="ekopodstawowy0"/>
        <w:numPr>
          <w:ilvl w:val="0"/>
          <w:numId w:val="15"/>
        </w:numPr>
        <w:ind w:left="993" w:hanging="426"/>
      </w:pPr>
      <w:r w:rsidRPr="00EF51A2">
        <w:t>wzrost poziomu lesistości kraju do 31%;</w:t>
      </w:r>
    </w:p>
    <w:p w14:paraId="4D98E942" w14:textId="77777777" w:rsidR="00686695" w:rsidRPr="00EF51A2" w:rsidRDefault="00686695" w:rsidP="00C17B16">
      <w:pPr>
        <w:pStyle w:val="ekopodstawowy0"/>
        <w:numPr>
          <w:ilvl w:val="0"/>
          <w:numId w:val="15"/>
        </w:numPr>
        <w:ind w:left="993" w:hanging="426"/>
      </w:pPr>
      <w:r w:rsidRPr="00EF51A2">
        <w:t>zwiększenie pojemności obiektów małej retencji wodnej;</w:t>
      </w:r>
    </w:p>
    <w:p w14:paraId="7E396D90" w14:textId="77777777" w:rsidR="00686695" w:rsidRPr="00EF51A2" w:rsidRDefault="00686695" w:rsidP="00C17B16">
      <w:pPr>
        <w:pStyle w:val="ekopodstawowy0"/>
        <w:numPr>
          <w:ilvl w:val="0"/>
          <w:numId w:val="15"/>
        </w:numPr>
        <w:ind w:left="993" w:hanging="426"/>
      </w:pPr>
      <w:r w:rsidRPr="00EF51A2">
        <w:t>zwiększenie udziału powierzchni objętej obowiązującymi planami; zagospodarowania</w:t>
      </w:r>
      <w:r w:rsidR="00967620" w:rsidRPr="00EF51A2">
        <w:t xml:space="preserve"> </w:t>
      </w:r>
      <w:r w:rsidRPr="00EF51A2">
        <w:t xml:space="preserve">przestrzennego </w:t>
      </w:r>
      <w:r w:rsidR="00967620" w:rsidRPr="00EF51A2">
        <w:t>w powierzchni geodezyjnej kraju;</w:t>
      </w:r>
    </w:p>
    <w:p w14:paraId="7C2D3B13" w14:textId="1FA4688B" w:rsidR="00686695" w:rsidRPr="00EF51A2" w:rsidRDefault="00686695" w:rsidP="00C17B16">
      <w:pPr>
        <w:pStyle w:val="ekopodstawowy0"/>
        <w:numPr>
          <w:ilvl w:val="0"/>
          <w:numId w:val="15"/>
        </w:numPr>
        <w:ind w:left="993" w:hanging="426"/>
      </w:pPr>
      <w:r w:rsidRPr="00EF51A2">
        <w:t>21% udział OZE w finalnym zużyciu energii brutto (zużycie łącznie</w:t>
      </w:r>
      <w:r w:rsidR="00C17B16">
        <w:br/>
      </w:r>
      <w:r w:rsidRPr="00EF51A2">
        <w:t>w</w:t>
      </w:r>
      <w:r w:rsidR="00A9052C" w:rsidRPr="00EF51A2">
        <w:t xml:space="preserve"> </w:t>
      </w:r>
      <w:r w:rsidRPr="00EF51A2">
        <w:t>elektroenergetyce,</w:t>
      </w:r>
      <w:r w:rsidR="00967620" w:rsidRPr="00EF51A2">
        <w:t xml:space="preserve"> </w:t>
      </w:r>
      <w:r w:rsidRPr="00EF51A2">
        <w:t>ciepłownictwie i chłodnictwie oraz na cele transportowe).</w:t>
      </w:r>
    </w:p>
    <w:p w14:paraId="312C9BCD" w14:textId="77777777" w:rsidR="00686695" w:rsidRPr="00D97789" w:rsidRDefault="00686695" w:rsidP="003A18F7">
      <w:pPr>
        <w:pStyle w:val="ekopodstawowy0"/>
      </w:pPr>
      <w:r w:rsidRPr="00D97789">
        <w:t>Wymiar „efektywność energetyczna”:</w:t>
      </w:r>
    </w:p>
    <w:p w14:paraId="1761D3D4" w14:textId="586C28DF" w:rsidR="00686695" w:rsidRPr="00EF51A2" w:rsidRDefault="00686695" w:rsidP="00C17B16">
      <w:pPr>
        <w:pStyle w:val="ekopodstawowy0"/>
        <w:numPr>
          <w:ilvl w:val="0"/>
          <w:numId w:val="15"/>
        </w:numPr>
        <w:ind w:left="993" w:hanging="426"/>
      </w:pPr>
      <w:r w:rsidRPr="00EF51A2">
        <w:t>Krajowy cel w zakresie poprawy efektywności energetycznej do 2030 r. na poziomie 23%</w:t>
      </w:r>
      <w:r w:rsidR="00967620" w:rsidRPr="00EF51A2">
        <w:t xml:space="preserve"> </w:t>
      </w:r>
      <w:r w:rsidRPr="00EF51A2">
        <w:t>(redukcja zużycia energii pierwotnej w porównaniu</w:t>
      </w:r>
      <w:r w:rsidR="00261CA6">
        <w:br/>
      </w:r>
      <w:r w:rsidRPr="00EF51A2">
        <w:t>z prognozami PRIMES 2007).</w:t>
      </w:r>
    </w:p>
    <w:p w14:paraId="1634105F" w14:textId="77777777" w:rsidR="00686695" w:rsidRPr="00D97789" w:rsidRDefault="00686695" w:rsidP="003A18F7">
      <w:pPr>
        <w:pStyle w:val="ekopodstawowy0"/>
      </w:pPr>
      <w:r w:rsidRPr="00D97789">
        <w:t>Wymiar “bezpieczeństwo energetyczne”:</w:t>
      </w:r>
    </w:p>
    <w:p w14:paraId="6664BDAA" w14:textId="77777777" w:rsidR="00686695" w:rsidRPr="00EF51A2" w:rsidRDefault="00686695" w:rsidP="00C17B16">
      <w:pPr>
        <w:pStyle w:val="ekopodstawowy0"/>
        <w:numPr>
          <w:ilvl w:val="0"/>
          <w:numId w:val="15"/>
        </w:numPr>
        <w:ind w:left="993" w:hanging="426"/>
      </w:pPr>
      <w:r w:rsidRPr="00EF51A2">
        <w:t>Wdrożenie energetyki jądrowej, w tym uruchomienie do roku 2033 pierwszego bloku</w:t>
      </w:r>
      <w:r w:rsidR="00967620" w:rsidRPr="00EF51A2">
        <w:t xml:space="preserve"> </w:t>
      </w:r>
      <w:r w:rsidRPr="00EF51A2">
        <w:t>elektrowni jądrowej w Polsce;</w:t>
      </w:r>
    </w:p>
    <w:p w14:paraId="41CD0297" w14:textId="5A0E5B38" w:rsidR="00686695" w:rsidRPr="00EF51A2" w:rsidRDefault="00686695" w:rsidP="00C17B16">
      <w:pPr>
        <w:pStyle w:val="ekopodstawowy0"/>
        <w:numPr>
          <w:ilvl w:val="0"/>
          <w:numId w:val="15"/>
        </w:numPr>
        <w:ind w:left="993" w:hanging="426"/>
      </w:pPr>
      <w:r w:rsidRPr="00EF51A2">
        <w:t>Zmniejszenie do 60% udziału węgla w wytwarzaniu energii elektrycznej</w:t>
      </w:r>
      <w:r w:rsidR="00261CA6">
        <w:br/>
      </w:r>
      <w:r w:rsidRPr="00EF51A2">
        <w:t>w 2030 roku;</w:t>
      </w:r>
    </w:p>
    <w:p w14:paraId="70E940E8" w14:textId="4E6ADF1D" w:rsidR="00686695" w:rsidRPr="00EF51A2" w:rsidRDefault="00686695" w:rsidP="00C17B16">
      <w:pPr>
        <w:pStyle w:val="ekopodstawowy0"/>
        <w:numPr>
          <w:ilvl w:val="0"/>
          <w:numId w:val="15"/>
        </w:numPr>
        <w:ind w:left="993" w:hanging="426"/>
      </w:pPr>
      <w:r w:rsidRPr="00EF51A2">
        <w:t>Dywersyfikacja źródeł i kierunków dostaw gazu ziemnego, w tym zwiększenie możliwości</w:t>
      </w:r>
      <w:r w:rsidR="00967620" w:rsidRPr="00EF51A2">
        <w:t xml:space="preserve"> </w:t>
      </w:r>
      <w:r w:rsidRPr="00EF51A2">
        <w:t>dostaw gazu z kierunków alternatywnych do wschodniego, jak również rozbudowa</w:t>
      </w:r>
      <w:r w:rsidR="00967620" w:rsidRPr="00EF51A2">
        <w:t xml:space="preserve"> </w:t>
      </w:r>
      <w:r w:rsidRPr="00EF51A2">
        <w:t>infrastruktury transportowej</w:t>
      </w:r>
      <w:r w:rsidR="00261CA6">
        <w:br/>
      </w:r>
      <w:r w:rsidRPr="00EF51A2">
        <w:t>i magazynowej gazu ziemnego;</w:t>
      </w:r>
    </w:p>
    <w:p w14:paraId="3F6BED42" w14:textId="77777777" w:rsidR="00686695" w:rsidRPr="00EF51A2" w:rsidRDefault="00686695" w:rsidP="00C17B16">
      <w:pPr>
        <w:pStyle w:val="ekopodstawowy0"/>
        <w:numPr>
          <w:ilvl w:val="0"/>
          <w:numId w:val="15"/>
        </w:numPr>
        <w:ind w:left="993" w:hanging="426"/>
      </w:pPr>
      <w:r w:rsidRPr="00EF51A2">
        <w:t>Rozwój e-mobilności i pal</w:t>
      </w:r>
      <w:r w:rsidR="009D0E17" w:rsidRPr="00EF51A2">
        <w:t>iw alternatywnych w transporcie.</w:t>
      </w:r>
    </w:p>
    <w:p w14:paraId="1C364400" w14:textId="77777777" w:rsidR="00686695" w:rsidRPr="00D97789" w:rsidRDefault="00967620" w:rsidP="003A18F7">
      <w:pPr>
        <w:pStyle w:val="ekopodstawowy0"/>
      </w:pPr>
      <w:r w:rsidRPr="00D97789">
        <w:t>Wymiar “wewnętrzny rynek energii”:</w:t>
      </w:r>
    </w:p>
    <w:p w14:paraId="68DB7D0E" w14:textId="77777777" w:rsidR="00967620" w:rsidRPr="00EF51A2" w:rsidRDefault="00967620" w:rsidP="003A18F7">
      <w:pPr>
        <w:pStyle w:val="ekopodstawowy0"/>
      </w:pPr>
      <w:r w:rsidRPr="00EF51A2">
        <w:t>Ubóstwo energetyczne:</w:t>
      </w:r>
    </w:p>
    <w:p w14:paraId="47595FBF" w14:textId="77777777" w:rsidR="00967620" w:rsidRPr="00EF51A2" w:rsidRDefault="00967620" w:rsidP="00C17B16">
      <w:pPr>
        <w:pStyle w:val="ekopodstawowy0"/>
        <w:numPr>
          <w:ilvl w:val="0"/>
          <w:numId w:val="15"/>
        </w:numPr>
        <w:ind w:left="993" w:hanging="426"/>
      </w:pPr>
      <w:r w:rsidRPr="00EF51A2">
        <w:t>Ograniczenie zjawiska ubóstwa energetycznego z uwzględnieniem ochrony</w:t>
      </w:r>
      <w:r w:rsidR="005724A6" w:rsidRPr="00EF51A2">
        <w:t xml:space="preserve"> </w:t>
      </w:r>
      <w:r w:rsidRPr="00EF51A2">
        <w:t>wrażliwych grup społecznych;</w:t>
      </w:r>
    </w:p>
    <w:p w14:paraId="4ABAFE2C" w14:textId="77777777" w:rsidR="00967620" w:rsidRPr="00EF51A2" w:rsidRDefault="00967620" w:rsidP="00C17B16">
      <w:pPr>
        <w:pStyle w:val="ekopodstawowy0"/>
        <w:numPr>
          <w:ilvl w:val="0"/>
          <w:numId w:val="15"/>
        </w:numPr>
        <w:ind w:left="993" w:hanging="426"/>
      </w:pPr>
      <w:r w:rsidRPr="00EF51A2">
        <w:lastRenderedPageBreak/>
        <w:t>Ochrona odbiorcy wrażliwego paliw gazowych przez przyznawanie ryczałtu na zakup</w:t>
      </w:r>
      <w:r w:rsidR="005724A6" w:rsidRPr="00EF51A2">
        <w:t xml:space="preserve"> </w:t>
      </w:r>
      <w:r w:rsidRPr="00EF51A2">
        <w:t>opału;</w:t>
      </w:r>
    </w:p>
    <w:p w14:paraId="02B5CB62" w14:textId="77777777" w:rsidR="00967620" w:rsidRPr="00EF51A2" w:rsidRDefault="00967620" w:rsidP="00C17B16">
      <w:pPr>
        <w:pStyle w:val="ekopodstawowy0"/>
        <w:numPr>
          <w:ilvl w:val="0"/>
          <w:numId w:val="15"/>
        </w:numPr>
        <w:ind w:left="993" w:hanging="426"/>
      </w:pPr>
      <w:r w:rsidRPr="00EF51A2">
        <w:t>Budowa, rozbudowa i modernizacja wewnęt</w:t>
      </w:r>
      <w:r w:rsidR="00F737AA" w:rsidRPr="00EF51A2">
        <w:t>rznej gazowej sieci przesyłowej.</w:t>
      </w:r>
    </w:p>
    <w:p w14:paraId="21453018" w14:textId="13DDEDBC" w:rsidR="00217E2E" w:rsidRPr="00C17B16" w:rsidRDefault="00353911">
      <w:pPr>
        <w:pStyle w:val="bezodstpu"/>
        <w:numPr>
          <w:ilvl w:val="0"/>
          <w:numId w:val="58"/>
        </w:numPr>
        <w:rPr>
          <w:b/>
          <w:bCs/>
        </w:rPr>
      </w:pPr>
      <w:r w:rsidRPr="00C17B16">
        <w:rPr>
          <w:b/>
          <w:bCs/>
        </w:rPr>
        <w:t>Strategia rozwoju energetyki odnawialnej</w:t>
      </w:r>
    </w:p>
    <w:p w14:paraId="526F9E02" w14:textId="48BE37B2" w:rsidR="00353911" w:rsidRPr="00EF51A2" w:rsidRDefault="00217E2E" w:rsidP="003A18F7">
      <w:pPr>
        <w:pStyle w:val="ekopodstawowy0"/>
      </w:pPr>
      <w:r>
        <w:t xml:space="preserve">Strategia jest </w:t>
      </w:r>
      <w:r w:rsidR="00353911" w:rsidRPr="00EF51A2">
        <w:t>realizacj</w:t>
      </w:r>
      <w:r>
        <w:t>ą</w:t>
      </w:r>
      <w:r w:rsidR="00353911" w:rsidRPr="00EF51A2">
        <w:t xml:space="preserve"> obowiązku wynikającego</w:t>
      </w:r>
      <w:r w:rsidR="00353978">
        <w:t xml:space="preserve"> </w:t>
      </w:r>
      <w:r w:rsidR="00353911" w:rsidRPr="00EF51A2">
        <w:t>z</w:t>
      </w:r>
      <w:r w:rsidR="00A9052C" w:rsidRPr="00EF51A2">
        <w:t xml:space="preserve"> </w:t>
      </w:r>
      <w:r w:rsidR="00353911" w:rsidRPr="00EF51A2">
        <w:t xml:space="preserve">Rezolucji Sejmu Rzeczypospolitej Polskiej z dnia 8 lipca 1999 r. w sprawie wzrostu wykorzystania energii ze źródeł odnawialnych (2000 r.) </w:t>
      </w:r>
    </w:p>
    <w:p w14:paraId="1F0D86A6" w14:textId="6A15C327" w:rsidR="00353911" w:rsidRPr="00EF51A2" w:rsidRDefault="00353911" w:rsidP="003A18F7">
      <w:pPr>
        <w:pStyle w:val="ekopodstawowy0"/>
      </w:pPr>
      <w:r w:rsidRPr="00EF51A2">
        <w:t>Zakłada wzrost udziału energii ze źródeł odnawialnych w</w:t>
      </w:r>
      <w:r w:rsidR="00A9052C" w:rsidRPr="00EF51A2">
        <w:t xml:space="preserve"> </w:t>
      </w:r>
      <w:r w:rsidRPr="00EF51A2">
        <w:t>bilansie paliwowo-energetycznym kraju do 7,5</w:t>
      </w:r>
      <w:r w:rsidR="00C17B16">
        <w:t xml:space="preserve"> </w:t>
      </w:r>
      <w:r w:rsidRPr="00EF51A2">
        <w:t>% w 2010 r. i do 14</w:t>
      </w:r>
      <w:r w:rsidR="00C17B16">
        <w:t xml:space="preserve"> </w:t>
      </w:r>
      <w:r w:rsidRPr="00EF51A2">
        <w:t>% w 2020 r. w</w:t>
      </w:r>
      <w:r w:rsidR="00A9052C" w:rsidRPr="00EF51A2">
        <w:t xml:space="preserve"> </w:t>
      </w:r>
      <w:r w:rsidRPr="00EF51A2">
        <w:t>strukturze zużycia nośników pierwotnych.</w:t>
      </w:r>
    </w:p>
    <w:p w14:paraId="10B7041F" w14:textId="77777777" w:rsidR="00B76F6D" w:rsidRPr="00B76F6D" w:rsidRDefault="00B76F6D">
      <w:pPr>
        <w:numPr>
          <w:ilvl w:val="0"/>
          <w:numId w:val="88"/>
        </w:numPr>
        <w:spacing w:before="120" w:after="120"/>
        <w:ind w:left="426" w:hanging="426"/>
        <w:contextualSpacing/>
        <w:rPr>
          <w:rFonts w:ascii="Arial" w:eastAsia="Times New Roman" w:hAnsi="Arial"/>
          <w:b/>
          <w:szCs w:val="22"/>
          <w:lang w:val="x-none" w:eastAsia="x-none"/>
        </w:rPr>
      </w:pPr>
      <w:r w:rsidRPr="00B76F6D">
        <w:rPr>
          <w:rFonts w:ascii="Arial" w:eastAsia="Times New Roman" w:hAnsi="Arial"/>
          <w:b/>
          <w:szCs w:val="22"/>
          <w:lang w:val="x-none" w:eastAsia="x-none"/>
        </w:rPr>
        <w:t>Strategia Zrównoważonego Rozwoju Transportu do 2030 roku przyjęta przez Radę Ministrów w dniu 24 września 2019 r.</w:t>
      </w:r>
    </w:p>
    <w:p w14:paraId="5825CDEF" w14:textId="6717054F" w:rsidR="00B76F6D" w:rsidRPr="00B76F6D" w:rsidRDefault="00B76F6D" w:rsidP="003A18F7">
      <w:pPr>
        <w:pStyle w:val="ekopodstawowy0"/>
      </w:pPr>
      <w:r w:rsidRPr="00B76F6D">
        <w:t>Jest to dokument, który wyznacza najważniejsze kierunki rozwoju transportu</w:t>
      </w:r>
      <w:r w:rsidRPr="00B76F6D">
        <w:br/>
        <w:t>w Polsce. Strategia dotyczy wszystkich sektorów transportu: drogowego, kolejowego, lotniczego, morskiego i wodnego śródlądowego, miejskiego oraz intermodalnego.</w:t>
      </w:r>
    </w:p>
    <w:p w14:paraId="3D5A3E43" w14:textId="77777777" w:rsidR="00B76F6D" w:rsidRPr="00B76F6D" w:rsidRDefault="00B76F6D" w:rsidP="003A18F7">
      <w:pPr>
        <w:pStyle w:val="ekopodstawowy0"/>
      </w:pPr>
      <w:r w:rsidRPr="00B76F6D">
        <w:t>Głównym celem krajowej polityki transportowej przedstawionej w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 Osiągnięcie tego celu pozwoli na rozwijanie dogodnych warunków, sprzyjających stabilnemu rozwojowi gospodarczemu kraju.</w:t>
      </w:r>
    </w:p>
    <w:p w14:paraId="4A137485" w14:textId="77777777" w:rsidR="00B76F6D" w:rsidRPr="00B76F6D" w:rsidRDefault="00B76F6D" w:rsidP="00821CF2">
      <w:pPr>
        <w:suppressAutoHyphens/>
        <w:spacing w:line="360" w:lineRule="auto"/>
        <w:jc w:val="left"/>
        <w:rPr>
          <w:lang w:val="x-none" w:eastAsia="x-none"/>
        </w:rPr>
      </w:pPr>
      <w:r w:rsidRPr="00B76F6D">
        <w:rPr>
          <w:rFonts w:ascii="Arial" w:eastAsia="Times New Roman" w:hAnsi="Arial"/>
          <w:szCs w:val="22"/>
          <w:lang w:val="x-none" w:eastAsia="x-none"/>
        </w:rPr>
        <w:t>Realizacja celu głównego w perspektywie do 2030 r. wiąże się z wdrażaniem sześciu kierunków interwencji właściwych dla każdej z gałęzi transportu:</w:t>
      </w:r>
    </w:p>
    <w:p w14:paraId="6769E689" w14:textId="77777777" w:rsidR="00B76F6D" w:rsidRPr="00B76F6D" w:rsidRDefault="00B76F6D">
      <w:pPr>
        <w:numPr>
          <w:ilvl w:val="0"/>
          <w:numId w:val="15"/>
        </w:numPr>
        <w:tabs>
          <w:tab w:val="left" w:pos="851"/>
        </w:tabs>
        <w:suppressAutoHyphens/>
        <w:spacing w:line="360" w:lineRule="auto"/>
        <w:ind w:left="851" w:hanging="284"/>
        <w:jc w:val="left"/>
        <w:rPr>
          <w:lang w:val="x-none" w:eastAsia="x-none"/>
        </w:rPr>
      </w:pPr>
      <w:r w:rsidRPr="00B76F6D">
        <w:rPr>
          <w:rFonts w:ascii="Arial" w:eastAsia="Times New Roman" w:hAnsi="Arial"/>
          <w:szCs w:val="22"/>
          <w:lang w:val="x-none" w:eastAsia="x-none"/>
        </w:rPr>
        <w:t>kierunek interwencji 1: budowa zintegrowanej, wzajemnie powiązanej sieci transportowej służącej konkurencyjnej gospodarce</w:t>
      </w:r>
      <w:r w:rsidRPr="00B76F6D">
        <w:rPr>
          <w:rFonts w:ascii="Arial" w:eastAsia="Times New Roman" w:hAnsi="Arial"/>
          <w:szCs w:val="22"/>
          <w:lang w:eastAsia="x-none"/>
        </w:rPr>
        <w:t>,</w:t>
      </w:r>
    </w:p>
    <w:p w14:paraId="64BDF5E7" w14:textId="77777777" w:rsidR="00B76F6D" w:rsidRPr="00B76F6D" w:rsidRDefault="00B76F6D">
      <w:pPr>
        <w:numPr>
          <w:ilvl w:val="0"/>
          <w:numId w:val="15"/>
        </w:numPr>
        <w:tabs>
          <w:tab w:val="left" w:pos="851"/>
        </w:tabs>
        <w:suppressAutoHyphens/>
        <w:spacing w:line="360" w:lineRule="auto"/>
        <w:ind w:left="851" w:hanging="284"/>
        <w:jc w:val="left"/>
        <w:rPr>
          <w:lang w:val="x-none" w:eastAsia="x-none"/>
        </w:rPr>
      </w:pPr>
      <w:r w:rsidRPr="00B76F6D">
        <w:rPr>
          <w:rFonts w:ascii="Arial" w:eastAsia="Times New Roman" w:hAnsi="Arial"/>
          <w:szCs w:val="22"/>
          <w:lang w:val="x-none" w:eastAsia="x-none"/>
        </w:rPr>
        <w:t>kierunek interwencji 2: poprawa sposobu organizacji i zarządzania systemem transportowym</w:t>
      </w:r>
      <w:r w:rsidRPr="00B76F6D">
        <w:rPr>
          <w:rFonts w:ascii="Arial" w:eastAsia="Times New Roman" w:hAnsi="Arial"/>
          <w:szCs w:val="22"/>
          <w:lang w:eastAsia="x-none"/>
        </w:rPr>
        <w:t>,</w:t>
      </w:r>
    </w:p>
    <w:p w14:paraId="668F7A7A" w14:textId="77777777" w:rsidR="00B76F6D" w:rsidRPr="00B76F6D" w:rsidRDefault="00B76F6D">
      <w:pPr>
        <w:numPr>
          <w:ilvl w:val="0"/>
          <w:numId w:val="15"/>
        </w:numPr>
        <w:tabs>
          <w:tab w:val="left" w:pos="851"/>
        </w:tabs>
        <w:suppressAutoHyphens/>
        <w:spacing w:line="360" w:lineRule="auto"/>
        <w:ind w:left="851" w:hanging="284"/>
        <w:jc w:val="left"/>
        <w:rPr>
          <w:lang w:val="x-none" w:eastAsia="x-none"/>
        </w:rPr>
      </w:pPr>
      <w:r w:rsidRPr="00B76F6D">
        <w:rPr>
          <w:rFonts w:ascii="Arial" w:eastAsia="Times New Roman" w:hAnsi="Arial"/>
          <w:szCs w:val="22"/>
          <w:lang w:val="x-none" w:eastAsia="x-none"/>
        </w:rPr>
        <w:t>kierunek interwencji 3: zmiany w indywidualnej i zbiorowej mobilności</w:t>
      </w:r>
      <w:r w:rsidRPr="00B76F6D">
        <w:rPr>
          <w:rFonts w:ascii="Arial" w:eastAsia="Times New Roman" w:hAnsi="Arial"/>
          <w:szCs w:val="22"/>
          <w:lang w:eastAsia="x-none"/>
        </w:rPr>
        <w:t>,</w:t>
      </w:r>
    </w:p>
    <w:p w14:paraId="295A992D" w14:textId="77777777" w:rsidR="00B76F6D" w:rsidRPr="00B76F6D" w:rsidRDefault="00B76F6D">
      <w:pPr>
        <w:numPr>
          <w:ilvl w:val="0"/>
          <w:numId w:val="15"/>
        </w:numPr>
        <w:tabs>
          <w:tab w:val="left" w:pos="851"/>
        </w:tabs>
        <w:suppressAutoHyphens/>
        <w:spacing w:line="360" w:lineRule="auto"/>
        <w:ind w:left="851" w:hanging="284"/>
        <w:jc w:val="left"/>
        <w:rPr>
          <w:lang w:val="x-none" w:eastAsia="x-none"/>
        </w:rPr>
      </w:pPr>
      <w:r w:rsidRPr="00B76F6D">
        <w:rPr>
          <w:rFonts w:ascii="Arial" w:eastAsia="Times New Roman" w:hAnsi="Arial"/>
          <w:szCs w:val="22"/>
          <w:lang w:val="x-none" w:eastAsia="x-none"/>
        </w:rPr>
        <w:t>kierunek interwencji 4: poprawa bezpieczeństwa uczestników ruchu oraz przewożonych towarów</w:t>
      </w:r>
      <w:r w:rsidRPr="00B76F6D">
        <w:rPr>
          <w:rFonts w:ascii="Arial" w:eastAsia="Times New Roman" w:hAnsi="Arial"/>
          <w:szCs w:val="22"/>
          <w:lang w:eastAsia="x-none"/>
        </w:rPr>
        <w:t>,</w:t>
      </w:r>
    </w:p>
    <w:p w14:paraId="13B31AAF" w14:textId="77777777" w:rsidR="00B76F6D" w:rsidRPr="00B76F6D" w:rsidRDefault="00B76F6D">
      <w:pPr>
        <w:numPr>
          <w:ilvl w:val="0"/>
          <w:numId w:val="15"/>
        </w:numPr>
        <w:tabs>
          <w:tab w:val="left" w:pos="851"/>
        </w:tabs>
        <w:suppressAutoHyphens/>
        <w:spacing w:line="360" w:lineRule="auto"/>
        <w:ind w:left="851" w:hanging="284"/>
        <w:jc w:val="left"/>
        <w:rPr>
          <w:lang w:val="x-none" w:eastAsia="x-none"/>
        </w:rPr>
      </w:pPr>
      <w:r w:rsidRPr="00B76F6D">
        <w:rPr>
          <w:rFonts w:ascii="Arial" w:eastAsia="Times New Roman" w:hAnsi="Arial"/>
          <w:szCs w:val="22"/>
          <w:lang w:val="x-none" w:eastAsia="x-none"/>
        </w:rPr>
        <w:lastRenderedPageBreak/>
        <w:t>kierunek interwencji 5: ograniczanie negatywnego wpływu transportu na środowisko</w:t>
      </w:r>
      <w:r w:rsidRPr="00B76F6D">
        <w:rPr>
          <w:rFonts w:ascii="Arial" w:eastAsia="Times New Roman" w:hAnsi="Arial"/>
          <w:szCs w:val="22"/>
          <w:lang w:eastAsia="x-none"/>
        </w:rPr>
        <w:t>,</w:t>
      </w:r>
    </w:p>
    <w:p w14:paraId="59135C0D" w14:textId="77777777" w:rsidR="00B76F6D" w:rsidRPr="00B76F6D" w:rsidRDefault="00B76F6D">
      <w:pPr>
        <w:numPr>
          <w:ilvl w:val="0"/>
          <w:numId w:val="15"/>
        </w:numPr>
        <w:tabs>
          <w:tab w:val="left" w:pos="851"/>
        </w:tabs>
        <w:suppressAutoHyphens/>
        <w:spacing w:line="360" w:lineRule="auto"/>
        <w:ind w:left="851" w:hanging="284"/>
        <w:jc w:val="left"/>
        <w:rPr>
          <w:lang w:val="x-none" w:eastAsia="x-none"/>
        </w:rPr>
      </w:pPr>
      <w:r w:rsidRPr="00B76F6D">
        <w:rPr>
          <w:rFonts w:ascii="Arial" w:eastAsia="Times New Roman" w:hAnsi="Arial"/>
          <w:szCs w:val="22"/>
          <w:lang w:val="x-none" w:eastAsia="x-none"/>
        </w:rPr>
        <w:t>kierunek interwencji 6: poprawa efektywności wykorzystania publicznych środków na przedsięwzięcia transportowe.</w:t>
      </w:r>
    </w:p>
    <w:p w14:paraId="56BF4C91" w14:textId="77777777" w:rsidR="00B76F6D" w:rsidRPr="00B76F6D" w:rsidRDefault="00B76F6D" w:rsidP="00B76F6D">
      <w:pPr>
        <w:suppressAutoHyphens/>
        <w:spacing w:line="360" w:lineRule="auto"/>
        <w:jc w:val="left"/>
        <w:rPr>
          <w:rFonts w:ascii="Arial" w:eastAsia="Times New Roman" w:hAnsi="Arial"/>
          <w:szCs w:val="22"/>
          <w:lang w:val="x-none" w:eastAsia="x-none"/>
        </w:rPr>
      </w:pPr>
      <w:r w:rsidRPr="00B76F6D">
        <w:rPr>
          <w:rFonts w:ascii="Arial" w:eastAsia="Times New Roman" w:hAnsi="Arial"/>
          <w:szCs w:val="22"/>
          <w:lang w:val="x-none" w:eastAsia="x-none"/>
        </w:rPr>
        <w:t>W dokumencie zawarto konkretne projekty strategiczne mające na celu stworzenie spójnej sieci autostrad, dróg ekspresowych i linii kolejowych o wysokim standardzie, rozwiniętej sieci lotnisk, portów morskich i żeglugi śródlądowej oraz systemów transportu publicznego. Założono realizację</w:t>
      </w:r>
      <w:r w:rsidRPr="00B76F6D">
        <w:rPr>
          <w:rFonts w:ascii="Arial" w:eastAsia="Times New Roman" w:hAnsi="Arial"/>
          <w:szCs w:val="22"/>
          <w:lang w:eastAsia="x-none"/>
        </w:rPr>
        <w:t xml:space="preserve"> </w:t>
      </w:r>
      <w:r w:rsidRPr="00B76F6D">
        <w:rPr>
          <w:rFonts w:ascii="Arial" w:eastAsia="Times New Roman" w:hAnsi="Arial"/>
          <w:szCs w:val="22"/>
          <w:lang w:val="x-none" w:eastAsia="x-none"/>
        </w:rPr>
        <w:t>22 projektów strategicznych wynikających ze Strategii na rzecz Odpowiedzialnego Rozwoju i nowych projektów, kluczowych dla rozwoju systemu transportowego Polski.</w:t>
      </w:r>
    </w:p>
    <w:p w14:paraId="03E93B75" w14:textId="77777777" w:rsidR="00B76F6D" w:rsidRPr="00B76F6D" w:rsidRDefault="00B76F6D" w:rsidP="00B76F6D">
      <w:pPr>
        <w:suppressAutoHyphens/>
        <w:spacing w:line="360" w:lineRule="auto"/>
        <w:jc w:val="left"/>
        <w:rPr>
          <w:rFonts w:ascii="Arial" w:eastAsia="Times New Roman" w:hAnsi="Arial"/>
          <w:szCs w:val="22"/>
          <w:lang w:val="x-none" w:eastAsia="x-none"/>
        </w:rPr>
      </w:pPr>
      <w:r w:rsidRPr="00B76F6D">
        <w:rPr>
          <w:rFonts w:ascii="Arial" w:eastAsia="Times New Roman" w:hAnsi="Arial"/>
          <w:szCs w:val="22"/>
          <w:lang w:val="x-none" w:eastAsia="x-none"/>
        </w:rPr>
        <w:t>Dokument wskazuje także na nowoczesne rozwiązania ułatwiające funkcjonowanie całego sektora transportowego, zmniejszające jego negatywny wpływ na środowisko i klimat, tak aby możliwe było stworzenie zrównoważonego systemu transportowego kraju do 2030 r.</w:t>
      </w:r>
    </w:p>
    <w:p w14:paraId="433196BD" w14:textId="7B2760CA" w:rsidR="00EE1A52" w:rsidRPr="00EF51A2" w:rsidRDefault="00EE1A52" w:rsidP="004425FD">
      <w:pPr>
        <w:pStyle w:val="Nagwek3"/>
      </w:pPr>
      <w:bookmarkStart w:id="282" w:name="_Toc337635556"/>
      <w:bookmarkStart w:id="283" w:name="_Toc371602135"/>
      <w:bookmarkStart w:id="284" w:name="_Toc373754786"/>
      <w:bookmarkStart w:id="285" w:name="_Toc142663931"/>
      <w:r w:rsidRPr="00EF51A2">
        <w:t xml:space="preserve">Uwarunkowania zewnętrzne wynikające z polityki dotyczącej ochrony środowiska w województwie </w:t>
      </w:r>
      <w:bookmarkEnd w:id="282"/>
      <w:bookmarkEnd w:id="283"/>
      <w:bookmarkEnd w:id="284"/>
      <w:r w:rsidR="002317D7" w:rsidRPr="00EF51A2">
        <w:t>podkarpackim</w:t>
      </w:r>
      <w:bookmarkEnd w:id="285"/>
    </w:p>
    <w:p w14:paraId="6070B596" w14:textId="503B5FBF" w:rsidR="00EE1A52" w:rsidRPr="00EF51A2" w:rsidRDefault="00EE1A52" w:rsidP="003A18F7">
      <w:pPr>
        <w:pStyle w:val="ekopodstawowy0"/>
      </w:pPr>
      <w:r w:rsidRPr="00EF51A2">
        <w:t xml:space="preserve">Ustalając uwarunkowania dla Programu </w:t>
      </w:r>
      <w:r w:rsidR="00514732" w:rsidRPr="00EF51A2">
        <w:t>o</w:t>
      </w:r>
      <w:r w:rsidRPr="00EF51A2">
        <w:t xml:space="preserve">chrony </w:t>
      </w:r>
      <w:r w:rsidR="00514732" w:rsidRPr="00EF51A2">
        <w:t>p</w:t>
      </w:r>
      <w:r w:rsidRPr="00EF51A2">
        <w:t xml:space="preserve">owietrza </w:t>
      </w:r>
      <w:r w:rsidR="00D826D4" w:rsidRPr="00EF51A2">
        <w:t xml:space="preserve">dla strefy </w:t>
      </w:r>
      <w:r w:rsidR="000C0717" w:rsidRPr="00EF51A2">
        <w:t>miasto Rzeszów</w:t>
      </w:r>
      <w:r w:rsidR="00D826D4" w:rsidRPr="00EF51A2">
        <w:t xml:space="preserve"> </w:t>
      </w:r>
      <w:r w:rsidRPr="00EF51A2">
        <w:t>wynikające z</w:t>
      </w:r>
      <w:r w:rsidR="00A9052C" w:rsidRPr="00EF51A2">
        <w:t xml:space="preserve"> </w:t>
      </w:r>
      <w:r w:rsidRPr="00EF51A2">
        <w:t xml:space="preserve">polityki ochrony środowiska w województwie </w:t>
      </w:r>
      <w:r w:rsidR="00D826D4" w:rsidRPr="00EF51A2">
        <w:t>podkarpackim</w:t>
      </w:r>
      <w:r w:rsidRPr="00EF51A2">
        <w:t xml:space="preserve"> przeanalizowano szereg dokumentów strategicznych. Wyszczególniono kierunki</w:t>
      </w:r>
      <w:r w:rsidR="00461A96">
        <w:br/>
      </w:r>
      <w:r w:rsidRPr="00EF51A2">
        <w:t>i działania, których realizacja będzie sprzyjać poprawie stanu aerosanitarnego województwa.</w:t>
      </w:r>
    </w:p>
    <w:p w14:paraId="32602331" w14:textId="44A404D1" w:rsidR="00CE12CE" w:rsidRPr="00C17B16" w:rsidRDefault="000A4CF5">
      <w:pPr>
        <w:pStyle w:val="bezodstpu"/>
        <w:numPr>
          <w:ilvl w:val="0"/>
          <w:numId w:val="59"/>
        </w:numPr>
        <w:rPr>
          <w:b/>
          <w:bCs/>
        </w:rPr>
      </w:pPr>
      <w:r w:rsidRPr="00C17B16">
        <w:rPr>
          <w:b/>
          <w:bCs/>
        </w:rPr>
        <w:t>Uchwała Antysmogowa dla Województwa Podkarpackiego</w:t>
      </w:r>
      <w:r w:rsidR="00C06F1B" w:rsidRPr="00C17B16">
        <w:rPr>
          <w:rStyle w:val="Odwoanieprzypisudolnego"/>
          <w:b/>
          <w:bCs/>
        </w:rPr>
        <w:footnoteReference w:id="39"/>
      </w:r>
    </w:p>
    <w:p w14:paraId="2D32EE1C" w14:textId="221822D9" w:rsidR="00CE12CE" w:rsidRPr="00EF51A2" w:rsidRDefault="00CE12CE" w:rsidP="003A18F7">
      <w:pPr>
        <w:pStyle w:val="ekopodstawowy0"/>
      </w:pPr>
      <w:r w:rsidRPr="00EF51A2">
        <w:t>Celem podjęcia uchwał</w:t>
      </w:r>
      <w:r w:rsidR="00D826D4" w:rsidRPr="00EF51A2">
        <w:t>y</w:t>
      </w:r>
      <w:r w:rsidRPr="00EF51A2">
        <w:t xml:space="preserve"> antysmogow</w:t>
      </w:r>
      <w:r w:rsidR="00D826D4" w:rsidRPr="00EF51A2">
        <w:t>ej</w:t>
      </w:r>
      <w:r w:rsidRPr="00EF51A2">
        <w:t xml:space="preserve"> jest poprawa jakości powietrza</w:t>
      </w:r>
      <w:r w:rsidR="00EE5383">
        <w:br/>
      </w:r>
      <w:r w:rsidRPr="00EF51A2">
        <w:t>w</w:t>
      </w:r>
      <w:r w:rsidR="00A9052C" w:rsidRPr="00EF51A2">
        <w:t xml:space="preserve"> </w:t>
      </w:r>
      <w:r w:rsidRPr="00EF51A2">
        <w:t xml:space="preserve">województwie </w:t>
      </w:r>
      <w:r w:rsidR="00D826D4" w:rsidRPr="00EF51A2">
        <w:t>podkarpackim</w:t>
      </w:r>
      <w:r w:rsidRPr="00EF51A2">
        <w:t xml:space="preserve"> oraz ochrona zdrowia i życia ludzi poprzez ograniczenie emisji zanieczyszczeń do powietrza. Uchwał</w:t>
      </w:r>
      <w:r w:rsidR="00D826D4" w:rsidRPr="00EF51A2">
        <w:t>a</w:t>
      </w:r>
      <w:r w:rsidRPr="00EF51A2">
        <w:t xml:space="preserve"> zakłada standaryzację stosowanych instalacji grzewczych (kotłów, pieców</w:t>
      </w:r>
      <w:r w:rsidR="00EE5383">
        <w:t xml:space="preserve"> </w:t>
      </w:r>
      <w:r w:rsidRPr="00EF51A2">
        <w:t>i</w:t>
      </w:r>
      <w:r w:rsidR="00A9052C" w:rsidRPr="00EF51A2">
        <w:t xml:space="preserve"> </w:t>
      </w:r>
      <w:r w:rsidRPr="00EF51A2">
        <w:t>kominków), a także paliw stałych (w</w:t>
      </w:r>
      <w:r w:rsidR="00A9052C" w:rsidRPr="00EF51A2">
        <w:t xml:space="preserve"> </w:t>
      </w:r>
      <w:r w:rsidRPr="00EF51A2">
        <w:t>szczególności węgla i</w:t>
      </w:r>
      <w:r w:rsidR="00A9052C" w:rsidRPr="00EF51A2">
        <w:t xml:space="preserve"> </w:t>
      </w:r>
      <w:r w:rsidRPr="00EF51A2">
        <w:t xml:space="preserve">drewna). Nowe regulacje prawne powinny przede wszystkim zapewnić obywatelom odpowiednie warunki życia, ochronę ich zdrowia </w:t>
      </w:r>
      <w:r w:rsidRPr="00EF51A2">
        <w:lastRenderedPageBreak/>
        <w:t>oraz ograniczyć koszty społeczne związane ze skutkami zdrowotnymi zanieczyszczonego powietrza.</w:t>
      </w:r>
    </w:p>
    <w:p w14:paraId="15E583D0" w14:textId="1F8D8E69" w:rsidR="00CE12CE" w:rsidRPr="00EF51A2" w:rsidRDefault="00D826D4" w:rsidP="003A18F7">
      <w:pPr>
        <w:pStyle w:val="ekopodstawowy0"/>
      </w:pPr>
      <w:r w:rsidRPr="00EF51A2">
        <w:t>U</w:t>
      </w:r>
      <w:r w:rsidR="00CE12CE" w:rsidRPr="00EF51A2">
        <w:t>chwał</w:t>
      </w:r>
      <w:r w:rsidRPr="00EF51A2">
        <w:t>a</w:t>
      </w:r>
      <w:r w:rsidR="00CE12CE" w:rsidRPr="00EF51A2">
        <w:t xml:space="preserve"> antysmogow</w:t>
      </w:r>
      <w:r w:rsidRPr="00EF51A2">
        <w:t>a</w:t>
      </w:r>
      <w:r w:rsidR="00CE12CE" w:rsidRPr="00EF51A2">
        <w:t xml:space="preserve"> ma rangę prawa miejscowego - obowiązuj</w:t>
      </w:r>
      <w:r w:rsidRPr="00EF51A2">
        <w:t>e</w:t>
      </w:r>
      <w:r w:rsidR="00CE12CE" w:rsidRPr="00EF51A2">
        <w:t xml:space="preserve"> wszystkich mieszkańców</w:t>
      </w:r>
      <w:r w:rsidR="00EE5383">
        <w:t xml:space="preserve"> </w:t>
      </w:r>
      <w:r w:rsidR="00CE12CE" w:rsidRPr="00EF51A2">
        <w:t>i</w:t>
      </w:r>
      <w:r w:rsidR="00A9052C" w:rsidRPr="00EF51A2">
        <w:t xml:space="preserve"> </w:t>
      </w:r>
      <w:r w:rsidR="00CE12CE" w:rsidRPr="00EF51A2">
        <w:t>podmioty gospodarcze, także właścicieli budynków wielorodzinnych, spółdzielnie i</w:t>
      </w:r>
      <w:r w:rsidR="00A9052C" w:rsidRPr="00EF51A2">
        <w:t xml:space="preserve"> </w:t>
      </w:r>
      <w:r w:rsidR="00CE12CE" w:rsidRPr="00EF51A2">
        <w:t>wspólnoty, jeśli posiadają w użytkowaniu instalacje na paliwo stałe</w:t>
      </w:r>
      <w:r w:rsidR="00EE5383">
        <w:br/>
      </w:r>
      <w:r w:rsidR="00CE12CE" w:rsidRPr="00EF51A2">
        <w:t>o mocy poniżej 1 MW (megawat) na obszarze, którego uchwała dotyczy</w:t>
      </w:r>
      <w:r w:rsidRPr="00EF51A2">
        <w:t>, czyli na całym obszarze województwa podkarpackiego</w:t>
      </w:r>
      <w:r w:rsidR="00CE12CE" w:rsidRPr="00EF51A2">
        <w:t>. Uchwała dotyczy tylko paliw stałych oraz urządzeń do ich spalania – zatem nie reguluje kwestii ogrzewania centralnego, elektrycznego, gazowego czy OZE.</w:t>
      </w:r>
    </w:p>
    <w:p w14:paraId="5DDAC59B" w14:textId="77777777" w:rsidR="00CE12CE" w:rsidRPr="00EF51A2" w:rsidRDefault="00165E8C" w:rsidP="003A18F7">
      <w:pPr>
        <w:pStyle w:val="ekopodstawowy0"/>
      </w:pPr>
      <w:r w:rsidRPr="00EF51A2">
        <w:t>Zakazy i nakazy zawarte w uchwale:</w:t>
      </w:r>
    </w:p>
    <w:p w14:paraId="2CDBA287" w14:textId="727E4EE4" w:rsidR="00165E8C" w:rsidRPr="00407BE1" w:rsidRDefault="005D5AF0">
      <w:pPr>
        <w:pStyle w:val="bezodstpu"/>
        <w:numPr>
          <w:ilvl w:val="0"/>
          <w:numId w:val="36"/>
        </w:numPr>
      </w:pPr>
      <w:r w:rsidRPr="00407BE1">
        <w:t>Dla instalacji, które dostarczają ciepło do systemu centralnego ogrzewania od dnia</w:t>
      </w:r>
      <w:r w:rsidR="00D16998">
        <w:t xml:space="preserve"> </w:t>
      </w:r>
      <w:r w:rsidRPr="00407BE1">
        <w:t>1</w:t>
      </w:r>
      <w:r w:rsidR="00A9052C" w:rsidRPr="00407BE1">
        <w:t xml:space="preserve"> </w:t>
      </w:r>
      <w:r w:rsidRPr="00407BE1">
        <w:t>stycznia</w:t>
      </w:r>
      <w:r w:rsidR="00EE5383">
        <w:t xml:space="preserve"> </w:t>
      </w:r>
      <w:r w:rsidRPr="00407BE1">
        <w:t>2020 r. dopuszcza się wyłącznie eksploatację instalacji spełniającej minimalne poziomy sezonowej efektywności energetycznej i normy emisji zanieczyszczeń dla ogrzewania pomieszczeń określone w punkcie 1 załącznika do Rozporządzenia Komisji (UE) 2015/1189 z dnia 28 kwietnia</w:t>
      </w:r>
      <w:r w:rsidR="00EE5383">
        <w:br/>
      </w:r>
      <w:r w:rsidRPr="00407BE1">
        <w:t>2015 roku w sprawie wykonania dyrektywy Parlamentu Europejskiego i Rady 2009/125/WE w odniesieniu do wymogów dotyczących ekoprojektu dla kotłów na paliwo stałe;</w:t>
      </w:r>
    </w:p>
    <w:p w14:paraId="00F6D902" w14:textId="120DE6FA" w:rsidR="00624E58" w:rsidRPr="00407BE1" w:rsidRDefault="00624E58">
      <w:pPr>
        <w:pStyle w:val="bezodstpu"/>
        <w:numPr>
          <w:ilvl w:val="1"/>
          <w:numId w:val="36"/>
        </w:numPr>
      </w:pPr>
      <w:r w:rsidRPr="00407BE1">
        <w:t>Dla ww. instalacji, których zakup nastąpił przed dniem wejścia w życie uchwały</w:t>
      </w:r>
      <w:r w:rsidR="00353978">
        <w:t xml:space="preserve"> </w:t>
      </w:r>
      <w:r w:rsidRPr="00407BE1">
        <w:t>(tj.</w:t>
      </w:r>
      <w:r w:rsidR="00A9052C" w:rsidRPr="00407BE1">
        <w:t xml:space="preserve"> </w:t>
      </w:r>
      <w:r w:rsidRPr="00407BE1">
        <w:t>7.05.2018) powyżej wymienione wymagania będą obowiązywać:</w:t>
      </w:r>
    </w:p>
    <w:p w14:paraId="18EFCB8A" w14:textId="77777777" w:rsidR="00624E58" w:rsidRPr="00407BE1" w:rsidRDefault="00624E58">
      <w:pPr>
        <w:pStyle w:val="bezodstpu"/>
        <w:numPr>
          <w:ilvl w:val="2"/>
          <w:numId w:val="36"/>
        </w:numPr>
      </w:pPr>
      <w:r w:rsidRPr="00407BE1">
        <w:t>Od 1 stycznia 2022 r. w przypadku instalacji eksploatowanych w okresie powyżej 10</w:t>
      </w:r>
      <w:r w:rsidR="00A9052C" w:rsidRPr="00407BE1">
        <w:t xml:space="preserve"> </w:t>
      </w:r>
      <w:r w:rsidRPr="00407BE1">
        <w:t>lat od daty ich produkcji lub instalacji nie posiadających tabliczki znamionowej,</w:t>
      </w:r>
    </w:p>
    <w:p w14:paraId="42602E3F" w14:textId="77777777" w:rsidR="00624E58" w:rsidRPr="00407BE1" w:rsidRDefault="00624E58">
      <w:pPr>
        <w:pStyle w:val="bezodstpu"/>
        <w:numPr>
          <w:ilvl w:val="2"/>
          <w:numId w:val="36"/>
        </w:numPr>
      </w:pPr>
      <w:r w:rsidRPr="00407BE1">
        <w:t>Od 1 stycznia 2024 r. w przypadku instalacji eksploatowanych w okresie od 5 do 10 lat od daty ich produkcji,</w:t>
      </w:r>
    </w:p>
    <w:p w14:paraId="7EDB064E" w14:textId="77777777" w:rsidR="00624E58" w:rsidRPr="00407BE1" w:rsidRDefault="00624E58">
      <w:pPr>
        <w:pStyle w:val="bezodstpu"/>
        <w:numPr>
          <w:ilvl w:val="2"/>
          <w:numId w:val="36"/>
        </w:numPr>
      </w:pPr>
      <w:r w:rsidRPr="00407BE1">
        <w:t>Od 1 stycznia 2026 r. w przypadku instalacji eksploatowanych w okresie poniżej 5 lat od daty ich produkcji,</w:t>
      </w:r>
    </w:p>
    <w:p w14:paraId="338DD792" w14:textId="5253E1A7" w:rsidR="00624E58" w:rsidRPr="00407BE1" w:rsidRDefault="00624E58">
      <w:pPr>
        <w:pStyle w:val="bezodstpu"/>
        <w:numPr>
          <w:ilvl w:val="2"/>
          <w:numId w:val="36"/>
        </w:numPr>
      </w:pPr>
      <w:r w:rsidRPr="00407BE1">
        <w:t>Od 1 stycznia 2028 r. w przypadku instalacji spełniających wymagania</w:t>
      </w:r>
      <w:r w:rsidR="00EE5383">
        <w:br/>
      </w:r>
      <w:r w:rsidRPr="00407BE1">
        <w:t>w zakresie emisji zanieczyszczeń określonych dla klasy 3 lub klasy 4 według normy PN-EN 303-5:2012,</w:t>
      </w:r>
    </w:p>
    <w:p w14:paraId="6393D1FB" w14:textId="1ABBACFA" w:rsidR="00624E58" w:rsidRPr="00EE5383" w:rsidRDefault="00490AEF">
      <w:pPr>
        <w:pStyle w:val="bezodstpu"/>
        <w:numPr>
          <w:ilvl w:val="0"/>
          <w:numId w:val="36"/>
        </w:numPr>
        <w:rPr>
          <w:rStyle w:val="ekopodstawowyZnak0"/>
        </w:rPr>
      </w:pPr>
      <w:r w:rsidRPr="00407BE1">
        <w:lastRenderedPageBreak/>
        <w:t>Dla instalacji, które wydzielają ciepło lub wydzielają ciepło i przenoszą je do innego nośnika, dopuszcza się wyłącznie eksploatacje instalacji, które spełniają minimalne poziomy sezonowej efektywności energetycznej i normy emisji zanieczyszczeń dla sezonowego ogrzewania pomieszczeń określone w punkcie 1 i 2 załącznika II do rozporządzenia Komisji (UE) 2015/1185</w:t>
      </w:r>
      <w:r w:rsidR="00D16998">
        <w:br/>
      </w:r>
      <w:r w:rsidRPr="00407BE1">
        <w:t xml:space="preserve">z dnia 24 kwietnia 2015 </w:t>
      </w:r>
      <w:r w:rsidRPr="00EE5383">
        <w:rPr>
          <w:rStyle w:val="ekopodstawowyZnak0"/>
        </w:rPr>
        <w:t>roku w sprawie wykonania dyrektywy Parlamentu Europejskiego i Rady 2009/125/WE w odniesieniu do wymogów dotyczących ekoprojektu dla miejscowych ogrzewaczy na paliwo stałe;</w:t>
      </w:r>
    </w:p>
    <w:p w14:paraId="38EB7123" w14:textId="2E7DF3D1" w:rsidR="00490AEF" w:rsidRPr="00407BE1" w:rsidRDefault="00490AEF">
      <w:pPr>
        <w:pStyle w:val="bezodstpu"/>
        <w:numPr>
          <w:ilvl w:val="1"/>
          <w:numId w:val="36"/>
        </w:numPr>
      </w:pPr>
      <w:r w:rsidRPr="00407BE1">
        <w:t>Dla ww. instalacji których zakup nastąpił przed dniem wejścia w życie uchwały</w:t>
      </w:r>
      <w:r w:rsidR="00D16998">
        <w:t xml:space="preserve"> </w:t>
      </w:r>
      <w:r w:rsidRPr="00407BE1">
        <w:t>(tj.</w:t>
      </w:r>
      <w:r w:rsidR="00A9052C" w:rsidRPr="00407BE1">
        <w:t xml:space="preserve"> </w:t>
      </w:r>
      <w:r w:rsidRPr="00407BE1">
        <w:t xml:space="preserve">7.05.2018) powyżej wymienione wymagania będą obowiązywać wyżej wymienione wymagania </w:t>
      </w:r>
      <w:r w:rsidR="000A649F" w:rsidRPr="00407BE1">
        <w:t>będą obowiązywać od 1 stycznia 2023 roku, chyba, że instalacje te zostaną wyposażone</w:t>
      </w:r>
      <w:r w:rsidR="00EE5383">
        <w:t xml:space="preserve"> </w:t>
      </w:r>
      <w:r w:rsidR="000A649F" w:rsidRPr="00407BE1">
        <w:t>w urządzenie zapewniające redukcję emisji pyłu do wartości określonych</w:t>
      </w:r>
      <w:r w:rsidR="00D16998">
        <w:t xml:space="preserve"> </w:t>
      </w:r>
      <w:r w:rsidR="000A649F" w:rsidRPr="00407BE1">
        <w:t>w</w:t>
      </w:r>
      <w:r w:rsidR="00A9052C" w:rsidRPr="00407BE1">
        <w:t xml:space="preserve"> </w:t>
      </w:r>
      <w:r w:rsidR="000A649F" w:rsidRPr="00407BE1">
        <w:t>punkcie 2 lit a</w:t>
      </w:r>
      <w:r w:rsidR="00350963" w:rsidRPr="00407BE1">
        <w:t xml:space="preserve"> załącznika II ww. Rozporządzenia.</w:t>
      </w:r>
    </w:p>
    <w:p w14:paraId="3B601538" w14:textId="77777777" w:rsidR="00490AEF" w:rsidRPr="00407BE1" w:rsidRDefault="00350963" w:rsidP="003A18F7">
      <w:pPr>
        <w:pStyle w:val="ekopodstawowy0"/>
      </w:pPr>
      <w:r w:rsidRPr="00407BE1">
        <w:t>We wszystkich instalacjach wskazanych w uchwale zakazuje się stosowania:</w:t>
      </w:r>
    </w:p>
    <w:p w14:paraId="701AE673" w14:textId="77777777" w:rsidR="00350963" w:rsidRPr="00407BE1" w:rsidRDefault="00350963">
      <w:pPr>
        <w:pStyle w:val="bezodstpu"/>
        <w:numPr>
          <w:ilvl w:val="2"/>
          <w:numId w:val="36"/>
        </w:numPr>
      </w:pPr>
      <w:r w:rsidRPr="00407BE1">
        <w:t>Węgla brunatnego oraz paliw produkowanych z wykorzystaniem tego węgla,</w:t>
      </w:r>
    </w:p>
    <w:p w14:paraId="5307B333" w14:textId="51222F0D" w:rsidR="00350963" w:rsidRPr="00407BE1" w:rsidRDefault="00350963">
      <w:pPr>
        <w:pStyle w:val="bezodstpu"/>
        <w:numPr>
          <w:ilvl w:val="2"/>
          <w:numId w:val="36"/>
        </w:numPr>
      </w:pPr>
      <w:r w:rsidRPr="00407BE1">
        <w:t>Mułów i flotokoncentratów węglowych oraz mieszanek produkowanych</w:t>
      </w:r>
      <w:r w:rsidR="00EE5383">
        <w:br/>
      </w:r>
      <w:r w:rsidRPr="00407BE1">
        <w:t>z ich wykorzystaniem,</w:t>
      </w:r>
    </w:p>
    <w:p w14:paraId="69729B3E" w14:textId="77777777" w:rsidR="00350963" w:rsidRPr="00407BE1" w:rsidRDefault="00350963">
      <w:pPr>
        <w:pStyle w:val="bezodstpu"/>
        <w:numPr>
          <w:ilvl w:val="2"/>
          <w:numId w:val="36"/>
        </w:numPr>
      </w:pPr>
      <w:r w:rsidRPr="00407BE1">
        <w:t>Paliw o uziarnieniu poniżej 5 mm i zawartości popiołu powyżej 12%,</w:t>
      </w:r>
    </w:p>
    <w:p w14:paraId="6CBA930E" w14:textId="77777777" w:rsidR="00350963" w:rsidRPr="00407BE1" w:rsidRDefault="00350963">
      <w:pPr>
        <w:pStyle w:val="bezodstpu"/>
        <w:numPr>
          <w:ilvl w:val="2"/>
          <w:numId w:val="36"/>
        </w:numPr>
      </w:pPr>
      <w:r w:rsidRPr="00407BE1">
        <w:t>Biomasy stałej, której wilgotność przekracza 20%.</w:t>
      </w:r>
    </w:p>
    <w:p w14:paraId="7520C1B7" w14:textId="51336571" w:rsidR="00442B61" w:rsidRPr="00C17B16" w:rsidRDefault="00442B61">
      <w:pPr>
        <w:pStyle w:val="bezodstpu"/>
        <w:numPr>
          <w:ilvl w:val="0"/>
          <w:numId w:val="59"/>
        </w:numPr>
        <w:rPr>
          <w:b/>
          <w:bCs/>
        </w:rPr>
      </w:pPr>
      <w:r w:rsidRPr="00C17B16">
        <w:rPr>
          <w:b/>
          <w:bCs/>
        </w:rPr>
        <w:t>Strategia Rozwoju Województwa – Podkarpackie 20</w:t>
      </w:r>
      <w:r w:rsidR="00EE5383" w:rsidRPr="00C17B16">
        <w:rPr>
          <w:b/>
          <w:bCs/>
        </w:rPr>
        <w:t>3</w:t>
      </w:r>
      <w:r w:rsidRPr="00C17B16">
        <w:rPr>
          <w:b/>
          <w:bCs/>
        </w:rPr>
        <w:t>0</w:t>
      </w:r>
      <w:r w:rsidR="00EE5383" w:rsidRPr="00C17B16">
        <w:rPr>
          <w:rStyle w:val="Odwoanieprzypisudolnego"/>
          <w:b/>
          <w:bCs/>
        </w:rPr>
        <w:footnoteReference w:id="40"/>
      </w:r>
    </w:p>
    <w:p w14:paraId="566E6A7B" w14:textId="77777777" w:rsidR="00AD19E6" w:rsidRPr="00AD19E6" w:rsidRDefault="00AD19E6" w:rsidP="00AD19E6">
      <w:pPr>
        <w:suppressAutoHyphens/>
        <w:spacing w:line="360" w:lineRule="auto"/>
        <w:jc w:val="left"/>
        <w:rPr>
          <w:rFonts w:ascii="Arial" w:eastAsia="Times New Roman" w:hAnsi="Arial"/>
          <w:szCs w:val="22"/>
          <w:lang w:val="x-none" w:eastAsia="x-none"/>
        </w:rPr>
      </w:pPr>
      <w:r w:rsidRPr="00AD19E6">
        <w:rPr>
          <w:rFonts w:ascii="Arial" w:eastAsia="Times New Roman" w:hAnsi="Arial"/>
          <w:szCs w:val="22"/>
          <w:lang w:val="x-none" w:eastAsia="x-none"/>
        </w:rPr>
        <w:t xml:space="preserve">Przyjęta </w:t>
      </w:r>
      <w:r w:rsidRPr="00AD19E6">
        <w:rPr>
          <w:rFonts w:ascii="Arial" w:eastAsia="Times New Roman" w:hAnsi="Arial"/>
          <w:szCs w:val="22"/>
          <w:lang w:eastAsia="x-none"/>
        </w:rPr>
        <w:t xml:space="preserve">W Strategii </w:t>
      </w:r>
      <w:r w:rsidRPr="00AD19E6">
        <w:rPr>
          <w:rFonts w:ascii="Arial" w:eastAsia="Times New Roman" w:hAnsi="Arial"/>
          <w:szCs w:val="22"/>
          <w:lang w:val="x-none" w:eastAsia="x-none"/>
        </w:rPr>
        <w:t>wizja rozwoju regionu gwarantująca osiągnięcie najpełniejszego efektu rozwojowego: „W 2030 roku województwo podkarpackie to obszar innowacyjnego i zrównoważonego</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rozwoju gospodarczego, odpowiedzialnie wykorzystujący wewnętrzne potencjały</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i zapewniający wysoką jakość życia mieszkańców we wszystkich subregionach oraz lide</w:t>
      </w:r>
      <w:r w:rsidRPr="00AD19E6">
        <w:rPr>
          <w:rFonts w:ascii="Arial" w:eastAsia="Times New Roman" w:hAnsi="Arial"/>
          <w:szCs w:val="22"/>
          <w:lang w:eastAsia="x-none"/>
        </w:rPr>
        <w:t xml:space="preserve">r </w:t>
      </w:r>
      <w:r w:rsidRPr="00AD19E6">
        <w:rPr>
          <w:rFonts w:ascii="Arial" w:eastAsia="Times New Roman" w:hAnsi="Arial"/>
          <w:szCs w:val="22"/>
          <w:lang w:val="x-none" w:eastAsia="x-none"/>
        </w:rPr>
        <w:t>rozwoju wśród województw makroregionu Polski Wschodniej i aktywny uczestnik relacji</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transgranicznych.”</w:t>
      </w:r>
    </w:p>
    <w:p w14:paraId="64F7CD71"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Cel główny Strategii: „Odpowiedzialne i efektywne wykorzystanie zasobów endo-</w:t>
      </w:r>
      <w:r w:rsidRPr="00AD19E6">
        <w:rPr>
          <w:rFonts w:ascii="Arial" w:eastAsia="Times New Roman" w:hAnsi="Arial"/>
          <w:szCs w:val="22"/>
          <w:lang w:eastAsia="x-none"/>
        </w:rPr>
        <w:br/>
        <w:t xml:space="preserve">i egzogenicznych regionu, zapewniające trwały, zrównoważony i terytorialnie </w:t>
      </w:r>
      <w:r w:rsidRPr="00AD19E6">
        <w:rPr>
          <w:rFonts w:ascii="Arial" w:eastAsia="Times New Roman" w:hAnsi="Arial"/>
          <w:szCs w:val="22"/>
          <w:lang w:eastAsia="x-none"/>
        </w:rPr>
        <w:lastRenderedPageBreak/>
        <w:t>równomierny rozwój gospodarczy oraz wysoką jakość życia mieszkańców województwa.”</w:t>
      </w:r>
    </w:p>
    <w:p w14:paraId="11916350"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Dla osiągnięcia celu głównego wyznaczono cele strategiczne oraz priorytety tematyczne. Istotne dla poprawy jakości powietrza są:</w:t>
      </w:r>
    </w:p>
    <w:p w14:paraId="119B9FD3" w14:textId="77777777" w:rsidR="00AD19E6" w:rsidRPr="00AD19E6" w:rsidRDefault="00AD19E6" w:rsidP="00AD19E6">
      <w:pPr>
        <w:suppressAutoHyphens/>
        <w:spacing w:before="120" w:after="120" w:line="360" w:lineRule="auto"/>
        <w:jc w:val="left"/>
        <w:rPr>
          <w:rFonts w:ascii="Arial" w:eastAsia="Times New Roman" w:hAnsi="Arial"/>
          <w:szCs w:val="22"/>
          <w:lang w:val="x-none" w:eastAsia="x-none"/>
        </w:rPr>
      </w:pPr>
      <w:r w:rsidRPr="00AD19E6">
        <w:rPr>
          <w:rFonts w:ascii="Arial" w:eastAsia="Times New Roman" w:hAnsi="Arial"/>
          <w:szCs w:val="22"/>
          <w:lang w:val="x-none" w:eastAsia="x-none"/>
        </w:rPr>
        <w:t>Cel 3. Infrastruktura dla zrównoważonego rozwoju i środowiska</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Rozbudowa infrastruktury służącej rozwojowi oraz optymalizacja</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wykorzystania zasobów naturalnych i energii przy zachowaniu</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dbałości o stan środowiska przyrodniczego.</w:t>
      </w:r>
    </w:p>
    <w:p w14:paraId="1A4F1821" w14:textId="77777777" w:rsidR="00AD19E6" w:rsidRPr="00AD19E6"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val="x-none" w:eastAsia="x-none"/>
        </w:rPr>
        <w:t>3.1. Bezpieczeństwo energetyczne i OZE</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Zapewnienie bezpieczeństwa energetycznego regionu oraz</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optymalizacji wykorzystania energii i zwiększenie udziału OZE w</w:t>
      </w:r>
      <w:r w:rsidRPr="00AD19E6">
        <w:rPr>
          <w:rFonts w:ascii="Arial" w:eastAsia="Times New Roman" w:hAnsi="Arial"/>
          <w:szCs w:val="22"/>
          <w:lang w:eastAsia="x-none"/>
        </w:rPr>
        <w:t xml:space="preserve"> </w:t>
      </w:r>
      <w:r w:rsidRPr="00AD19E6">
        <w:rPr>
          <w:rFonts w:ascii="Arial" w:eastAsia="Times New Roman" w:hAnsi="Arial"/>
          <w:szCs w:val="22"/>
          <w:lang w:val="x-none" w:eastAsia="x-none"/>
        </w:rPr>
        <w:t>bilansie energetycznym województwa</w:t>
      </w:r>
      <w:r w:rsidRPr="00AD19E6">
        <w:rPr>
          <w:rFonts w:ascii="Arial" w:eastAsia="Times New Roman" w:hAnsi="Arial"/>
          <w:szCs w:val="22"/>
          <w:lang w:eastAsia="x-none"/>
        </w:rPr>
        <w:t>.</w:t>
      </w:r>
    </w:p>
    <w:p w14:paraId="675D5F7C" w14:textId="77777777" w:rsidR="00AD19E6" w:rsidRPr="00AD19E6"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eastAsia="x-none"/>
        </w:rPr>
        <w:t>3.1.1. Rozwój infrastruktury energetycznej.</w:t>
      </w:r>
    </w:p>
    <w:p w14:paraId="04250C6A" w14:textId="77777777" w:rsidR="00AD19E6" w:rsidRPr="00AD19E6"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eastAsia="x-none"/>
        </w:rPr>
        <w:t>3.1.2. Racjonalne wykorzystanie energii.</w:t>
      </w:r>
    </w:p>
    <w:p w14:paraId="1C59F55C" w14:textId="77777777" w:rsidR="00AD19E6" w:rsidRPr="00821CF2" w:rsidRDefault="00AD19E6" w:rsidP="00AD19E6">
      <w:pPr>
        <w:suppressAutoHyphens/>
        <w:spacing w:before="120" w:after="120" w:line="360" w:lineRule="auto"/>
        <w:jc w:val="left"/>
        <w:rPr>
          <w:rFonts w:ascii="Arial" w:eastAsia="Times New Roman" w:hAnsi="Arial"/>
          <w:szCs w:val="22"/>
          <w:lang w:eastAsia="x-none"/>
        </w:rPr>
      </w:pPr>
      <w:r w:rsidRPr="00AD19E6">
        <w:rPr>
          <w:rFonts w:ascii="Arial" w:eastAsia="Times New Roman" w:hAnsi="Arial"/>
          <w:szCs w:val="22"/>
          <w:lang w:eastAsia="x-none"/>
        </w:rPr>
        <w:t>3.1.3. Wsparcie energetyki opartej na OZE.</w:t>
      </w:r>
    </w:p>
    <w:p w14:paraId="42267C66"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3.3. Poprawa dostępności komunikacyjnej wewnątrz regionu oraz rozwój transportu publicznego. Poprawa wewnętrznej dostępności komunikacyjnej zapewniającej</w:t>
      </w:r>
    </w:p>
    <w:p w14:paraId="597F34D0"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spójność przestrzenną regionu oraz integrację obszarów funkcjonalnych.</w:t>
      </w:r>
    </w:p>
    <w:p w14:paraId="0019EEA7"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3.3.2. Rozwój transportu publicznego.</w:t>
      </w:r>
    </w:p>
    <w:p w14:paraId="7DE51D09"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3.7. Zapobieganie i minimalizowanie skutków zagrożeń antropogenicznych.</w:t>
      </w:r>
    </w:p>
    <w:p w14:paraId="5997CE17"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Ograniczenie negatywnych skutków oddziaływania rozwoju cywilizacyjnego na stan środowiska.</w:t>
      </w:r>
    </w:p>
    <w:p w14:paraId="2FCA3E85" w14:textId="61860ABA"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3.7.1. Zapewnienie dobrego stanu środowiska w zakresie czystości powietrza</w:t>
      </w:r>
      <w:r w:rsidRPr="00AD19E6">
        <w:rPr>
          <w:rFonts w:ascii="Arial" w:eastAsia="Times New Roman" w:hAnsi="Arial"/>
          <w:szCs w:val="22"/>
          <w:lang w:eastAsia="x-none"/>
        </w:rPr>
        <w:br/>
        <w:t>i hałasu</w:t>
      </w:r>
      <w:r>
        <w:rPr>
          <w:rFonts w:ascii="Arial" w:eastAsia="Times New Roman" w:hAnsi="Arial"/>
          <w:szCs w:val="22"/>
          <w:lang w:eastAsia="x-none"/>
        </w:rPr>
        <w:t>.</w:t>
      </w:r>
    </w:p>
    <w:p w14:paraId="7CCD38F3"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3.8. Zarządzanie zasobami dziedzictwa przyrodniczego, w tym ochrona i poprawianie stanu różnorodności biologicznej i krajobrazu. Ochrona środowiska oraz zachowanie różnorodności biologicznej w regionie.</w:t>
      </w:r>
    </w:p>
    <w:p w14:paraId="680EAACD"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3.8.1. Zarządzanie zasobami dziedzictwa przyrodniczego województwa.</w:t>
      </w:r>
    </w:p>
    <w:p w14:paraId="15BB634D" w14:textId="77777777" w:rsidR="00AD19E6" w:rsidRPr="00AD19E6" w:rsidRDefault="00AD19E6" w:rsidP="00AD19E6">
      <w:pPr>
        <w:suppressAutoHyphens/>
        <w:spacing w:line="360" w:lineRule="auto"/>
        <w:jc w:val="left"/>
        <w:rPr>
          <w:rFonts w:ascii="Arial" w:eastAsia="Times New Roman" w:hAnsi="Arial"/>
          <w:szCs w:val="22"/>
          <w:lang w:eastAsia="x-none"/>
        </w:rPr>
      </w:pPr>
      <w:r w:rsidRPr="00AD19E6">
        <w:rPr>
          <w:rFonts w:ascii="Arial" w:eastAsia="Times New Roman" w:hAnsi="Arial"/>
          <w:szCs w:val="22"/>
          <w:lang w:eastAsia="x-none"/>
        </w:rPr>
        <w:t>3.8.2. Poprawa świadomości ekologicznej społeczeństwa.</w:t>
      </w:r>
    </w:p>
    <w:p w14:paraId="46499DA5" w14:textId="61F7586C" w:rsidR="00712537" w:rsidRPr="00C17B16" w:rsidRDefault="00350963" w:rsidP="00C17B16">
      <w:pPr>
        <w:pStyle w:val="bezodstpu"/>
        <w:numPr>
          <w:ilvl w:val="0"/>
          <w:numId w:val="59"/>
        </w:numPr>
        <w:spacing w:before="1080"/>
        <w:ind w:left="714" w:hanging="357"/>
        <w:rPr>
          <w:b/>
          <w:bCs/>
        </w:rPr>
      </w:pPr>
      <w:r w:rsidRPr="00C17B16">
        <w:rPr>
          <w:b/>
          <w:bCs/>
        </w:rPr>
        <w:lastRenderedPageBreak/>
        <w:t>Plan Zagospodarowania Przestrzennego Województwa Podkarpackiego – Perspektywa 2030</w:t>
      </w:r>
      <w:r w:rsidR="000852D8" w:rsidRPr="00C17B16">
        <w:rPr>
          <w:rStyle w:val="Odwoanieprzypisudolnego"/>
          <w:b/>
          <w:bCs/>
        </w:rPr>
        <w:footnoteReference w:id="41"/>
      </w:r>
    </w:p>
    <w:p w14:paraId="11319D3C" w14:textId="54E8B9BC" w:rsidR="0042755E" w:rsidRPr="00EF51A2" w:rsidRDefault="00D95367" w:rsidP="003A18F7">
      <w:pPr>
        <w:pStyle w:val="ekopodstawowy0"/>
      </w:pPr>
      <w:r w:rsidRPr="00EF51A2">
        <w:t>Wizja Planu zakłada, iż poprawi się jakość środowiska w miastach, między innymi poprzez rozwój terenów zielonych, znaczące ograniczenie tzw. niskiej emisji</w:t>
      </w:r>
      <w:r w:rsidR="00461A96">
        <w:br/>
      </w:r>
      <w:r w:rsidRPr="00EF51A2">
        <w:t>i efektywny transport publiczny ograniczający natężenie ruchu generowanego przez transport indywidualny. Ponadto powstrzymane zostanie rozlewanie zabudowy</w:t>
      </w:r>
      <w:r w:rsidR="00C2307D">
        <w:br/>
      </w:r>
      <w:r w:rsidRPr="00EF51A2">
        <w:t>i niekontrolowana suburbanizacja, skutkująca między innymi utratą cennych pod względem przyrodniczym terenów.</w:t>
      </w:r>
      <w:r w:rsidR="00F12D96" w:rsidRPr="00EF51A2">
        <w:t xml:space="preserve"> Bezpieczeństwo energetyczne województwa zostanie zapewnione przez dywersyfikację źródeł energii, rozwój infrastruktury elektroenergetycznej oraz gazowej, a także znaczny wzrost wykorzystania energii ze źródeł odnawialnych.</w:t>
      </w:r>
    </w:p>
    <w:p w14:paraId="3769B58E" w14:textId="17F9E0E0" w:rsidR="00F12D96" w:rsidRPr="00EF51A2" w:rsidRDefault="00F12D96" w:rsidP="003A18F7">
      <w:pPr>
        <w:pStyle w:val="ekopodstawowy0"/>
      </w:pPr>
      <w:r w:rsidRPr="00EF51A2">
        <w:t>Kierunki zagospodarowania przestrzennego woj. podkarpackiego, stanowiące podstawę prowadzenia polityki przestrzennej samorządu województwa zostały wskazane między innymi</w:t>
      </w:r>
      <w:r w:rsidR="00D16998">
        <w:br/>
      </w:r>
      <w:r w:rsidRPr="00EF51A2">
        <w:t>w dziedzinie:</w:t>
      </w:r>
    </w:p>
    <w:p w14:paraId="6D66C93F" w14:textId="77777777" w:rsidR="00F12D96" w:rsidRPr="00EF51A2" w:rsidRDefault="00F12D96">
      <w:pPr>
        <w:pStyle w:val="ekopodstawowy0"/>
        <w:numPr>
          <w:ilvl w:val="0"/>
          <w:numId w:val="20"/>
        </w:numPr>
      </w:pPr>
      <w:r w:rsidRPr="00EF51A2">
        <w:t>Środowisko;</w:t>
      </w:r>
    </w:p>
    <w:p w14:paraId="1B436CBA" w14:textId="77777777" w:rsidR="00F12D96" w:rsidRPr="00EF51A2" w:rsidRDefault="00F12D96">
      <w:pPr>
        <w:pStyle w:val="ekopodstawowy0"/>
        <w:numPr>
          <w:ilvl w:val="0"/>
          <w:numId w:val="20"/>
        </w:numPr>
      </w:pPr>
      <w:r w:rsidRPr="00EF51A2">
        <w:t>Komunikacja;</w:t>
      </w:r>
    </w:p>
    <w:p w14:paraId="04AED259" w14:textId="77777777" w:rsidR="00F12D96" w:rsidRPr="00EF51A2" w:rsidRDefault="00F12D96">
      <w:pPr>
        <w:pStyle w:val="ekopodstawowy0"/>
        <w:numPr>
          <w:ilvl w:val="0"/>
          <w:numId w:val="20"/>
        </w:numPr>
      </w:pPr>
      <w:r w:rsidRPr="00EF51A2">
        <w:t>Infrastruktura techniczna.</w:t>
      </w:r>
    </w:p>
    <w:p w14:paraId="41C84B57" w14:textId="77777777" w:rsidR="00F12D96" w:rsidRPr="00EF51A2" w:rsidRDefault="00F12D96" w:rsidP="003A18F7">
      <w:pPr>
        <w:pStyle w:val="ekopodstawowy0"/>
      </w:pPr>
      <w:r w:rsidRPr="00EF51A2">
        <w:t>Kierunki rozwoju i polityka przestrzenna wskazane w Planie i zbieżne z celami Programu ochrony powietrza to:</w:t>
      </w:r>
    </w:p>
    <w:p w14:paraId="3BFF2C7C" w14:textId="77777777" w:rsidR="00F12D96" w:rsidRPr="00407BE1" w:rsidRDefault="00F12D96">
      <w:pPr>
        <w:pStyle w:val="bezodstpu"/>
        <w:numPr>
          <w:ilvl w:val="0"/>
          <w:numId w:val="37"/>
        </w:numPr>
      </w:pPr>
      <w:r w:rsidRPr="00407BE1">
        <w:t>Ochrona środowiska oraz racjonalne wykorzystanie jego zasobów.</w:t>
      </w:r>
    </w:p>
    <w:p w14:paraId="475A6FC2" w14:textId="77777777" w:rsidR="00F12D96" w:rsidRPr="00407BE1" w:rsidRDefault="00F12D96">
      <w:pPr>
        <w:pStyle w:val="ekopodstawowy0"/>
        <w:numPr>
          <w:ilvl w:val="0"/>
          <w:numId w:val="20"/>
        </w:numPr>
      </w:pPr>
      <w:r w:rsidRPr="00407BE1">
        <w:t>Ochrona walorów przyrodniczych i klimatycznych miejscowości uzdrowiskowych.</w:t>
      </w:r>
    </w:p>
    <w:p w14:paraId="737E2FBA" w14:textId="77777777" w:rsidR="00F12D96" w:rsidRPr="00407BE1" w:rsidRDefault="00F12D96">
      <w:pPr>
        <w:pStyle w:val="bezodstpu"/>
        <w:numPr>
          <w:ilvl w:val="0"/>
          <w:numId w:val="37"/>
        </w:numPr>
      </w:pPr>
      <w:r w:rsidRPr="00407BE1">
        <w:t>Zapobieganie zagrożeniom i zanieczyszczeniom środowiska oraz minimalizowanie ich negatywnych skutków.</w:t>
      </w:r>
    </w:p>
    <w:p w14:paraId="4AF9F2FF" w14:textId="77777777" w:rsidR="00F12D96" w:rsidRPr="00407BE1" w:rsidRDefault="00F12D96">
      <w:pPr>
        <w:pStyle w:val="ekopodstawowy0"/>
        <w:numPr>
          <w:ilvl w:val="0"/>
          <w:numId w:val="20"/>
        </w:numPr>
      </w:pPr>
      <w:r w:rsidRPr="00407BE1">
        <w:t>Zapobieganie zagrożeniom i zanieczyszczeniom środowiska spowodowanym działalnością człowieka.</w:t>
      </w:r>
    </w:p>
    <w:p w14:paraId="71EC075C" w14:textId="77777777" w:rsidR="00D95367" w:rsidRPr="00407BE1" w:rsidRDefault="002F0430">
      <w:pPr>
        <w:pStyle w:val="bezodstpu"/>
        <w:numPr>
          <w:ilvl w:val="0"/>
          <w:numId w:val="37"/>
        </w:numPr>
      </w:pPr>
      <w:r w:rsidRPr="00407BE1">
        <w:t>Zwiększenie bezpieczeństwa energetycznego województwa.</w:t>
      </w:r>
    </w:p>
    <w:p w14:paraId="06E355C0" w14:textId="38B5C09F" w:rsidR="002F0430" w:rsidRPr="00407BE1" w:rsidRDefault="002F0430">
      <w:pPr>
        <w:pStyle w:val="ekopodstawowy0"/>
        <w:numPr>
          <w:ilvl w:val="0"/>
          <w:numId w:val="20"/>
        </w:numPr>
      </w:pPr>
      <w:r w:rsidRPr="00407BE1">
        <w:lastRenderedPageBreak/>
        <w:t>Zwiększenie zdolności przesyłowych gazociągów wysokiego ciśnienia</w:t>
      </w:r>
      <w:r w:rsidR="00C2307D">
        <w:br/>
      </w:r>
      <w:r w:rsidRPr="00407BE1">
        <w:t>o znaczeniu ponadlokalnym oraz dywersyfikacja źródeł i kierunków zasilania.</w:t>
      </w:r>
    </w:p>
    <w:p w14:paraId="5A5D6E01" w14:textId="77777777" w:rsidR="002F0430" w:rsidRPr="00407BE1" w:rsidRDefault="002F0430">
      <w:pPr>
        <w:pStyle w:val="ekopodstawowy0"/>
        <w:numPr>
          <w:ilvl w:val="0"/>
          <w:numId w:val="20"/>
        </w:numPr>
      </w:pPr>
      <w:r w:rsidRPr="00407BE1">
        <w:t>Zwiększenie możliwości i efektywności wykorzystania infrastruktury ciepłowniczej.</w:t>
      </w:r>
    </w:p>
    <w:p w14:paraId="4D52129A" w14:textId="77777777" w:rsidR="002F0430" w:rsidRPr="00407BE1" w:rsidRDefault="002F0430">
      <w:pPr>
        <w:pStyle w:val="ekopodstawowy0"/>
        <w:numPr>
          <w:ilvl w:val="0"/>
          <w:numId w:val="20"/>
        </w:numPr>
      </w:pPr>
      <w:r w:rsidRPr="00407BE1">
        <w:t>Rozwój odnawialnych źródeł energii (OZE).</w:t>
      </w:r>
    </w:p>
    <w:p w14:paraId="60A0698C" w14:textId="77777777" w:rsidR="004D6A79" w:rsidRPr="00EF51A2" w:rsidRDefault="004D6A79" w:rsidP="003A18F7">
      <w:pPr>
        <w:pStyle w:val="ekopodstawowy0"/>
      </w:pPr>
      <w:r w:rsidRPr="00EF51A2">
        <w:t>PZPWP zakłada osiągnięcie jak najlepszej jakości powietrza, który ma zapewniać wymagane prawem standardy jakości środowiska oraz właściwe standardy jakości życia mieszkańców, poprzez:</w:t>
      </w:r>
    </w:p>
    <w:p w14:paraId="04FE0444" w14:textId="77777777" w:rsidR="004D6A79" w:rsidRPr="001D46EE" w:rsidRDefault="004D6A79">
      <w:pPr>
        <w:pStyle w:val="ekopodstawowy0"/>
        <w:numPr>
          <w:ilvl w:val="0"/>
          <w:numId w:val="20"/>
        </w:numPr>
      </w:pPr>
      <w:r w:rsidRPr="001D46EE">
        <w:t>Realizację naprawczych programów ochrony powietrza uchwalonych dla stref</w:t>
      </w:r>
      <w:r w:rsidR="001D46EE">
        <w:br/>
      </w:r>
      <w:r w:rsidRPr="001D46EE">
        <w:t>w województwie podkarpackim;</w:t>
      </w:r>
    </w:p>
    <w:p w14:paraId="1FF66777" w14:textId="63327B6D" w:rsidR="004D6A79" w:rsidRPr="00EF51A2" w:rsidRDefault="004D6A79">
      <w:pPr>
        <w:pStyle w:val="ekopodstawowy0"/>
        <w:numPr>
          <w:ilvl w:val="0"/>
          <w:numId w:val="20"/>
        </w:numPr>
      </w:pPr>
      <w:r w:rsidRPr="00EF51A2">
        <w:t>Ograniczenie lokalizacji nowych, znaczących źródeł emisji na obszarach</w:t>
      </w:r>
      <w:r w:rsidR="00BB7F1C">
        <w:br/>
      </w:r>
      <w:r w:rsidRPr="00EF51A2">
        <w:t>o dużym potencjale przyrodniczym, turystycznym i uzdrowiskowym oraz na obszarach występowania ponadnormatywnego zanieczyszczenia powietrza;</w:t>
      </w:r>
    </w:p>
    <w:p w14:paraId="4AEC1400" w14:textId="36EF572E" w:rsidR="004D6A79" w:rsidRPr="00EF51A2" w:rsidRDefault="004D6A79">
      <w:pPr>
        <w:pStyle w:val="ekopodstawowy0"/>
        <w:numPr>
          <w:ilvl w:val="0"/>
          <w:numId w:val="20"/>
        </w:numPr>
      </w:pPr>
      <w:r w:rsidRPr="00EF51A2">
        <w:t>Rozwój infrastruktury wykorzystującej źródła odnawialne do produkcji energii elektrycznej</w:t>
      </w:r>
      <w:r w:rsidR="00BB7F1C">
        <w:t xml:space="preserve"> </w:t>
      </w:r>
      <w:r w:rsidRPr="00EF51A2">
        <w:t>i cieplnej</w:t>
      </w:r>
      <w:r w:rsidR="00D23703" w:rsidRPr="00EF51A2">
        <w:t>;</w:t>
      </w:r>
    </w:p>
    <w:p w14:paraId="5DC820AF" w14:textId="77777777" w:rsidR="00D23703" w:rsidRPr="00EF51A2" w:rsidRDefault="00D23703">
      <w:pPr>
        <w:pStyle w:val="ekopodstawowy0"/>
        <w:numPr>
          <w:ilvl w:val="0"/>
          <w:numId w:val="20"/>
        </w:numPr>
      </w:pPr>
      <w:r w:rsidRPr="00EF51A2">
        <w:t>Utrzymanie i powiększenie terenów zieleni w miastach oraz tworzenie struktur ich przewietrzania, w tym kształtowanie zielonych pierścieni;</w:t>
      </w:r>
    </w:p>
    <w:p w14:paraId="619ACDDC" w14:textId="77777777" w:rsidR="00D23703" w:rsidRPr="00EF51A2" w:rsidRDefault="00D23703">
      <w:pPr>
        <w:pStyle w:val="ekopodstawowy0"/>
        <w:numPr>
          <w:ilvl w:val="0"/>
          <w:numId w:val="20"/>
        </w:numPr>
      </w:pPr>
      <w:r w:rsidRPr="00EF51A2">
        <w:t>Zwiększanie powierzchni lasów, głownie poprzez zalesianie gruntów nieprzydatnych rolniczo.</w:t>
      </w:r>
    </w:p>
    <w:p w14:paraId="2BEEB082" w14:textId="1EDB7B72" w:rsidR="00E65B91" w:rsidRPr="00C17B16" w:rsidRDefault="00E65B91">
      <w:pPr>
        <w:pStyle w:val="bezodstpu"/>
        <w:numPr>
          <w:ilvl w:val="0"/>
          <w:numId w:val="59"/>
        </w:numPr>
        <w:rPr>
          <w:b/>
          <w:bCs/>
        </w:rPr>
      </w:pPr>
      <w:r w:rsidRPr="00C17B16">
        <w:rPr>
          <w:b/>
          <w:bCs/>
        </w:rPr>
        <w:t>Program Strategiczny Rozwoju Transportu Województwa Podkarpackiego do roku 2023</w:t>
      </w:r>
      <w:r w:rsidR="00BB7F1C" w:rsidRPr="00C17B16">
        <w:rPr>
          <w:rStyle w:val="Odwoanieprzypisudolnego"/>
          <w:b/>
          <w:bCs/>
        </w:rPr>
        <w:footnoteReference w:id="42"/>
      </w:r>
      <w:r w:rsidRPr="00C17B16">
        <w:rPr>
          <w:b/>
          <w:bCs/>
        </w:rPr>
        <w:t xml:space="preserve"> </w:t>
      </w:r>
    </w:p>
    <w:p w14:paraId="7EF6243E" w14:textId="77777777" w:rsidR="00E65B91" w:rsidRPr="00EF51A2" w:rsidRDefault="00A14197" w:rsidP="003A18F7">
      <w:pPr>
        <w:pStyle w:val="ekopodstawowy0"/>
      </w:pPr>
      <w:r w:rsidRPr="00EF51A2">
        <w:t>Kierunki rozwoju systemu transportowego ROF to między innymi:</w:t>
      </w:r>
    </w:p>
    <w:p w14:paraId="43D9677E" w14:textId="77777777" w:rsidR="00A14197" w:rsidRPr="00EF51A2" w:rsidRDefault="00A14197">
      <w:pPr>
        <w:pStyle w:val="ekopodstawowy0"/>
        <w:numPr>
          <w:ilvl w:val="0"/>
          <w:numId w:val="20"/>
        </w:numPr>
      </w:pPr>
      <w:r w:rsidRPr="00EF51A2">
        <w:t>Rozwój infrastruktury drogowej wyprowadzającej ruch z centrum miasta.</w:t>
      </w:r>
    </w:p>
    <w:p w14:paraId="0664281D" w14:textId="77777777" w:rsidR="00A14197" w:rsidRPr="00EF51A2" w:rsidRDefault="00A14197">
      <w:pPr>
        <w:pStyle w:val="ekopodstawowy0"/>
        <w:numPr>
          <w:ilvl w:val="0"/>
          <w:numId w:val="20"/>
        </w:numPr>
      </w:pPr>
      <w:r w:rsidRPr="00EF51A2">
        <w:t>Modernizacja układu transportowego wyprowadzającego ruch z miasta rdzeniowego, w celu likwidacji kongestii.</w:t>
      </w:r>
    </w:p>
    <w:p w14:paraId="4B63A41F" w14:textId="77777777" w:rsidR="00A14197" w:rsidRPr="00EF51A2" w:rsidRDefault="00A14197">
      <w:pPr>
        <w:pStyle w:val="ekopodstawowy0"/>
        <w:numPr>
          <w:ilvl w:val="0"/>
          <w:numId w:val="20"/>
        </w:numPr>
      </w:pPr>
      <w:r w:rsidRPr="00EF51A2">
        <w:t>Integracja i rozwój niskoemisyjnego publicznego systemu transportowego</w:t>
      </w:r>
      <w:r w:rsidR="00154C2C" w:rsidRPr="00EF51A2">
        <w:t>.</w:t>
      </w:r>
    </w:p>
    <w:p w14:paraId="489C0CF5" w14:textId="77777777" w:rsidR="00E65B91" w:rsidRPr="00EF51A2" w:rsidRDefault="00A14197" w:rsidP="00C17B16">
      <w:pPr>
        <w:pStyle w:val="ekopodstawowy0"/>
        <w:spacing w:before="720"/>
      </w:pPr>
      <w:bookmarkStart w:id="286" w:name="_Hlk18673072"/>
      <w:r w:rsidRPr="00EF51A2">
        <w:lastRenderedPageBreak/>
        <w:t>Kluczowe przedsięwzięcia mogące poprawić jakość powietrza i zbieżne z celami Programu ochrony powietrza, to:</w:t>
      </w:r>
    </w:p>
    <w:bookmarkEnd w:id="286"/>
    <w:p w14:paraId="25A9E8B9" w14:textId="03D91B15" w:rsidR="00A14197" w:rsidRPr="00EF51A2" w:rsidRDefault="00A14197">
      <w:pPr>
        <w:pStyle w:val="ekopodstawowy0"/>
        <w:numPr>
          <w:ilvl w:val="0"/>
          <w:numId w:val="20"/>
        </w:numPr>
      </w:pPr>
      <w:r w:rsidRPr="00EF51A2">
        <w:t>Budowa i przebudowa dróg łączących Gminę Miasto Rzeszów z gminami tworzącymi ROF</w:t>
      </w:r>
      <w:r w:rsidR="00C17B16">
        <w:t xml:space="preserve"> </w:t>
      </w:r>
      <w:r w:rsidR="00ED2D08" w:rsidRPr="00EF51A2">
        <w:t>w</w:t>
      </w:r>
      <w:r w:rsidR="00A9052C" w:rsidRPr="00EF51A2">
        <w:t xml:space="preserve"> </w:t>
      </w:r>
      <w:r w:rsidR="00ED2D08" w:rsidRPr="00EF51A2">
        <w:t>celu likwidacji istniejącej kongestii.</w:t>
      </w:r>
    </w:p>
    <w:p w14:paraId="0251D342" w14:textId="77777777" w:rsidR="00ED2D08" w:rsidRPr="00EF51A2" w:rsidRDefault="00ED2D08">
      <w:pPr>
        <w:pStyle w:val="ekopodstawowy0"/>
        <w:numPr>
          <w:ilvl w:val="0"/>
          <w:numId w:val="20"/>
        </w:numPr>
      </w:pPr>
      <w:r w:rsidRPr="00EF51A2">
        <w:t>Budowa zintegrowanego Rzeszowskiego Centrum Komunikacyjnego.</w:t>
      </w:r>
    </w:p>
    <w:p w14:paraId="18223A7C" w14:textId="77777777" w:rsidR="00ED2D08" w:rsidRPr="00EF51A2" w:rsidRDefault="00ED2D08">
      <w:pPr>
        <w:pStyle w:val="ekopodstawowy0"/>
        <w:numPr>
          <w:ilvl w:val="0"/>
          <w:numId w:val="20"/>
        </w:numPr>
      </w:pPr>
      <w:r w:rsidRPr="00EF51A2">
        <w:t>Budowa południowej i północnej obwodnicy wewnętrznej miasta Rzeszowa.</w:t>
      </w:r>
    </w:p>
    <w:p w14:paraId="742A60AB" w14:textId="77777777" w:rsidR="00ED2D08" w:rsidRPr="00EF51A2" w:rsidRDefault="00ED2D08">
      <w:pPr>
        <w:pStyle w:val="ekopodstawowy0"/>
        <w:numPr>
          <w:ilvl w:val="0"/>
          <w:numId w:val="20"/>
        </w:numPr>
      </w:pPr>
      <w:r w:rsidRPr="00EF51A2">
        <w:t>Budowa obwodnicy Łańcuta.</w:t>
      </w:r>
    </w:p>
    <w:p w14:paraId="18CB64C1" w14:textId="77777777" w:rsidR="00ED2D08" w:rsidRPr="00EF51A2" w:rsidRDefault="00ED2D08">
      <w:pPr>
        <w:pStyle w:val="ekopodstawowy0"/>
        <w:numPr>
          <w:ilvl w:val="0"/>
          <w:numId w:val="20"/>
        </w:numPr>
      </w:pPr>
      <w:r w:rsidRPr="00EF51A2">
        <w:t>Modernizacja taboru miejskiej komunikacji autobusowej.</w:t>
      </w:r>
    </w:p>
    <w:p w14:paraId="4DE4F17E" w14:textId="77777777" w:rsidR="003A264D" w:rsidRPr="00EF51A2" w:rsidRDefault="003A264D" w:rsidP="003A18F7">
      <w:pPr>
        <w:pStyle w:val="ekopodstawowy0"/>
      </w:pPr>
      <w:r w:rsidRPr="00EF51A2">
        <w:t>Kierunki rozwoju</w:t>
      </w:r>
      <w:r w:rsidR="00A63B9C" w:rsidRPr="00EF51A2">
        <w:t xml:space="preserve"> (mogące mieć wpływ na poprawę jakości powietrza)</w:t>
      </w:r>
      <w:r w:rsidRPr="00EF51A2">
        <w:t xml:space="preserve"> w ramach integracji systemów transportowych wymagające wsparcia:</w:t>
      </w:r>
    </w:p>
    <w:p w14:paraId="63113D26" w14:textId="77777777" w:rsidR="003A264D" w:rsidRPr="00EF51A2" w:rsidRDefault="003A264D">
      <w:pPr>
        <w:pStyle w:val="ekopodstawowy0"/>
        <w:numPr>
          <w:ilvl w:val="0"/>
          <w:numId w:val="20"/>
        </w:numPr>
      </w:pPr>
      <w:r w:rsidRPr="00EF51A2">
        <w:t xml:space="preserve">Budowa zintegrowanych węzłów przesiadkowych (pasażerskich) </w:t>
      </w:r>
      <w:r w:rsidR="002A5A75" w:rsidRPr="00EF51A2">
        <w:t>pomiędzy transportem lotniczym, kolejowym i drogowym</w:t>
      </w:r>
      <w:r w:rsidR="00A63B9C" w:rsidRPr="00EF51A2">
        <w:t xml:space="preserve"> (autobusowym, komunikacją miejską oraz transportem indywidualnym).</w:t>
      </w:r>
    </w:p>
    <w:p w14:paraId="2763B47F" w14:textId="77777777" w:rsidR="00A63B9C" w:rsidRPr="00EF51A2" w:rsidRDefault="00A63B9C">
      <w:pPr>
        <w:pStyle w:val="ekopodstawowy0"/>
        <w:numPr>
          <w:ilvl w:val="0"/>
          <w:numId w:val="20"/>
        </w:numPr>
      </w:pPr>
      <w:r w:rsidRPr="00EF51A2">
        <w:t>Rozwój transportu publicznego w przewozach między ośrodkami subregionalnymi.</w:t>
      </w:r>
    </w:p>
    <w:p w14:paraId="37102FDF" w14:textId="77777777" w:rsidR="00A63B9C" w:rsidRPr="00EF51A2" w:rsidRDefault="00A63B9C">
      <w:pPr>
        <w:pStyle w:val="ekopodstawowy0"/>
        <w:numPr>
          <w:ilvl w:val="0"/>
          <w:numId w:val="20"/>
        </w:numPr>
      </w:pPr>
      <w:r w:rsidRPr="00EF51A2">
        <w:t>Rozwój i modernizacja infrastruktury transportu publicznego.</w:t>
      </w:r>
    </w:p>
    <w:p w14:paraId="03095FA6" w14:textId="77777777" w:rsidR="00A63B9C" w:rsidRPr="00EF51A2" w:rsidRDefault="00A63B9C">
      <w:pPr>
        <w:pStyle w:val="ekopodstawowy0"/>
        <w:numPr>
          <w:ilvl w:val="0"/>
          <w:numId w:val="20"/>
        </w:numPr>
      </w:pPr>
      <w:r w:rsidRPr="00EF51A2">
        <w:t>Zakup i poprawa jakości taboru wykorzystywanego do przewozu osób.</w:t>
      </w:r>
    </w:p>
    <w:p w14:paraId="19A70A6C" w14:textId="77777777" w:rsidR="00A63B9C" w:rsidRPr="00EF51A2" w:rsidRDefault="00A63B9C">
      <w:pPr>
        <w:pStyle w:val="ekopodstawowy0"/>
        <w:numPr>
          <w:ilvl w:val="0"/>
          <w:numId w:val="20"/>
        </w:numPr>
      </w:pPr>
      <w:r w:rsidRPr="00EF51A2">
        <w:t>Rozwój infrastruktury transportu rowerowego.</w:t>
      </w:r>
    </w:p>
    <w:p w14:paraId="38477DAC" w14:textId="77777777" w:rsidR="00A63B9C" w:rsidRDefault="00A63B9C">
      <w:pPr>
        <w:pStyle w:val="ekopodstawowy0"/>
        <w:numPr>
          <w:ilvl w:val="0"/>
          <w:numId w:val="20"/>
        </w:numPr>
      </w:pPr>
      <w:r w:rsidRPr="00EF51A2">
        <w:t>Usprawnienie systemu drogowego województwa poprzez wyprowadzenie ruchu tranzytowego z obszarów rdzeniowych MOF oraz innych miast dzięki budowie ich obwodnic.</w:t>
      </w:r>
    </w:p>
    <w:p w14:paraId="1B25ECA5" w14:textId="46C710CB" w:rsidR="00F97422" w:rsidRPr="00F97422" w:rsidRDefault="00F97422" w:rsidP="003A18F7">
      <w:pPr>
        <w:pStyle w:val="ekopodstawowy0"/>
      </w:pPr>
      <w:r w:rsidRPr="00F97422">
        <w:t>Uchwałą Nr 351 / 6977 / 22 z dnia 11 stycznia 2022 r. Zarząd Województwa Podkarpackiego w Rzeszowie przyjął projekt Programu Strategicznego Rozwoju Transportu Województwa Podkarpackiego do roku 2030 i skierował go do konsultacji społecznych.</w:t>
      </w:r>
    </w:p>
    <w:p w14:paraId="29ACEEF3" w14:textId="79759789" w:rsidR="003A7D02" w:rsidRPr="00EF51A2" w:rsidRDefault="003A7D02" w:rsidP="004425FD">
      <w:pPr>
        <w:pStyle w:val="Nagwek3"/>
        <w:rPr>
          <w:rFonts w:eastAsia="Times New Roman"/>
          <w:szCs w:val="22"/>
        </w:rPr>
      </w:pPr>
      <w:bookmarkStart w:id="287" w:name="_Toc142663932"/>
      <w:r w:rsidRPr="00EF51A2">
        <w:lastRenderedPageBreak/>
        <w:t xml:space="preserve">Uwarunkowania zewnętrzne wynikające z polityki dotyczącej ochrony środowiska w strefie </w:t>
      </w:r>
      <w:r w:rsidR="002317D7" w:rsidRPr="00EF51A2">
        <w:t>miasto Rzeszów</w:t>
      </w:r>
      <w:bookmarkEnd w:id="287"/>
      <w:r w:rsidRPr="00EF51A2">
        <w:rPr>
          <w:rFonts w:eastAsia="Times New Roman"/>
          <w:szCs w:val="22"/>
        </w:rPr>
        <w:t xml:space="preserve"> </w:t>
      </w:r>
    </w:p>
    <w:p w14:paraId="6A57B458" w14:textId="6B006359" w:rsidR="00F22EAB" w:rsidRPr="00C17B16" w:rsidRDefault="00AB5564">
      <w:pPr>
        <w:pStyle w:val="bezodstpu"/>
        <w:numPr>
          <w:ilvl w:val="0"/>
          <w:numId w:val="60"/>
        </w:numPr>
        <w:rPr>
          <w:b/>
          <w:bCs/>
        </w:rPr>
      </w:pPr>
      <w:r w:rsidRPr="00C17B16">
        <w:rPr>
          <w:b/>
          <w:bCs/>
        </w:rPr>
        <w:t>Strategia Rozwoju Miasta Rzeszowa do roku 2025</w:t>
      </w:r>
      <w:r w:rsidR="00FA6051" w:rsidRPr="00C17B16">
        <w:rPr>
          <w:rStyle w:val="Odwoanieprzypisudolnego"/>
          <w:b/>
          <w:bCs/>
        </w:rPr>
        <w:footnoteReference w:id="43"/>
      </w:r>
      <w:r w:rsidR="00F22EAB" w:rsidRPr="00C17B16">
        <w:rPr>
          <w:b/>
          <w:bCs/>
        </w:rPr>
        <w:t xml:space="preserve"> </w:t>
      </w:r>
    </w:p>
    <w:p w14:paraId="41AE8C87" w14:textId="734032F5" w:rsidR="00AB5564" w:rsidRPr="00EF51A2" w:rsidRDefault="00AB5564" w:rsidP="003A18F7">
      <w:pPr>
        <w:pStyle w:val="ekopodstawowy0"/>
      </w:pPr>
      <w:r w:rsidRPr="00EF51A2">
        <w:t>Wizja Strategii Rozwoju Rzeszowa:</w:t>
      </w:r>
      <w:r w:rsidR="00D16998">
        <w:t xml:space="preserve"> </w:t>
      </w:r>
      <w:r w:rsidRPr="00EF51A2">
        <w:t>„Rzeszów – biegun wzrostu podkarpacia – miasto przyjazne ludziom, posiadające i rozbudowujące liczne funkcje metropolitalne, gdzie warto mieszkać</w:t>
      </w:r>
      <w:r w:rsidR="00353978">
        <w:t xml:space="preserve"> </w:t>
      </w:r>
      <w:r w:rsidRPr="00EF51A2">
        <w:t>i</w:t>
      </w:r>
      <w:r w:rsidR="00A9052C" w:rsidRPr="00EF51A2">
        <w:t xml:space="preserve"> </w:t>
      </w:r>
      <w:r w:rsidRPr="00EF51A2">
        <w:t>gdzie można liczyć na wysoką jakość życia i środowiska zamieszkania, a przy tym – wszechstronny rozwój: gospodarczy, społeczny</w:t>
      </w:r>
      <w:r w:rsidR="0077404D">
        <w:br/>
      </w:r>
      <w:r w:rsidRPr="00EF51A2">
        <w:t>i kulturalny.”</w:t>
      </w:r>
    </w:p>
    <w:p w14:paraId="6051FAD9" w14:textId="77777777" w:rsidR="00E93A23" w:rsidRPr="00EF51A2" w:rsidRDefault="00E93A23" w:rsidP="003A18F7">
      <w:pPr>
        <w:pStyle w:val="ekopodstawowy0"/>
      </w:pPr>
      <w:r w:rsidRPr="00EF51A2">
        <w:t>Przyjęto 4 sektorowe cele strategiczne, odnoszące się do otoczenia i podsystemów miasta:</w:t>
      </w:r>
    </w:p>
    <w:p w14:paraId="44112E93" w14:textId="77777777" w:rsidR="00E93A23" w:rsidRPr="00EF51A2" w:rsidRDefault="00E93A23" w:rsidP="003A18F7">
      <w:pPr>
        <w:pStyle w:val="ekopodstawowy0"/>
      </w:pPr>
      <w:r w:rsidRPr="00EF51A2">
        <w:t>C.1. Inteligentne Miasto – Tworzenie sprzyjających warunków dla rozwoju Rzeszowa jako atrakcyjnego miejsca dla prowadzenia działalności gospodarczej oraz rozwoju edukacji, szkolnictwa wyższego, nauki i kultury</w:t>
      </w:r>
      <w:r w:rsidR="00C943E1" w:rsidRPr="00EF51A2">
        <w:t>.</w:t>
      </w:r>
    </w:p>
    <w:p w14:paraId="62348BC7" w14:textId="375E5058" w:rsidR="00E93A23" w:rsidRPr="00EF51A2" w:rsidRDefault="00E93A23" w:rsidP="003A18F7">
      <w:pPr>
        <w:pStyle w:val="ekopodstawowy0"/>
      </w:pPr>
      <w:r w:rsidRPr="00EF51A2">
        <w:t>C.2. Miasto społecznie spójne i zintegrowane – Poprawa warunków życia mieszkańców</w:t>
      </w:r>
      <w:r w:rsidR="00353978">
        <w:t xml:space="preserve"> </w:t>
      </w:r>
      <w:r w:rsidRPr="00EF51A2">
        <w:t>i</w:t>
      </w:r>
      <w:r w:rsidR="00A9052C" w:rsidRPr="00EF51A2">
        <w:t xml:space="preserve"> </w:t>
      </w:r>
      <w:r w:rsidRPr="00EF51A2">
        <w:t>stanu bezpieczeństwa publicznego</w:t>
      </w:r>
      <w:r w:rsidR="00C943E1" w:rsidRPr="00EF51A2">
        <w:t>.</w:t>
      </w:r>
      <w:r w:rsidRPr="00EF51A2">
        <w:t xml:space="preserve"> </w:t>
      </w:r>
    </w:p>
    <w:p w14:paraId="14E32AFC" w14:textId="09EDCAA1" w:rsidR="00E93A23" w:rsidRPr="00EF51A2" w:rsidRDefault="00E93A23" w:rsidP="003A18F7">
      <w:pPr>
        <w:pStyle w:val="ekopodstawowy0"/>
      </w:pPr>
      <w:r w:rsidRPr="00EF51A2">
        <w:t>C.3. Mobilność miejska i infrastruktura – Rozwój i poprawa funkcjonowania systemu komunikacji</w:t>
      </w:r>
      <w:r w:rsidR="0077404D">
        <w:t xml:space="preserve"> </w:t>
      </w:r>
      <w:r w:rsidRPr="00EF51A2">
        <w:t>i infrastruktury technicznej</w:t>
      </w:r>
      <w:r w:rsidR="00C943E1" w:rsidRPr="00EF51A2">
        <w:t>.</w:t>
      </w:r>
      <w:r w:rsidRPr="00EF51A2">
        <w:t xml:space="preserve"> </w:t>
      </w:r>
    </w:p>
    <w:p w14:paraId="69F4C948" w14:textId="2853FC35" w:rsidR="00C943E1" w:rsidRPr="00EF51A2" w:rsidRDefault="00E93A23" w:rsidP="003A18F7">
      <w:pPr>
        <w:pStyle w:val="ekopodstawowy0"/>
      </w:pPr>
      <w:r w:rsidRPr="00EF51A2">
        <w:t>C.4. Wykorzystanie zasobów – czysta energia i bogate dziedzictwo – Ochrona</w:t>
      </w:r>
      <w:r w:rsidR="00D16998">
        <w:br/>
      </w:r>
      <w:r w:rsidRPr="00EF51A2">
        <w:t>i</w:t>
      </w:r>
      <w:r w:rsidR="00A9052C" w:rsidRPr="00EF51A2">
        <w:t xml:space="preserve"> </w:t>
      </w:r>
      <w:r w:rsidRPr="00EF51A2">
        <w:t>zagospodarowywanie walorów i zasobów środowiska przyrodniczego i kulturowego</w:t>
      </w:r>
      <w:r w:rsidR="00C943E1" w:rsidRPr="00EF51A2">
        <w:t>.</w:t>
      </w:r>
    </w:p>
    <w:p w14:paraId="56BD02DC" w14:textId="2ACDDCC6" w:rsidR="00C943E1" w:rsidRPr="00EF51A2" w:rsidRDefault="00C943E1" w:rsidP="003A18F7">
      <w:pPr>
        <w:pStyle w:val="ekopodstawowy0"/>
      </w:pPr>
      <w:r w:rsidRPr="00EF51A2">
        <w:t>Cele szczegółowe rozwoju Miasta Rzeszowa zbieżne z celami Programu ochrony powietrza to:</w:t>
      </w:r>
      <w:r w:rsidR="00461A96">
        <w:t xml:space="preserve"> </w:t>
      </w:r>
      <w:r w:rsidRPr="00EF51A2">
        <w:t>Zintegrowane systemy zrównoważonego transportu zbiorowego</w:t>
      </w:r>
      <w:r w:rsidR="00C17B16">
        <w:br/>
      </w:r>
      <w:r w:rsidRPr="00EF51A2">
        <w:t>i rowerowego</w:t>
      </w:r>
      <w:r w:rsidR="00461A96">
        <w:t xml:space="preserve"> </w:t>
      </w:r>
      <w:r w:rsidRPr="00EF51A2">
        <w:t>w skali ROF, wykorzystujące intermodalne węzły, powiązane</w:t>
      </w:r>
      <w:r w:rsidR="00C17B16">
        <w:br/>
      </w:r>
      <w:r w:rsidRPr="00EF51A2">
        <w:t>z transportem rowerowym (P&amp;R, B&amp;R, K&amp;R2) oraz alternatywne formy kołowego</w:t>
      </w:r>
      <w:r w:rsidR="00461A96">
        <w:br/>
      </w:r>
      <w:r w:rsidRPr="00EF51A2">
        <w:t>i szynowego transportu publicznego, a w tym:</w:t>
      </w:r>
    </w:p>
    <w:p w14:paraId="2C2384DE" w14:textId="77777777" w:rsidR="00C943E1" w:rsidRPr="00EF51A2" w:rsidRDefault="00C943E1">
      <w:pPr>
        <w:pStyle w:val="bezodstpu"/>
        <w:numPr>
          <w:ilvl w:val="1"/>
          <w:numId w:val="89"/>
        </w:numPr>
      </w:pPr>
      <w:r w:rsidRPr="00EF51A2">
        <w:t>Rzeszowskie Centrum Komunikacyjne jako zintegrowany intermodalny węzeł przesiadkowy dla wszystkich rodzajów komunikacji zbiorowej;</w:t>
      </w:r>
    </w:p>
    <w:p w14:paraId="69AD1568" w14:textId="77777777" w:rsidR="00C943E1" w:rsidRPr="00EF51A2" w:rsidRDefault="00C943E1">
      <w:pPr>
        <w:pStyle w:val="bezodstpu"/>
        <w:numPr>
          <w:ilvl w:val="1"/>
          <w:numId w:val="89"/>
        </w:numPr>
      </w:pPr>
      <w:r w:rsidRPr="00EF51A2">
        <w:t>Rzeszowska Kolej Aglomeracyjna wraz z linią kolejową do terminalu pasażerskiego na lotnisku;</w:t>
      </w:r>
    </w:p>
    <w:p w14:paraId="301B320A" w14:textId="77777777" w:rsidR="00C943E1" w:rsidRPr="00EF51A2" w:rsidRDefault="00C943E1">
      <w:pPr>
        <w:pStyle w:val="bezodstpu"/>
        <w:numPr>
          <w:ilvl w:val="1"/>
          <w:numId w:val="89"/>
        </w:numPr>
      </w:pPr>
      <w:r w:rsidRPr="00EF51A2">
        <w:lastRenderedPageBreak/>
        <w:t>Spójny system tras rowerowych pozwalający na bezpieczne i wygodne poruszanie się po mieście.</w:t>
      </w:r>
    </w:p>
    <w:p w14:paraId="1E5B7BC2" w14:textId="77777777" w:rsidR="00C943E1" w:rsidRPr="00EF51A2" w:rsidRDefault="00C943E1">
      <w:pPr>
        <w:pStyle w:val="bezodstpu"/>
        <w:numPr>
          <w:ilvl w:val="1"/>
          <w:numId w:val="89"/>
        </w:numPr>
      </w:pPr>
      <w:r w:rsidRPr="00EF51A2">
        <w:t>Promocja alternatywnych do paliwa stałego, proekologicznych sposobów ogrzewania mieszkań.</w:t>
      </w:r>
    </w:p>
    <w:p w14:paraId="36A777F3" w14:textId="77777777" w:rsidR="00C943E1" w:rsidRPr="00EF51A2" w:rsidRDefault="00C943E1">
      <w:pPr>
        <w:pStyle w:val="bezodstpu"/>
        <w:numPr>
          <w:ilvl w:val="1"/>
          <w:numId w:val="89"/>
        </w:numPr>
      </w:pPr>
      <w:r w:rsidRPr="00EF51A2">
        <w:t>Miasto dostosowane do wyzwań związanych ze zmianami klimatu.</w:t>
      </w:r>
    </w:p>
    <w:p w14:paraId="51B18124" w14:textId="77777777" w:rsidR="00C943E1" w:rsidRPr="00EF51A2" w:rsidRDefault="00C943E1">
      <w:pPr>
        <w:pStyle w:val="bezodstpu"/>
        <w:numPr>
          <w:ilvl w:val="1"/>
          <w:numId w:val="89"/>
        </w:numPr>
      </w:pPr>
      <w:r w:rsidRPr="00EF51A2">
        <w:t>Zachowane bogactwo przyrodnicze, dziedzictwo kulturowe i walory krajobrazowe Miasta.</w:t>
      </w:r>
    </w:p>
    <w:p w14:paraId="21B41015" w14:textId="0CE6A6ED" w:rsidR="00C943E1" w:rsidRPr="00EF51A2" w:rsidRDefault="00C943E1">
      <w:pPr>
        <w:pStyle w:val="bezodstpu"/>
        <w:numPr>
          <w:ilvl w:val="1"/>
          <w:numId w:val="89"/>
        </w:numPr>
      </w:pPr>
      <w:r w:rsidRPr="00EF51A2">
        <w:t>Ograniczona emisyjność gospodarki miejskiej dzięki wykorzystaniu środków UE, środków</w:t>
      </w:r>
      <w:r w:rsidR="0077404D">
        <w:t xml:space="preserve"> </w:t>
      </w:r>
      <w:r w:rsidRPr="00EF51A2">
        <w:t>z</w:t>
      </w:r>
      <w:r w:rsidR="00A9052C" w:rsidRPr="00EF51A2">
        <w:t xml:space="preserve"> </w:t>
      </w:r>
      <w:r w:rsidRPr="00EF51A2">
        <w:t>budżetu państwa i innych środków zewnętrznych.</w:t>
      </w:r>
    </w:p>
    <w:p w14:paraId="13D9AC7B" w14:textId="4139DE91" w:rsidR="00C943E1" w:rsidRPr="00EF51A2" w:rsidRDefault="00C943E1">
      <w:pPr>
        <w:pStyle w:val="bezodstpu"/>
        <w:numPr>
          <w:ilvl w:val="1"/>
          <w:numId w:val="89"/>
        </w:numPr>
      </w:pPr>
      <w:r w:rsidRPr="00EF51A2">
        <w:t>Podniesienie świadomości ekologicznej społeczeństwa, szczególnie</w:t>
      </w:r>
      <w:r w:rsidR="00461A96">
        <w:br/>
      </w:r>
      <w:r w:rsidRPr="00EF51A2">
        <w:t>w sferze</w:t>
      </w:r>
      <w:r w:rsidR="00682E58" w:rsidRPr="00EF51A2">
        <w:t xml:space="preserve"> </w:t>
      </w:r>
      <w:r w:rsidRPr="00EF51A2">
        <w:t>ochrony powietrza</w:t>
      </w:r>
      <w:r w:rsidR="0077404D">
        <w:t xml:space="preserve"> </w:t>
      </w:r>
      <w:r w:rsidRPr="00EF51A2">
        <w:t>i wód</w:t>
      </w:r>
      <w:r w:rsidR="00682E58" w:rsidRPr="00EF51A2">
        <w:t xml:space="preserve"> </w:t>
      </w:r>
      <w:r w:rsidRPr="00EF51A2">
        <w:t>powierzchniowych</w:t>
      </w:r>
      <w:r w:rsidR="00682E58" w:rsidRPr="00EF51A2">
        <w:t>.</w:t>
      </w:r>
    </w:p>
    <w:p w14:paraId="3218DF27" w14:textId="13A87988" w:rsidR="0025633B" w:rsidRPr="00461A96" w:rsidRDefault="0025633B">
      <w:pPr>
        <w:pStyle w:val="bezodstpu"/>
        <w:numPr>
          <w:ilvl w:val="0"/>
          <w:numId w:val="61"/>
        </w:numPr>
      </w:pPr>
      <w:r w:rsidRPr="00461A96">
        <w:t>Program ochrony środowiska miasta Rzeszowa</w:t>
      </w:r>
      <w:r w:rsidR="00FA6051" w:rsidRPr="00461A96">
        <w:rPr>
          <w:rStyle w:val="Odwoanieprzypisudolnego"/>
          <w:b/>
          <w:bCs/>
        </w:rPr>
        <w:footnoteReference w:id="44"/>
      </w:r>
      <w:r w:rsidRPr="00461A96">
        <w:t xml:space="preserve"> </w:t>
      </w:r>
    </w:p>
    <w:p w14:paraId="7F35BA40" w14:textId="18171E93" w:rsidR="00B311C8" w:rsidRPr="00EF51A2" w:rsidRDefault="00B311C8" w:rsidP="003A18F7">
      <w:pPr>
        <w:pStyle w:val="ekopodstawowy0"/>
      </w:pPr>
      <w:r w:rsidRPr="00EF51A2">
        <w:t>Cel nadrzędny P</w:t>
      </w:r>
      <w:r w:rsidR="00FA6051">
        <w:t>rogramu</w:t>
      </w:r>
      <w:r w:rsidRPr="00EF51A2">
        <w:t>: „Rozwój miasta Rzeszowa poprzez dalsze działania na rzecz poprawy stanu środowiska oparte o zasadę zrównoważonego rozwoju.”</w:t>
      </w:r>
    </w:p>
    <w:p w14:paraId="1A06E447" w14:textId="7BB387E4" w:rsidR="00062EB2" w:rsidRDefault="00062EB2" w:rsidP="003A18F7">
      <w:pPr>
        <w:pStyle w:val="ekopodstawowy0"/>
      </w:pPr>
      <w:r>
        <w:t>Program swoim zakresem obejmuje analizę i ocenę stanu środowiska na</w:t>
      </w:r>
    </w:p>
    <w:p w14:paraId="772742D4" w14:textId="0A85779A" w:rsidR="00D27050" w:rsidRDefault="00062EB2" w:rsidP="003A18F7">
      <w:pPr>
        <w:pStyle w:val="ekopodstawowy0"/>
      </w:pPr>
      <w:r>
        <w:t>terenie miasta Rzeszowa, w której uwzględniono obszary interwencji, dla których określono cele strategiczne</w:t>
      </w:r>
      <w:r w:rsidRPr="00EF51A2">
        <w:t>, w tym</w:t>
      </w:r>
      <w:r w:rsidR="005632FE">
        <w:t xml:space="preserve"> o</w:t>
      </w:r>
      <w:r>
        <w:t>chrona klimatu i jakości powietrza: Poprawa jakości powietrza oraz efektywne zarządzanie energią</w:t>
      </w:r>
      <w:r w:rsidR="00B311C8" w:rsidRPr="00EF51A2">
        <w:t>.</w:t>
      </w:r>
    </w:p>
    <w:p w14:paraId="5E9F609F" w14:textId="60503AEF" w:rsidR="00062EB2" w:rsidRPr="00062EB2" w:rsidRDefault="00062EB2" w:rsidP="003A18F7">
      <w:pPr>
        <w:pStyle w:val="ekopodstawowy0"/>
      </w:pPr>
      <w:r>
        <w:t>C</w:t>
      </w:r>
      <w:r w:rsidRPr="00062EB2">
        <w:t>ele strategiczne definiują główny kierunek działań w obszarach interwencji oraz</w:t>
      </w:r>
    </w:p>
    <w:p w14:paraId="2D785C2C" w14:textId="674A3177" w:rsidR="00062EB2" w:rsidRDefault="00062EB2" w:rsidP="003A18F7">
      <w:pPr>
        <w:pStyle w:val="ekopodstawowy0"/>
      </w:pPr>
      <w:r w:rsidRPr="00062EB2">
        <w:t xml:space="preserve">kompleksowo opisują zadania planowane do realizacji w latach 2021 </w:t>
      </w:r>
      <w:r>
        <w:t>–</w:t>
      </w:r>
      <w:r w:rsidRPr="00062EB2">
        <w:t xml:space="preserve"> 2024</w:t>
      </w:r>
      <w:r>
        <w:t>.</w:t>
      </w:r>
    </w:p>
    <w:p w14:paraId="7690372D" w14:textId="55D6DA6A" w:rsidR="00062EB2" w:rsidRDefault="00062EB2" w:rsidP="003A18F7">
      <w:pPr>
        <w:pStyle w:val="ekopodstawowy0"/>
      </w:pPr>
      <w:r>
        <w:t xml:space="preserve">Kierunki interwencji </w:t>
      </w:r>
      <w:r w:rsidR="000919FA">
        <w:t xml:space="preserve">wskazane w Programie ochrony środowiska </w:t>
      </w:r>
      <w:r>
        <w:t>zbieżne z celami Programu ochrony powietrza:</w:t>
      </w:r>
    </w:p>
    <w:p w14:paraId="0BEC8DEE" w14:textId="46D0FE25" w:rsidR="00062EB2" w:rsidRDefault="00062EB2">
      <w:pPr>
        <w:pStyle w:val="ekopodstawowy0"/>
        <w:numPr>
          <w:ilvl w:val="0"/>
          <w:numId w:val="102"/>
        </w:numPr>
      </w:pPr>
      <w:r>
        <w:t>Efektywne zarządzanie energią w budynkach miejskich.</w:t>
      </w:r>
    </w:p>
    <w:p w14:paraId="787F364C" w14:textId="484C3869" w:rsidR="000919FA" w:rsidRDefault="000919FA">
      <w:pPr>
        <w:pStyle w:val="ekopodstawowy0"/>
        <w:numPr>
          <w:ilvl w:val="0"/>
          <w:numId w:val="102"/>
        </w:numPr>
      </w:pPr>
      <w:r>
        <w:t>Zmniejszenie negatywnego oddziaływania hałasu poprzez przechodzenie na ekologiczne formy transportu.</w:t>
      </w:r>
    </w:p>
    <w:p w14:paraId="05ABB9A9" w14:textId="48374655" w:rsidR="000919FA" w:rsidRPr="00062EB2" w:rsidRDefault="000919FA">
      <w:pPr>
        <w:pStyle w:val="ekopodstawowy0"/>
        <w:numPr>
          <w:ilvl w:val="0"/>
          <w:numId w:val="102"/>
        </w:numPr>
      </w:pPr>
      <w:r>
        <w:t>Zwiększenie ilości i jakości zieleni miejskiej.</w:t>
      </w:r>
    </w:p>
    <w:p w14:paraId="68544B61" w14:textId="56636D48" w:rsidR="0025633B" w:rsidRPr="00461A96" w:rsidRDefault="0025633B">
      <w:pPr>
        <w:pStyle w:val="bezodstpu"/>
        <w:numPr>
          <w:ilvl w:val="0"/>
          <w:numId w:val="60"/>
        </w:numPr>
      </w:pPr>
      <w:r w:rsidRPr="00461A96">
        <w:lastRenderedPageBreak/>
        <w:t>Plan Gospodarki Niskoemisyjnej</w:t>
      </w:r>
      <w:r w:rsidR="00F22EAB" w:rsidRPr="00461A96">
        <w:t xml:space="preserve"> </w:t>
      </w:r>
      <w:r w:rsidRPr="00461A96">
        <w:t>dla Miasta</w:t>
      </w:r>
      <w:r w:rsidR="00F22EAB" w:rsidRPr="00461A96">
        <w:t xml:space="preserve"> </w:t>
      </w:r>
      <w:r w:rsidRPr="00461A96">
        <w:t>Rzeszowa</w:t>
      </w:r>
      <w:r w:rsidR="00FA6051" w:rsidRPr="00461A96">
        <w:rPr>
          <w:rStyle w:val="Odwoanieprzypisudolnego"/>
          <w:b/>
          <w:bCs/>
        </w:rPr>
        <w:footnoteReference w:id="45"/>
      </w:r>
      <w:r w:rsidRPr="00461A96">
        <w:t xml:space="preserve"> </w:t>
      </w:r>
    </w:p>
    <w:p w14:paraId="04DCC021" w14:textId="77777777" w:rsidR="00B311C8" w:rsidRPr="00EF51A2" w:rsidRDefault="00B311C8" w:rsidP="003A18F7">
      <w:pPr>
        <w:pStyle w:val="ekopodstawowy0"/>
      </w:pPr>
      <w:r w:rsidRPr="00EF51A2">
        <w:t>Plan gospodarki niskoemisyjnej jest dokumentem strategicznym, który koncentruje się na podniesieniu efektywności energetycznej, zwiększeniu wykorzystania odnawialnych źródeł energii oraz redukcji emisji gazów cieplarnianych.</w:t>
      </w:r>
    </w:p>
    <w:p w14:paraId="23C35714" w14:textId="0A804943" w:rsidR="00356112" w:rsidRPr="00EF51A2" w:rsidRDefault="00356112" w:rsidP="003A18F7">
      <w:pPr>
        <w:pStyle w:val="ekopodstawowy0"/>
      </w:pPr>
      <w:r w:rsidRPr="00EF51A2">
        <w:t>Cel strategiczny Planu Gospodarki Niskoemisyjnej dla Gminy Miasto Rzeszów został sformułowany następująco:” Miasto Rzeszów liderem działań na rzecz poprawy jakości powietrza,</w:t>
      </w:r>
      <w:r w:rsidR="0077404D">
        <w:t xml:space="preserve"> </w:t>
      </w:r>
      <w:r w:rsidRPr="00EF51A2">
        <w:t>w</w:t>
      </w:r>
      <w:r w:rsidR="00A9052C" w:rsidRPr="00EF51A2">
        <w:t xml:space="preserve"> </w:t>
      </w:r>
      <w:r w:rsidRPr="00EF51A2">
        <w:t>tym również racjonalnego zużycia energii, wykorzystania technologii niskoemisyjnych, odnawialnych źródłach energii.”</w:t>
      </w:r>
    </w:p>
    <w:p w14:paraId="17F070BC" w14:textId="77777777" w:rsidR="00356112" w:rsidRPr="00EF51A2" w:rsidRDefault="00356112" w:rsidP="003A18F7">
      <w:pPr>
        <w:pStyle w:val="ekopodstawowy0"/>
      </w:pPr>
      <w:r w:rsidRPr="00EF51A2">
        <w:t>Cel strategiczny powinien być osiągnięty przez następujące cele szczegółowe:</w:t>
      </w:r>
    </w:p>
    <w:p w14:paraId="7E21A74C" w14:textId="369B6F99" w:rsidR="00356112" w:rsidRPr="00EF51A2" w:rsidRDefault="00356112">
      <w:pPr>
        <w:pStyle w:val="ekopodstawowy0"/>
        <w:numPr>
          <w:ilvl w:val="0"/>
          <w:numId w:val="100"/>
        </w:numPr>
      </w:pPr>
      <w:r w:rsidRPr="00EF51A2">
        <w:t>Redukcja emisji dwutlenku węgla na terenie miasta Rzeszowa o 5,69</w:t>
      </w:r>
      <w:r w:rsidR="00C17B16">
        <w:t xml:space="preserve"> </w:t>
      </w:r>
      <w:r w:rsidRPr="00EF51A2">
        <w:t>%</w:t>
      </w:r>
      <w:r w:rsidR="0077404D">
        <w:br/>
      </w:r>
      <w:r w:rsidRPr="00EF51A2">
        <w:t>w odniesieniu do roku bazowego 2010.</w:t>
      </w:r>
    </w:p>
    <w:p w14:paraId="6C1C07FE" w14:textId="041507FE" w:rsidR="00356112" w:rsidRPr="00EF51A2" w:rsidRDefault="00356112">
      <w:pPr>
        <w:pStyle w:val="ekopodstawowy0"/>
        <w:numPr>
          <w:ilvl w:val="0"/>
          <w:numId w:val="100"/>
        </w:numPr>
      </w:pPr>
      <w:r w:rsidRPr="00EF51A2">
        <w:t>Redukcja zużycia energii finalnej na terenie miasta Rzeszowa o 6,55</w:t>
      </w:r>
      <w:r w:rsidR="00C17B16">
        <w:t xml:space="preserve"> </w:t>
      </w:r>
      <w:r w:rsidRPr="00EF51A2">
        <w:t>%</w:t>
      </w:r>
      <w:r w:rsidR="0077404D">
        <w:br/>
      </w:r>
      <w:r w:rsidRPr="00EF51A2">
        <w:t>w odniesieniu do roku bazowego 2010.</w:t>
      </w:r>
    </w:p>
    <w:p w14:paraId="0A6B7F02" w14:textId="35E052B9" w:rsidR="00356112" w:rsidRPr="00EF51A2" w:rsidRDefault="00356112">
      <w:pPr>
        <w:pStyle w:val="ekopodstawowy0"/>
        <w:numPr>
          <w:ilvl w:val="0"/>
          <w:numId w:val="100"/>
        </w:numPr>
      </w:pPr>
      <w:r w:rsidRPr="00EF51A2">
        <w:t>Zwiększenie udziału OZE na terenie miasta Rzeszowa o 4,56</w:t>
      </w:r>
      <w:r w:rsidR="00C17B16">
        <w:t xml:space="preserve"> </w:t>
      </w:r>
      <w:r w:rsidRPr="00EF51A2">
        <w:t>% w odniesieniu do roku bazowego 2010.</w:t>
      </w:r>
    </w:p>
    <w:p w14:paraId="58F41A36" w14:textId="73762FBE" w:rsidR="00356112" w:rsidRPr="00EF51A2" w:rsidRDefault="00356112">
      <w:pPr>
        <w:pStyle w:val="ekopodstawowy0"/>
        <w:numPr>
          <w:ilvl w:val="0"/>
          <w:numId w:val="100"/>
        </w:numPr>
      </w:pPr>
      <w:r w:rsidRPr="00EF51A2">
        <w:t>Redukcja emisji pyłów PM10 na terenie miasta Rzeszowa o 6,52</w:t>
      </w:r>
      <w:r w:rsidR="00C17B16">
        <w:t xml:space="preserve"> </w:t>
      </w:r>
      <w:r w:rsidRPr="00EF51A2">
        <w:t>%</w:t>
      </w:r>
      <w:r w:rsidR="00C17B16">
        <w:br/>
      </w:r>
      <w:r w:rsidRPr="00EF51A2">
        <w:t>w stosunku do roku bazowego 2010.</w:t>
      </w:r>
    </w:p>
    <w:p w14:paraId="279E6315" w14:textId="12EA0DD5" w:rsidR="00356112" w:rsidRPr="00EF51A2" w:rsidRDefault="00356112">
      <w:pPr>
        <w:pStyle w:val="ekopodstawowy0"/>
        <w:numPr>
          <w:ilvl w:val="0"/>
          <w:numId w:val="100"/>
        </w:numPr>
      </w:pPr>
      <w:r w:rsidRPr="00EF51A2">
        <w:t>Redukcja emisji pyłów PM2.5 na terenie miasta Rzeszowa o 2,81</w:t>
      </w:r>
      <w:r w:rsidR="00C17B16">
        <w:t xml:space="preserve"> </w:t>
      </w:r>
      <w:r w:rsidRPr="00EF51A2">
        <w:t>%</w:t>
      </w:r>
      <w:r w:rsidR="0077404D">
        <w:br/>
      </w:r>
      <w:r w:rsidRPr="00EF51A2">
        <w:t>w stosunku do roku bazowego 2010.</w:t>
      </w:r>
    </w:p>
    <w:p w14:paraId="024BF1D4" w14:textId="18128A95" w:rsidR="00B311C8" w:rsidRPr="00EF51A2" w:rsidRDefault="00356112">
      <w:pPr>
        <w:pStyle w:val="ekopodstawowy0"/>
        <w:numPr>
          <w:ilvl w:val="0"/>
          <w:numId w:val="100"/>
        </w:numPr>
      </w:pPr>
      <w:r w:rsidRPr="00EF51A2">
        <w:t>Redukcja emisji benzo(a)pirenu na terenie miasta Rzeszowa o 2,93</w:t>
      </w:r>
      <w:r w:rsidR="00C17B16">
        <w:t xml:space="preserve"> </w:t>
      </w:r>
      <w:r w:rsidRPr="00EF51A2">
        <w:t>%</w:t>
      </w:r>
      <w:r w:rsidR="0077404D">
        <w:br/>
      </w:r>
      <w:r w:rsidRPr="00EF51A2">
        <w:t>w stosunku do roku bazowego 2010.</w:t>
      </w:r>
    </w:p>
    <w:p w14:paraId="3688F349" w14:textId="77777777" w:rsidR="008516B5" w:rsidRPr="00EF51A2" w:rsidRDefault="008516B5" w:rsidP="003A18F7">
      <w:pPr>
        <w:pStyle w:val="ekopodstawowy0"/>
      </w:pPr>
      <w:r w:rsidRPr="00EF51A2">
        <w:t>Działaniami jakie należy prowadzić w cel ograniczenia emisji z sektora mieszkaniowego są:</w:t>
      </w:r>
    </w:p>
    <w:p w14:paraId="3EEA03E0" w14:textId="71BDEB94" w:rsidR="008516B5" w:rsidRPr="00EF51A2" w:rsidRDefault="008516B5">
      <w:pPr>
        <w:pStyle w:val="ekopodstawowy0"/>
        <w:numPr>
          <w:ilvl w:val="0"/>
          <w:numId w:val="101"/>
        </w:numPr>
      </w:pPr>
      <w:r w:rsidRPr="00EF51A2">
        <w:t>termomodernizacja budynków sektora mieszkaniowego wraz z wymianą lub modernizacją źródeł ciepła (likwidacja lokalnych źródeł ciepła</w:t>
      </w:r>
      <w:r w:rsidR="0077404D">
        <w:br/>
      </w:r>
      <w:r w:rsidRPr="00EF51A2">
        <w:t>w postaci indywidualnych kotłowni i palenisk węglowych),</w:t>
      </w:r>
    </w:p>
    <w:p w14:paraId="32A37660" w14:textId="0804C620" w:rsidR="008516B5" w:rsidRPr="00EF51A2" w:rsidRDefault="008516B5">
      <w:pPr>
        <w:pStyle w:val="ekopodstawowy0"/>
        <w:numPr>
          <w:ilvl w:val="0"/>
          <w:numId w:val="101"/>
        </w:numPr>
      </w:pPr>
      <w:r w:rsidRPr="00EF51A2">
        <w:t>wykorzystania odnawialnych źródeł energii, poprzez montaż kolektorów słonecznych</w:t>
      </w:r>
      <w:r w:rsidR="0077404D">
        <w:t xml:space="preserve"> </w:t>
      </w:r>
      <w:r w:rsidRPr="00EF51A2">
        <w:t>i</w:t>
      </w:r>
      <w:r w:rsidR="00A9052C" w:rsidRPr="00EF51A2">
        <w:t xml:space="preserve"> </w:t>
      </w:r>
      <w:r w:rsidRPr="00EF51A2">
        <w:t>instalacji fotowoltaicznych,</w:t>
      </w:r>
    </w:p>
    <w:p w14:paraId="44011E16" w14:textId="3E62019B" w:rsidR="008516B5" w:rsidRPr="00EF51A2" w:rsidRDefault="008516B5">
      <w:pPr>
        <w:pStyle w:val="ekopodstawowy0"/>
        <w:numPr>
          <w:ilvl w:val="0"/>
          <w:numId w:val="101"/>
        </w:numPr>
      </w:pPr>
      <w:r w:rsidRPr="00EF51A2">
        <w:lastRenderedPageBreak/>
        <w:t>podejmowanie działań związanych z wykorzystaniem budownictwa pasywnego</w:t>
      </w:r>
      <w:r w:rsidR="00353978">
        <w:t xml:space="preserve"> </w:t>
      </w:r>
      <w:r w:rsidRPr="00EF51A2">
        <w:t>w sektorze mieszkaniowym oraz prawie zero energetycznego,</w:t>
      </w:r>
    </w:p>
    <w:p w14:paraId="79EC0A54" w14:textId="77777777" w:rsidR="008516B5" w:rsidRPr="00EF51A2" w:rsidRDefault="008516B5">
      <w:pPr>
        <w:pStyle w:val="ekopodstawowy0"/>
        <w:numPr>
          <w:ilvl w:val="0"/>
          <w:numId w:val="101"/>
        </w:numPr>
      </w:pPr>
      <w:r w:rsidRPr="00EF51A2">
        <w:t>zapewnienie jak największego udziału dostaw niskoemisyjnego ciepła sieciowego do jak największej liczby odbiorców (przy maksymalnym ograniczeniu indywidualnych źródeł ciepła opartych na paliwach stałych),</w:t>
      </w:r>
    </w:p>
    <w:p w14:paraId="6F553EA2" w14:textId="77777777" w:rsidR="00356112" w:rsidRPr="00EF51A2" w:rsidRDefault="008516B5">
      <w:pPr>
        <w:pStyle w:val="ekopodstawowy0"/>
        <w:numPr>
          <w:ilvl w:val="0"/>
          <w:numId w:val="101"/>
        </w:numPr>
      </w:pPr>
      <w:r w:rsidRPr="00EF51A2">
        <w:t>zapewnienie bezpieczeństwa dostaw ciepła i energii elektrycznej.</w:t>
      </w:r>
    </w:p>
    <w:p w14:paraId="00EDBD94" w14:textId="77777777" w:rsidR="00FA6051" w:rsidRPr="00C17B16" w:rsidRDefault="00C67B0D">
      <w:pPr>
        <w:pStyle w:val="bezodstpu"/>
        <w:numPr>
          <w:ilvl w:val="0"/>
          <w:numId w:val="60"/>
        </w:numPr>
        <w:rPr>
          <w:b/>
          <w:bCs/>
        </w:rPr>
      </w:pPr>
      <w:r w:rsidRPr="00C17B16">
        <w:rPr>
          <w:b/>
          <w:bCs/>
        </w:rPr>
        <w:t>Program Ograniczenia Niskiej Emisji dla Miasta Rzeszowa</w:t>
      </w:r>
      <w:r w:rsidR="00FA6051" w:rsidRPr="00C17B16">
        <w:rPr>
          <w:rStyle w:val="Odwoanieprzypisudolnego"/>
          <w:b/>
          <w:bCs/>
        </w:rPr>
        <w:footnoteReference w:id="46"/>
      </w:r>
      <w:r w:rsidRPr="00C17B16">
        <w:rPr>
          <w:b/>
          <w:bCs/>
        </w:rPr>
        <w:t xml:space="preserve"> </w:t>
      </w:r>
    </w:p>
    <w:p w14:paraId="57EB8ADD" w14:textId="35F130E6" w:rsidR="000C0717" w:rsidRPr="00EF51A2" w:rsidRDefault="00C67B0D" w:rsidP="003A18F7">
      <w:pPr>
        <w:pStyle w:val="ekopodstawowy0"/>
      </w:pPr>
      <w:r w:rsidRPr="00EF51A2">
        <w:t>Celem Programu było określenie planu działań w zakresie obniżenia poziomu niskiej emisji spowodowanej spalaniem paliw w indywidualnych źródłach ciepła.</w:t>
      </w:r>
    </w:p>
    <w:p w14:paraId="023B255E" w14:textId="504A2B26" w:rsidR="0025633B" w:rsidRPr="00EF51A2" w:rsidRDefault="00A23B39" w:rsidP="003A18F7">
      <w:pPr>
        <w:pStyle w:val="ekopodstawowy0"/>
      </w:pPr>
      <w:r w:rsidRPr="00EF51A2">
        <w:t>Przedstawiony w PONE harmonogram realizacji przedsięwzięć mających na celu poprawę jakości powietrza opiera się na efektach inwentaryzacji źródeł niskiej emisji na terenie miasta Rzeszowa oraz częściowo uwzględnia założenia POP. Biorąc pod uwagę zainteresowanie mieszkańców zmianą systemów grzewczych wyrażone</w:t>
      </w:r>
      <w:r w:rsidR="008915DE">
        <w:br/>
      </w:r>
      <w:r w:rsidRPr="00EF51A2">
        <w:t>w trakcie inwentaryzacji założono, iż</w:t>
      </w:r>
      <w:r w:rsidR="00D16998">
        <w:t xml:space="preserve"> </w:t>
      </w:r>
      <w:r w:rsidRPr="00EF51A2">
        <w:t>w</w:t>
      </w:r>
      <w:r w:rsidR="00A9052C" w:rsidRPr="00EF51A2">
        <w:t xml:space="preserve"> </w:t>
      </w:r>
      <w:r w:rsidRPr="00EF51A2">
        <w:t xml:space="preserve">przeciągu 7 lat możliwe będzie przeprowadzenie ok. 2000 inwestycji (wymiany sposobu ogrzewania). </w:t>
      </w:r>
      <w:r w:rsidR="008915DE">
        <w:t>Aktualizacja Programu Ograniczenia Niskiej Emisji dla Miasta Rzeszowa, przeprowadzona została w związku z poszerzeniem granic Miasta Rzeszowa o 3 nowe osiedla: Miłocin, Bzianka, Matysówka.</w:t>
      </w:r>
    </w:p>
    <w:p w14:paraId="73A7BB99" w14:textId="619B6D39" w:rsidR="00A23B39" w:rsidRPr="00EF51A2" w:rsidRDefault="0023068B">
      <w:pPr>
        <w:pStyle w:val="bezodstpu"/>
        <w:numPr>
          <w:ilvl w:val="0"/>
          <w:numId w:val="60"/>
        </w:numPr>
      </w:pPr>
      <w:r>
        <w:rPr>
          <w:rStyle w:val="Pogrubienie"/>
        </w:rPr>
        <w:t>Aktualizacja z</w:t>
      </w:r>
      <w:r w:rsidR="0025633B" w:rsidRPr="00D97789">
        <w:rPr>
          <w:rStyle w:val="Pogrubienie"/>
        </w:rPr>
        <w:t>ałoże</w:t>
      </w:r>
      <w:r>
        <w:rPr>
          <w:rStyle w:val="Pogrubienie"/>
        </w:rPr>
        <w:t>ń</w:t>
      </w:r>
      <w:r w:rsidR="0025633B" w:rsidRPr="00D97789">
        <w:rPr>
          <w:rStyle w:val="Pogrubienie"/>
        </w:rPr>
        <w:t xml:space="preserve"> do planu zaopatrzenia w ciepło, energię elektryczną</w:t>
      </w:r>
      <w:r w:rsidR="00F0224F">
        <w:rPr>
          <w:rStyle w:val="Pogrubienie"/>
        </w:rPr>
        <w:br/>
      </w:r>
      <w:r w:rsidR="0025633B" w:rsidRPr="00D97789">
        <w:rPr>
          <w:rStyle w:val="Pogrubienie"/>
        </w:rPr>
        <w:t>i paliwa gazowe Gminy</w:t>
      </w:r>
      <w:r w:rsidR="00A84D27" w:rsidRPr="00D97789">
        <w:rPr>
          <w:rStyle w:val="Pogrubienie"/>
        </w:rPr>
        <w:t xml:space="preserve"> </w:t>
      </w:r>
      <w:r w:rsidR="0025633B" w:rsidRPr="00D97789">
        <w:rPr>
          <w:rStyle w:val="Pogrubienie"/>
        </w:rPr>
        <w:t>Miasta Rzeszów</w:t>
      </w:r>
      <w:r>
        <w:rPr>
          <w:rStyle w:val="Odwoanieprzypisudolnego"/>
          <w:b/>
          <w:bCs/>
        </w:rPr>
        <w:footnoteReference w:id="47"/>
      </w:r>
      <w:r w:rsidR="0025633B" w:rsidRPr="00EF51A2">
        <w:t xml:space="preserve"> </w:t>
      </w:r>
    </w:p>
    <w:p w14:paraId="04D4D3A6" w14:textId="77777777" w:rsidR="0025633B" w:rsidRPr="00EF51A2" w:rsidRDefault="0025633B" w:rsidP="003A18F7">
      <w:pPr>
        <w:pStyle w:val="ekopodstawowy0"/>
      </w:pPr>
      <w:r w:rsidRPr="00EF51A2">
        <w:t>Założenia do planu zaopatrzenia w ciepło, energię elektryczną</w:t>
      </w:r>
      <w:r w:rsidR="00A84D27" w:rsidRPr="00EF51A2">
        <w:t xml:space="preserve"> </w:t>
      </w:r>
      <w:r w:rsidRPr="00EF51A2">
        <w:t>i paliwa gazowe to dokument, który na poziomie strategicznym określa i precyzuje politykę</w:t>
      </w:r>
      <w:r w:rsidR="00A84D27" w:rsidRPr="00EF51A2">
        <w:t xml:space="preserve"> </w:t>
      </w:r>
      <w:r w:rsidRPr="00EF51A2">
        <w:t>energetyczną gminy.</w:t>
      </w:r>
    </w:p>
    <w:p w14:paraId="0BD94B5D" w14:textId="25B2B5DF" w:rsidR="008C0DC2" w:rsidRDefault="0025633B" w:rsidP="003A18F7">
      <w:pPr>
        <w:pStyle w:val="ekopodstawowy0"/>
      </w:pPr>
      <w:r w:rsidRPr="00EF51A2">
        <w:t>Z „Założeń do planu…” wynika, iż miejscowe plany</w:t>
      </w:r>
      <w:r w:rsidR="00A84D27" w:rsidRPr="00EF51A2">
        <w:t xml:space="preserve"> </w:t>
      </w:r>
      <w:r w:rsidRPr="00EF51A2">
        <w:t xml:space="preserve">zagospodarowania </w:t>
      </w:r>
      <w:r w:rsidR="00F0224F">
        <w:t>p</w:t>
      </w:r>
      <w:r w:rsidRPr="00EF51A2">
        <w:t>rzestrzennego lub</w:t>
      </w:r>
      <w:r w:rsidR="008915DE">
        <w:t xml:space="preserve"> </w:t>
      </w:r>
      <w:r w:rsidRPr="00EF51A2">
        <w:t>w</w:t>
      </w:r>
      <w:r w:rsidR="00A9052C" w:rsidRPr="00EF51A2">
        <w:t xml:space="preserve"> </w:t>
      </w:r>
      <w:r w:rsidRPr="00EF51A2">
        <w:t>przypadku ich braku wydawane przez Urząd</w:t>
      </w:r>
      <w:r w:rsidR="00A84D27" w:rsidRPr="00EF51A2">
        <w:t xml:space="preserve"> </w:t>
      </w:r>
      <w:r w:rsidRPr="00EF51A2">
        <w:t>Miasta decyzje</w:t>
      </w:r>
      <w:r w:rsidR="00F0224F">
        <w:br/>
      </w:r>
      <w:r w:rsidRPr="00EF51A2">
        <w:t>o warunkach zabudowy</w:t>
      </w:r>
      <w:r w:rsidR="008C0DC2">
        <w:t xml:space="preserve"> </w:t>
      </w:r>
      <w:r w:rsidRPr="00EF51A2">
        <w:t>i</w:t>
      </w:r>
      <w:r w:rsidR="00A9052C" w:rsidRPr="00EF51A2">
        <w:t xml:space="preserve"> </w:t>
      </w:r>
      <w:r w:rsidRPr="00EF51A2">
        <w:t>zagospodarowania terenów powinny uwzględniać</w:t>
      </w:r>
      <w:r w:rsidR="00A84D27" w:rsidRPr="00EF51A2">
        <w:t xml:space="preserve"> </w:t>
      </w:r>
      <w:r w:rsidRPr="00EF51A2">
        <w:t>dla nowego budownictwa aspekt ekologiczny wprowadzania nowoczesnych, nie</w:t>
      </w:r>
      <w:r w:rsidR="00A84D27" w:rsidRPr="00EF51A2">
        <w:t xml:space="preserve"> </w:t>
      </w:r>
      <w:r w:rsidRPr="00EF51A2">
        <w:lastRenderedPageBreak/>
        <w:t>zanieczyszczających środowiska systemów grzewczych wykorzystujących paliwo gazowe,</w:t>
      </w:r>
      <w:r w:rsidR="00A84D27" w:rsidRPr="00EF51A2">
        <w:t xml:space="preserve"> </w:t>
      </w:r>
      <w:r w:rsidRPr="00EF51A2">
        <w:t>olej opałowy, energię elektryczną, energię odnawialną oraz</w:t>
      </w:r>
      <w:r w:rsidR="00F0224F">
        <w:t xml:space="preserve"> </w:t>
      </w:r>
      <w:r w:rsidRPr="00EF51A2">
        <w:t>w</w:t>
      </w:r>
      <w:r w:rsidR="00A9052C" w:rsidRPr="00EF51A2">
        <w:t xml:space="preserve"> </w:t>
      </w:r>
      <w:r w:rsidRPr="00EF51A2">
        <w:t>głównej mierze ciepło</w:t>
      </w:r>
      <w:r w:rsidR="00A84D27" w:rsidRPr="00EF51A2">
        <w:t xml:space="preserve"> </w:t>
      </w:r>
      <w:r w:rsidRPr="00EF51A2">
        <w:t>sieciowe. Stosowanie paliwa węglowego ograniczone powinno być zgodnie</w:t>
      </w:r>
      <w:r w:rsidR="008C0DC2">
        <w:t xml:space="preserve"> </w:t>
      </w:r>
      <w:r w:rsidRPr="00EF51A2">
        <w:t>z</w:t>
      </w:r>
      <w:r w:rsidR="00A9052C" w:rsidRPr="00EF51A2">
        <w:t xml:space="preserve"> </w:t>
      </w:r>
      <w:r w:rsidRPr="00EF51A2">
        <w:t>założeniami do przypadków wykorzystania nowoczesnych pieców węglowych</w:t>
      </w:r>
      <w:r w:rsidR="00A84D27" w:rsidRPr="00EF51A2">
        <w:t xml:space="preserve"> </w:t>
      </w:r>
      <w:r w:rsidRPr="00EF51A2">
        <w:t>spełniających wymagania ekologiczne.</w:t>
      </w:r>
      <w:r w:rsidRPr="00EF51A2">
        <w:cr/>
      </w:r>
      <w:r w:rsidR="008C0DC2">
        <w:t>Realizacja zabezpieczenia potrzeb energetycznych Miasta Rzeszów w zakresie ciepła, energii elektrycznej i gazu, obejmująca modernizację i rozwój poszczególnych</w:t>
      </w:r>
      <w:r w:rsidR="00F0224F">
        <w:t xml:space="preserve"> </w:t>
      </w:r>
      <w:r w:rsidR="008C0DC2">
        <w:t>systemów energetycznych leży w gestii poszczególnych przedsiębiorstw</w:t>
      </w:r>
    </w:p>
    <w:p w14:paraId="13D85505" w14:textId="66285290" w:rsidR="008C0DC2" w:rsidRDefault="008C0DC2" w:rsidP="003A18F7">
      <w:pPr>
        <w:pStyle w:val="ekopodstawowy0"/>
      </w:pPr>
      <w:r>
        <w:t>energetycznych.</w:t>
      </w:r>
      <w:r w:rsidR="00F0224F">
        <w:t xml:space="preserve"> </w:t>
      </w:r>
      <w:r>
        <w:t>Ocena stanu technicznego źródła ciepła jak i sieci ciepłowniczej jest</w:t>
      </w:r>
      <w:r w:rsidR="00F0224F">
        <w:t xml:space="preserve"> </w:t>
      </w:r>
      <w:r>
        <w:t>dobra, dlatego należy podejmować dalsze działania zmierzającej do przyłączani</w:t>
      </w:r>
      <w:r w:rsidR="00F0224F">
        <w:t xml:space="preserve"> </w:t>
      </w:r>
      <w:r>
        <w:t>nowych odbiorców ciepła do systemu ciepłowniczego</w:t>
      </w:r>
      <w:r w:rsidR="00F0224F">
        <w:t>.</w:t>
      </w:r>
    </w:p>
    <w:p w14:paraId="73C82C8B" w14:textId="402B6784" w:rsidR="0025633B" w:rsidRDefault="008C0DC2" w:rsidP="003A18F7">
      <w:pPr>
        <w:pStyle w:val="ekopodstawowy0"/>
      </w:pPr>
      <w:r>
        <w:t xml:space="preserve"> Zadaniem własnym Miasta w zakresie termomodernizacji jest ocena i selekcja obiektów zarządzanych przez Miasto, a następnie sprecyzowanie działań zmierzających do zmniejszenia zapotrzebowania na ciepło i energię elektryczną,</w:t>
      </w:r>
      <w:r w:rsidR="00F0224F">
        <w:br/>
      </w:r>
      <w:r>
        <w:t>a także promowanie działań termomodernizacyjnych wśród mieszkańców Miasta</w:t>
      </w:r>
      <w:r w:rsidR="0025633B" w:rsidRPr="00EF51A2">
        <w:t>.</w:t>
      </w:r>
    </w:p>
    <w:p w14:paraId="17D931EE" w14:textId="5F8F04CE" w:rsidR="008C0DC2" w:rsidRPr="00EF51A2" w:rsidRDefault="008C0DC2" w:rsidP="003A18F7">
      <w:pPr>
        <w:pStyle w:val="ekopodstawowy0"/>
      </w:pPr>
      <w:r>
        <w:t>Rozwój energetyki odnawialnej przewiduje się w rozumieniu instalacji indywidualnych, co powinno być promowane przez Miasto.</w:t>
      </w:r>
    </w:p>
    <w:p w14:paraId="7C65C4AD" w14:textId="77777777" w:rsidR="0025633B" w:rsidRPr="00D97789" w:rsidRDefault="00B73488">
      <w:pPr>
        <w:pStyle w:val="bezodstpu"/>
        <w:numPr>
          <w:ilvl w:val="0"/>
          <w:numId w:val="60"/>
        </w:numPr>
        <w:rPr>
          <w:rStyle w:val="Pogrubienie"/>
        </w:rPr>
      </w:pPr>
      <w:r w:rsidRPr="00D97789">
        <w:rPr>
          <w:rStyle w:val="Pogrubienie"/>
        </w:rPr>
        <w:t>Miejscowe Plany Zagospodarowania Przestrzennego</w:t>
      </w:r>
    </w:p>
    <w:p w14:paraId="67371AFB" w14:textId="77777777" w:rsidR="0025633B" w:rsidRPr="00EF51A2" w:rsidRDefault="0025633B" w:rsidP="003A18F7">
      <w:pPr>
        <w:pStyle w:val="ekopodstawowy0"/>
      </w:pPr>
      <w:r w:rsidRPr="00EF51A2">
        <w:t>Na terenie miasta</w:t>
      </w:r>
      <w:r w:rsidR="00B73488" w:rsidRPr="00EF51A2">
        <w:t xml:space="preserve"> Rzeszowa</w:t>
      </w:r>
      <w:r w:rsidRPr="00EF51A2">
        <w:t xml:space="preserve"> istnieje wiele uchwalonych</w:t>
      </w:r>
      <w:r w:rsidR="00B73488" w:rsidRPr="00EF51A2">
        <w:t>, jak i projektowanych</w:t>
      </w:r>
      <w:r w:rsidRPr="00EF51A2">
        <w:t xml:space="preserve"> planów zagospodarowania przestrzennego. Miasto Rzeszów przejęło również</w:t>
      </w:r>
      <w:r w:rsidR="00B73488" w:rsidRPr="00EF51A2">
        <w:t xml:space="preserve"> </w:t>
      </w:r>
      <w:r w:rsidRPr="00EF51A2">
        <w:t>część uchwał podjętych przez gminy sąsiednie dla terenów, które zostały przyłączone</w:t>
      </w:r>
      <w:r w:rsidR="00B73488" w:rsidRPr="00EF51A2">
        <w:t xml:space="preserve"> </w:t>
      </w:r>
      <w:r w:rsidRPr="00EF51A2">
        <w:t>do Rzeszowa.</w:t>
      </w:r>
    </w:p>
    <w:p w14:paraId="4812EC05" w14:textId="77777777" w:rsidR="0025633B" w:rsidRPr="00EF51A2" w:rsidRDefault="0025633B" w:rsidP="003A18F7">
      <w:pPr>
        <w:pStyle w:val="ekopodstawowy0"/>
      </w:pPr>
      <w:r w:rsidRPr="00EF51A2">
        <w:t>W uchwalonych planach ustalone zostały różne zasady obsługi w zakresie infrastruktury</w:t>
      </w:r>
      <w:r w:rsidR="00B73488" w:rsidRPr="00EF51A2">
        <w:t xml:space="preserve"> </w:t>
      </w:r>
      <w:r w:rsidRPr="00EF51A2">
        <w:t>technicznej, które mają wpływ na ograniczenie niskiej emisji. Wśród nich wymienić można</w:t>
      </w:r>
      <w:r w:rsidR="00B73488" w:rsidRPr="00EF51A2">
        <w:t xml:space="preserve"> </w:t>
      </w:r>
      <w:r w:rsidRPr="00EF51A2">
        <w:t>m.in. takie zapisy jak:</w:t>
      </w:r>
    </w:p>
    <w:p w14:paraId="18F557AE" w14:textId="77777777" w:rsidR="0025633B" w:rsidRPr="00EF51A2" w:rsidRDefault="0025633B">
      <w:pPr>
        <w:pStyle w:val="bezodstpu"/>
        <w:numPr>
          <w:ilvl w:val="0"/>
          <w:numId w:val="48"/>
        </w:numPr>
      </w:pPr>
      <w:r w:rsidRPr="00EF51A2">
        <w:t>ogrzewanie budynków indywidualne: olejowe, gazowe lub inne nie pogarszające</w:t>
      </w:r>
      <w:r w:rsidR="00D81C08" w:rsidRPr="00EF51A2">
        <w:t xml:space="preserve"> </w:t>
      </w:r>
      <w:r w:rsidRPr="00EF51A2">
        <w:t>stanu środowiska naturalnego,</w:t>
      </w:r>
    </w:p>
    <w:p w14:paraId="17317C37" w14:textId="77777777" w:rsidR="0025633B" w:rsidRPr="00EF51A2" w:rsidRDefault="0025633B">
      <w:pPr>
        <w:pStyle w:val="bezodstpu"/>
        <w:numPr>
          <w:ilvl w:val="0"/>
          <w:numId w:val="48"/>
        </w:numPr>
      </w:pPr>
      <w:r w:rsidRPr="00EF51A2">
        <w:t>zaopatrzenie w gaz niskoprężny z miejskiej sieci gazowej oraz wewnątrzosiedlowej</w:t>
      </w:r>
      <w:r w:rsidR="00D81C08" w:rsidRPr="00EF51A2">
        <w:t xml:space="preserve"> </w:t>
      </w:r>
      <w:r w:rsidRPr="00EF51A2">
        <w:t>po zrealizowaniu uzupełniającej sieci rozdzielczej, zgodnie z zasadami i warunkami</w:t>
      </w:r>
      <w:r w:rsidR="00D81C08" w:rsidRPr="00EF51A2">
        <w:t xml:space="preserve"> </w:t>
      </w:r>
      <w:r w:rsidRPr="00EF51A2">
        <w:t>uzgodnionymi z dostawcą gazu,</w:t>
      </w:r>
    </w:p>
    <w:p w14:paraId="607700D4" w14:textId="73105062" w:rsidR="0025633B" w:rsidRPr="00EF51A2" w:rsidRDefault="0025633B">
      <w:pPr>
        <w:pStyle w:val="bezodstpu"/>
        <w:numPr>
          <w:ilvl w:val="0"/>
          <w:numId w:val="48"/>
        </w:numPr>
      </w:pPr>
      <w:r w:rsidRPr="00EF51A2">
        <w:lastRenderedPageBreak/>
        <w:t>zaopatrzenie w gaz z projektowanej stacji redukcyjno-pomiarowej I - go stopnia</w:t>
      </w:r>
      <w:r w:rsidR="00D81C08" w:rsidRPr="00EF51A2">
        <w:t xml:space="preserve"> </w:t>
      </w:r>
      <w:r w:rsidRPr="00EF51A2">
        <w:t>poprzez projektowaną stację redukcyjno - pomiarową II - go stopnia</w:t>
      </w:r>
      <w:r w:rsidR="0022779E">
        <w:br/>
      </w:r>
      <w:r w:rsidRPr="00EF51A2">
        <w:t>i sieć gazową</w:t>
      </w:r>
      <w:r w:rsidR="00D81C08" w:rsidRPr="00EF51A2">
        <w:t xml:space="preserve"> </w:t>
      </w:r>
      <w:r w:rsidRPr="00EF51A2">
        <w:t>niskoprężną</w:t>
      </w:r>
      <w:r w:rsidR="00B070D9">
        <w:t xml:space="preserve"> </w:t>
      </w:r>
      <w:r w:rsidRPr="00EF51A2">
        <w:t>w</w:t>
      </w:r>
      <w:r w:rsidR="00A9052C" w:rsidRPr="00EF51A2">
        <w:t xml:space="preserve"> </w:t>
      </w:r>
      <w:r w:rsidRPr="00EF51A2">
        <w:t>obrębie osiedla,</w:t>
      </w:r>
    </w:p>
    <w:p w14:paraId="50679D5B" w14:textId="6172C23D" w:rsidR="0025633B" w:rsidRPr="00EF51A2" w:rsidRDefault="0025633B">
      <w:pPr>
        <w:pStyle w:val="bezodstpu"/>
        <w:numPr>
          <w:ilvl w:val="0"/>
          <w:numId w:val="48"/>
        </w:numPr>
      </w:pPr>
      <w:r w:rsidRPr="00EF51A2">
        <w:t>zaopatrzenie w ciepło i ciepłą wodę użytkową z istniejącej magistralnej sieci</w:t>
      </w:r>
      <w:r w:rsidR="00D81C08" w:rsidRPr="00EF51A2">
        <w:t xml:space="preserve"> </w:t>
      </w:r>
      <w:r w:rsidRPr="00EF51A2">
        <w:t>ciepłowniczej wysokoparametrowej poprzez projektowane indywidualne węzły</w:t>
      </w:r>
      <w:r w:rsidR="00D81C08" w:rsidRPr="00EF51A2">
        <w:t xml:space="preserve"> </w:t>
      </w:r>
      <w:r w:rsidRPr="00EF51A2">
        <w:t>cieplne jedno</w:t>
      </w:r>
      <w:r w:rsidR="00B070D9">
        <w:t xml:space="preserve"> </w:t>
      </w:r>
      <w:r w:rsidRPr="00EF51A2">
        <w:t>i</w:t>
      </w:r>
      <w:r w:rsidR="00A9052C" w:rsidRPr="00EF51A2">
        <w:t xml:space="preserve"> </w:t>
      </w:r>
      <w:r w:rsidR="00D81C08" w:rsidRPr="00EF51A2">
        <w:t>d</w:t>
      </w:r>
      <w:r w:rsidRPr="00EF51A2">
        <w:t>wufunkcyjne, a w przypadku zabudowy jednorodzinnej</w:t>
      </w:r>
      <w:r w:rsidR="00487521">
        <w:br/>
      </w:r>
      <w:r w:rsidRPr="00EF51A2">
        <w:t>i zabudowy wielorodzinnej</w:t>
      </w:r>
      <w:r w:rsidR="00B070D9">
        <w:t xml:space="preserve"> </w:t>
      </w:r>
      <w:r w:rsidRPr="00EF51A2">
        <w:t>w</w:t>
      </w:r>
      <w:r w:rsidR="00A9052C" w:rsidRPr="00EF51A2">
        <w:t xml:space="preserve"> </w:t>
      </w:r>
      <w:r w:rsidRPr="00EF51A2">
        <w:t>postaci małych domów mieszkalnych oraz zabudowy</w:t>
      </w:r>
      <w:r w:rsidR="00D81C08" w:rsidRPr="00EF51A2">
        <w:t xml:space="preserve"> </w:t>
      </w:r>
      <w:r w:rsidRPr="00EF51A2">
        <w:t>usługowej również</w:t>
      </w:r>
      <w:r w:rsidR="00B070D9">
        <w:t xml:space="preserve"> </w:t>
      </w:r>
      <w:r w:rsidRPr="00EF51A2">
        <w:t>z indywidualnych źródeł ciepła nie pogarszających środowiska</w:t>
      </w:r>
      <w:r w:rsidR="00D81C08" w:rsidRPr="00EF51A2">
        <w:t xml:space="preserve"> </w:t>
      </w:r>
      <w:r w:rsidRPr="00EF51A2">
        <w:t>naturalnego</w:t>
      </w:r>
      <w:r w:rsidR="00D81C08" w:rsidRPr="00EF51A2">
        <w:t>,</w:t>
      </w:r>
    </w:p>
    <w:p w14:paraId="320C8BD1" w14:textId="614BFDC3" w:rsidR="0025633B" w:rsidRPr="00EF51A2" w:rsidRDefault="0025633B">
      <w:pPr>
        <w:pStyle w:val="bezodstpu"/>
        <w:numPr>
          <w:ilvl w:val="0"/>
          <w:numId w:val="48"/>
        </w:numPr>
      </w:pPr>
      <w:r w:rsidRPr="00EF51A2">
        <w:t>zaopatrzenie w ciepło i ciepłą wodę użytkową z miejskiej sieci ciepłowniczej</w:t>
      </w:r>
      <w:r w:rsidR="00B070D9">
        <w:br/>
      </w:r>
      <w:r w:rsidRPr="00EF51A2">
        <w:t>(w tym wysokoparametrowej), po wykonaniu niezbędnej sieci dosyłowej wraz</w:t>
      </w:r>
      <w:r w:rsidR="00D81C08" w:rsidRPr="00EF51A2">
        <w:t xml:space="preserve"> </w:t>
      </w:r>
      <w:r w:rsidRPr="00EF51A2">
        <w:t>z obiektami technologicznymi zgodnie z warunkami technicznymi gestora miejskiej</w:t>
      </w:r>
      <w:r w:rsidR="00D81C08" w:rsidRPr="00EF51A2">
        <w:t xml:space="preserve"> </w:t>
      </w:r>
      <w:r w:rsidRPr="00EF51A2">
        <w:t>sieci ciepłowniczej lub</w:t>
      </w:r>
      <w:r w:rsidR="00353978">
        <w:t xml:space="preserve"> </w:t>
      </w:r>
      <w:r w:rsidRPr="00EF51A2">
        <w:t>z indywidualnego ekologicznego źródła ciepła (gazowe,</w:t>
      </w:r>
      <w:r w:rsidR="00D81C08" w:rsidRPr="00EF51A2">
        <w:t xml:space="preserve"> </w:t>
      </w:r>
      <w:r w:rsidRPr="00EF51A2">
        <w:t>olejowe itp.) nie pogarszające stanu środowiska naturalnego, po spełnieniu</w:t>
      </w:r>
      <w:r w:rsidR="00D81C08" w:rsidRPr="00EF51A2">
        <w:t xml:space="preserve"> </w:t>
      </w:r>
      <w:r w:rsidRPr="00EF51A2">
        <w:t>wymogów "Prawa energetycznego". Na obszarach posiadających sieć ciepłowniczą</w:t>
      </w:r>
      <w:r w:rsidR="00D81C08" w:rsidRPr="00EF51A2">
        <w:t xml:space="preserve"> </w:t>
      </w:r>
      <w:r w:rsidRPr="00EF51A2">
        <w:t>traktowanie inwestycji rozbudowy struktury ciepła systemowego jako działań</w:t>
      </w:r>
      <w:r w:rsidR="00D81C08" w:rsidRPr="00EF51A2">
        <w:t xml:space="preserve"> </w:t>
      </w:r>
      <w:r w:rsidRPr="00EF51A2">
        <w:t>priorytetowych</w:t>
      </w:r>
      <w:r w:rsidR="00D81C08" w:rsidRPr="00EF51A2">
        <w:t>,</w:t>
      </w:r>
    </w:p>
    <w:p w14:paraId="265CB003" w14:textId="6405F4EB" w:rsidR="0025633B" w:rsidRDefault="0025633B">
      <w:pPr>
        <w:pStyle w:val="bezodstpu"/>
        <w:numPr>
          <w:ilvl w:val="0"/>
          <w:numId w:val="48"/>
        </w:numPr>
      </w:pPr>
      <w:r w:rsidRPr="00EF51A2">
        <w:t>ogrzewanie budynków z własnego źródła ciepła z możliwością zaopatrzenia</w:t>
      </w:r>
      <w:r w:rsidR="008915DE">
        <w:br/>
      </w:r>
      <w:r w:rsidRPr="00EF51A2">
        <w:t>w ciepło oraz ciepłą wodę użytkową z ciągów ciepłowniczych istniejących</w:t>
      </w:r>
      <w:r w:rsidR="008915DE">
        <w:br/>
      </w:r>
      <w:r w:rsidRPr="00EF51A2">
        <w:t>w obrębie kompleksu lub</w:t>
      </w:r>
      <w:r w:rsidR="008915DE">
        <w:t xml:space="preserve"> </w:t>
      </w:r>
      <w:r w:rsidRPr="00EF51A2">
        <w:t>z</w:t>
      </w:r>
      <w:r w:rsidR="00A9052C" w:rsidRPr="00EF51A2">
        <w:t xml:space="preserve"> </w:t>
      </w:r>
      <w:r w:rsidRPr="00EF51A2">
        <w:t>zaprojektowanych ciągów, wyprowadzonych</w:t>
      </w:r>
      <w:r w:rsidR="00F0224F">
        <w:br/>
      </w:r>
      <w:r w:rsidRPr="00EF51A2">
        <w:t>z węzła</w:t>
      </w:r>
      <w:r w:rsidR="00D81C08" w:rsidRPr="00EF51A2">
        <w:t xml:space="preserve"> </w:t>
      </w:r>
      <w:r w:rsidRPr="00EF51A2">
        <w:t>cieplnego, zgodnie z wymaganiami gestora miejskiej sieci ciepłowniczej.</w:t>
      </w:r>
    </w:p>
    <w:p w14:paraId="2533DD6C" w14:textId="6DBE7E62" w:rsidR="008915DE" w:rsidRPr="008915DE" w:rsidRDefault="008915DE">
      <w:pPr>
        <w:pStyle w:val="bezodstpu"/>
        <w:numPr>
          <w:ilvl w:val="0"/>
          <w:numId w:val="60"/>
        </w:numPr>
        <w:rPr>
          <w:rStyle w:val="Pogrubienie"/>
        </w:rPr>
      </w:pPr>
      <w:r w:rsidRPr="008915DE">
        <w:rPr>
          <w:rStyle w:val="Pogrubienie"/>
        </w:rPr>
        <w:t xml:space="preserve">Plan Adaptacji </w:t>
      </w:r>
      <w:r>
        <w:rPr>
          <w:rStyle w:val="Pogrubienie"/>
        </w:rPr>
        <w:t>d</w:t>
      </w:r>
      <w:r w:rsidRPr="008915DE">
        <w:rPr>
          <w:rStyle w:val="Pogrubienie"/>
        </w:rPr>
        <w:t xml:space="preserve">o Zmian Klimatu Miasta Rzeszowa </w:t>
      </w:r>
      <w:r>
        <w:rPr>
          <w:rStyle w:val="Pogrubienie"/>
        </w:rPr>
        <w:t>d</w:t>
      </w:r>
      <w:r w:rsidRPr="008915DE">
        <w:rPr>
          <w:rStyle w:val="Pogrubienie"/>
        </w:rPr>
        <w:t xml:space="preserve">o </w:t>
      </w:r>
      <w:r>
        <w:rPr>
          <w:rStyle w:val="Pogrubienie"/>
        </w:rPr>
        <w:t>r</w:t>
      </w:r>
      <w:r w:rsidRPr="008915DE">
        <w:rPr>
          <w:rStyle w:val="Pogrubienie"/>
        </w:rPr>
        <w:t>oku 2030</w:t>
      </w:r>
      <w:r>
        <w:rPr>
          <w:rStyle w:val="Odwoanieprzypisudolnego"/>
          <w:b/>
          <w:bCs/>
        </w:rPr>
        <w:footnoteReference w:id="48"/>
      </w:r>
      <w:r w:rsidRPr="008915DE">
        <w:rPr>
          <w:rStyle w:val="Pogrubienie"/>
        </w:rPr>
        <w:t xml:space="preserve"> </w:t>
      </w:r>
    </w:p>
    <w:p w14:paraId="21D8842D" w14:textId="77777777" w:rsidR="008915DE" w:rsidRDefault="008915DE" w:rsidP="003A18F7">
      <w:pPr>
        <w:pStyle w:val="ekopodstawowy0"/>
      </w:pPr>
      <w:r>
        <w:t>Cel nadrzędny Planu Adaptacji - Rozwój i zwiększenie atrakcyjności Rzeszowa poprzez poprawę stanu środowiska i podniesienie potencjału adaptacyjnego</w:t>
      </w:r>
      <w:r>
        <w:br/>
        <w:t xml:space="preserve">z uwzględnieniem zasady zrównoważonego rozwoju w warunkach zmieniającego się klimatu. </w:t>
      </w:r>
    </w:p>
    <w:p w14:paraId="3C0CBB4E" w14:textId="77777777" w:rsidR="008915DE" w:rsidRDefault="008915DE" w:rsidP="003A18F7">
      <w:pPr>
        <w:pStyle w:val="ekopodstawowy0"/>
      </w:pPr>
      <w:r>
        <w:t xml:space="preserve">Działania adaptacyjne dla Miasta Rzeszowa spójne z POP: </w:t>
      </w:r>
    </w:p>
    <w:p w14:paraId="5306C758" w14:textId="77777777" w:rsidR="008915DE" w:rsidRDefault="008915DE">
      <w:pPr>
        <w:pStyle w:val="bezodstpu"/>
        <w:numPr>
          <w:ilvl w:val="0"/>
          <w:numId w:val="48"/>
        </w:numPr>
      </w:pPr>
      <w:r>
        <w:t>Likwidacja pieców węglowych oraz zastąpienie ich podłączeniem do sieci ciepłowniczej w mieście Rzeszowie.</w:t>
      </w:r>
    </w:p>
    <w:p w14:paraId="65019A20" w14:textId="737210F5" w:rsidR="008915DE" w:rsidRDefault="008915DE">
      <w:pPr>
        <w:pStyle w:val="bezodstpu"/>
        <w:numPr>
          <w:ilvl w:val="0"/>
          <w:numId w:val="48"/>
        </w:numPr>
      </w:pPr>
      <w:r>
        <w:lastRenderedPageBreak/>
        <w:t>Poprawa jakości powietrza poprzez wymianę kotłów zgodnie z tzw. uchwałą antysmogową sejmiku województwa podkarpackiego.</w:t>
      </w:r>
    </w:p>
    <w:p w14:paraId="151752C3" w14:textId="7A0183FB" w:rsidR="008915DE" w:rsidRPr="00EF51A2" w:rsidRDefault="008915DE">
      <w:pPr>
        <w:pStyle w:val="bezodstpu"/>
        <w:numPr>
          <w:ilvl w:val="0"/>
          <w:numId w:val="48"/>
        </w:numPr>
      </w:pPr>
      <w:r>
        <w:t>Poprawa efektywności energetycznej (termomodernizacja) budynków mieszkalnych (gminnych i wspólnotowych) na obszarze miasta Rzeszowa.</w:t>
      </w:r>
    </w:p>
    <w:p w14:paraId="4CD929D2" w14:textId="77777777" w:rsidR="00C64DFB" w:rsidRPr="00E9300B" w:rsidRDefault="00C64DFB" w:rsidP="00E9300B">
      <w:pPr>
        <w:pStyle w:val="Nagwek2"/>
      </w:pPr>
      <w:bookmarkStart w:id="288" w:name="_Toc142663933"/>
      <w:bookmarkStart w:id="289" w:name="_Toc467153016"/>
      <w:bookmarkStart w:id="290" w:name="_Toc15304426"/>
      <w:bookmarkStart w:id="291" w:name="_Toc414750657"/>
      <w:bookmarkStart w:id="292" w:name="_Ref434499480"/>
      <w:bookmarkStart w:id="293" w:name="_Ref434921883"/>
      <w:bookmarkStart w:id="294" w:name="_Ref419796632"/>
      <w:bookmarkStart w:id="295" w:name="_Toc429042789"/>
      <w:r w:rsidRPr="00E9300B">
        <w:t>Szacunkowe wyliczenie czasu potrzebnego do osiągnięcia celów zakładanych w programie.</w:t>
      </w:r>
      <w:bookmarkEnd w:id="288"/>
    </w:p>
    <w:p w14:paraId="4226491C" w14:textId="77777777" w:rsidR="00C64DFB" w:rsidRPr="00EF51A2" w:rsidRDefault="00C64DFB" w:rsidP="003A18F7">
      <w:pPr>
        <w:pStyle w:val="ekopodstawowy0"/>
      </w:pPr>
      <w:r w:rsidRPr="00EF51A2">
        <w:t>Czas potrzebny do osiągnięcia celów zakładanych w programie oszacowano biorąc pod uwagę:</w:t>
      </w:r>
    </w:p>
    <w:p w14:paraId="51CF9F9F" w14:textId="759A8495" w:rsidR="00C64DFB" w:rsidRPr="00EF51A2" w:rsidRDefault="00C64DFB">
      <w:pPr>
        <w:pStyle w:val="bezodstpu"/>
        <w:numPr>
          <w:ilvl w:val="0"/>
          <w:numId w:val="38"/>
        </w:numPr>
      </w:pPr>
      <w:r w:rsidRPr="00EF51A2">
        <w:t>wielkość przekroczenia poziomów dopuszczalnych pyłu zawieszonego PM10, pyłu zawieszonego PM2,5 oraz poziomu docelowego benzo(a)pirenu</w:t>
      </w:r>
      <w:r w:rsidR="00E81887">
        <w:br/>
      </w:r>
      <w:r w:rsidRPr="00EF51A2">
        <w:t>w powietrzu,</w:t>
      </w:r>
    </w:p>
    <w:p w14:paraId="252B788C" w14:textId="77777777" w:rsidR="00C64DFB" w:rsidRPr="00EF51A2" w:rsidRDefault="00C64DFB">
      <w:pPr>
        <w:pStyle w:val="bezodstpu"/>
        <w:numPr>
          <w:ilvl w:val="0"/>
          <w:numId w:val="38"/>
        </w:numPr>
      </w:pPr>
      <w:r w:rsidRPr="00EF51A2">
        <w:t>podział źródeł emisji z podziałem na kategorie SNAP,</w:t>
      </w:r>
    </w:p>
    <w:p w14:paraId="0FBC47E9" w14:textId="77777777" w:rsidR="00C64DFB" w:rsidRPr="00EF51A2" w:rsidRDefault="00C64DFB">
      <w:pPr>
        <w:pStyle w:val="bezodstpu"/>
        <w:numPr>
          <w:ilvl w:val="0"/>
          <w:numId w:val="38"/>
        </w:numPr>
      </w:pPr>
      <w:r w:rsidRPr="00EF51A2">
        <w:t>przewidywany poziom stężenia substancji w powietrzu w prognozowanym roku zakończenia programu,</w:t>
      </w:r>
    </w:p>
    <w:p w14:paraId="451F8033" w14:textId="336CE417" w:rsidR="00C64DFB" w:rsidRPr="00EF51A2" w:rsidRDefault="00C64DFB">
      <w:pPr>
        <w:pStyle w:val="bezodstpu"/>
        <w:numPr>
          <w:ilvl w:val="0"/>
          <w:numId w:val="38"/>
        </w:numPr>
      </w:pPr>
      <w:r w:rsidRPr="00EF51A2">
        <w:t>przewidywaną liczbę przekroczeń poziomu dopuszczalnego pyłu zawieszonego PM10 o</w:t>
      </w:r>
      <w:r w:rsidR="00487521">
        <w:t xml:space="preserve"> </w:t>
      </w:r>
      <w:r w:rsidRPr="00EF51A2">
        <w:t>okresie uśredniania wyników pomiarów 24 godziny,</w:t>
      </w:r>
    </w:p>
    <w:p w14:paraId="6485F419" w14:textId="77777777" w:rsidR="00C64DFB" w:rsidRPr="00EF51A2" w:rsidRDefault="00C64DFB">
      <w:pPr>
        <w:pStyle w:val="bezodstpu"/>
        <w:numPr>
          <w:ilvl w:val="0"/>
          <w:numId w:val="38"/>
        </w:numPr>
      </w:pPr>
      <w:r w:rsidRPr="00EF51A2">
        <w:t xml:space="preserve">rozkład gęstości zaludnienia w </w:t>
      </w:r>
      <w:r>
        <w:t>strefie</w:t>
      </w:r>
      <w:r w:rsidRPr="00EF51A2">
        <w:t xml:space="preserve"> miasto Rzeszów,</w:t>
      </w:r>
    </w:p>
    <w:p w14:paraId="01F25F8B" w14:textId="77777777" w:rsidR="00C64DFB" w:rsidRPr="00EF51A2" w:rsidRDefault="00C64DFB">
      <w:pPr>
        <w:pStyle w:val="bezodstpu"/>
        <w:numPr>
          <w:ilvl w:val="0"/>
          <w:numId w:val="38"/>
        </w:numPr>
      </w:pPr>
      <w:r w:rsidRPr="00EF51A2">
        <w:t>możliwości finansowe, społeczne i gospodarcze podmiotów objętych programem,</w:t>
      </w:r>
    </w:p>
    <w:p w14:paraId="4A47FFA8" w14:textId="2B28F918" w:rsidR="00C64DFB" w:rsidRPr="00EF51A2" w:rsidRDefault="00C64DFB">
      <w:pPr>
        <w:pStyle w:val="bezodstpu"/>
        <w:numPr>
          <w:ilvl w:val="0"/>
          <w:numId w:val="38"/>
        </w:numPr>
      </w:pPr>
      <w:r w:rsidRPr="00EF51A2">
        <w:t>uwarunkowania wynikające z funkcjonowania na obszarze stref województwa podkarpackiego form ochrony przyrody, o których mowa w art. 6 ust. 1 pkt 1-9 ustawy z dnia 16 kwietnia 2004</w:t>
      </w:r>
      <w:r w:rsidR="00487521">
        <w:t xml:space="preserve"> </w:t>
      </w:r>
      <w:r w:rsidRPr="00EF51A2">
        <w:t>r.</w:t>
      </w:r>
      <w:r w:rsidR="00407BE1">
        <w:t xml:space="preserve"> </w:t>
      </w:r>
      <w:r w:rsidRPr="00487521">
        <w:rPr>
          <w:rStyle w:val="ekopodstawowyZnak0"/>
        </w:rPr>
        <w:t>o ochronie przyrody</w:t>
      </w:r>
      <w:r w:rsidRPr="00EF51A2">
        <w:t xml:space="preserve"> (</w:t>
      </w:r>
      <w:r w:rsidR="00667810" w:rsidRPr="00983A1E">
        <w:t>Dz.U. z 202</w:t>
      </w:r>
      <w:r w:rsidR="00BB633A">
        <w:t>3</w:t>
      </w:r>
      <w:r w:rsidR="00667810" w:rsidRPr="00983A1E">
        <w:t xml:space="preserve"> r.</w:t>
      </w:r>
      <w:r w:rsidR="00487521">
        <w:br/>
      </w:r>
      <w:r w:rsidR="00667810" w:rsidRPr="00983A1E">
        <w:t xml:space="preserve">poz. </w:t>
      </w:r>
      <w:r w:rsidR="00BB633A">
        <w:t>1336</w:t>
      </w:r>
      <w:r w:rsidRPr="00EF51A2">
        <w:t>).</w:t>
      </w:r>
    </w:p>
    <w:p w14:paraId="4727B7A9" w14:textId="2DDD62CB" w:rsidR="00C64DFB" w:rsidRPr="00EF51A2" w:rsidRDefault="00C64DFB" w:rsidP="003A18F7">
      <w:pPr>
        <w:pStyle w:val="ekopodstawowy0"/>
      </w:pPr>
      <w:r w:rsidRPr="00EF51A2">
        <w:t>Zgodnie z rozporządzeniem Ministra Środowiska z dnia 14 czerwca 2019 roku</w:t>
      </w:r>
      <w:r w:rsidR="00487521">
        <w:br/>
      </w:r>
      <w:r w:rsidRPr="00487521">
        <w:t>w sprawie programów ochrony powietrza oraz planów działań krótkoterminowych</w:t>
      </w:r>
      <w:r w:rsidRPr="00EF51A2">
        <w:t xml:space="preserve"> (Dz.U.</w:t>
      </w:r>
      <w:r w:rsidR="00353978">
        <w:t xml:space="preserve"> z</w:t>
      </w:r>
      <w:r w:rsidRPr="00EF51A2">
        <w:t xml:space="preserve"> 2019, poz. 1159)</w:t>
      </w:r>
      <w:r w:rsidR="00487521">
        <w:t xml:space="preserve"> </w:t>
      </w:r>
      <w:r w:rsidRPr="00EF51A2">
        <w:t>w harmonogramie realizacji działań naprawczych wskazuje się działania:</w:t>
      </w:r>
    </w:p>
    <w:p w14:paraId="59BDA0E4" w14:textId="77777777" w:rsidR="00C64DFB" w:rsidRPr="00EF51A2" w:rsidRDefault="00C64DFB">
      <w:pPr>
        <w:pStyle w:val="bezodstpu"/>
        <w:numPr>
          <w:ilvl w:val="0"/>
          <w:numId w:val="39"/>
        </w:numPr>
      </w:pPr>
      <w:r w:rsidRPr="00EF51A2">
        <w:t>krótkoterminowe – na okres nie dłuższy niż 2 lata;</w:t>
      </w:r>
    </w:p>
    <w:p w14:paraId="5AD22424" w14:textId="77777777" w:rsidR="00C64DFB" w:rsidRPr="00EF51A2" w:rsidRDefault="00C64DFB">
      <w:pPr>
        <w:pStyle w:val="bezodstpu"/>
        <w:numPr>
          <w:ilvl w:val="0"/>
          <w:numId w:val="39"/>
        </w:numPr>
      </w:pPr>
      <w:r w:rsidRPr="00EF51A2">
        <w:t>średnioterminowe – na okres nie dłuższy niż 4 lata;</w:t>
      </w:r>
    </w:p>
    <w:p w14:paraId="4AC166B3" w14:textId="77777777" w:rsidR="00C64DFB" w:rsidRPr="00EF51A2" w:rsidRDefault="00C64DFB">
      <w:pPr>
        <w:pStyle w:val="bezodstpu"/>
        <w:numPr>
          <w:ilvl w:val="0"/>
          <w:numId w:val="39"/>
        </w:numPr>
      </w:pPr>
      <w:r w:rsidRPr="00EF51A2">
        <w:lastRenderedPageBreak/>
        <w:t>długoterminowe – na okres nie dłuższy niż 6 lat.</w:t>
      </w:r>
    </w:p>
    <w:p w14:paraId="2ADA0638" w14:textId="5C4F8F0D" w:rsidR="009F6651" w:rsidRPr="00E23DCD" w:rsidRDefault="00C64DFB" w:rsidP="003A18F7">
      <w:pPr>
        <w:pStyle w:val="ekopodstawowy0"/>
      </w:pPr>
      <w:r w:rsidRPr="004F1EDF">
        <w:t>Podstawowym działaniem, które pozwoli na takie ograniczenie stężeń pyłów zawieszonych</w:t>
      </w:r>
      <w:r w:rsidR="00353978" w:rsidRPr="004F1EDF">
        <w:t xml:space="preserve"> </w:t>
      </w:r>
      <w:r w:rsidRPr="004F1EDF">
        <w:t>i B(a)P, aby odpowiednio poziomy dopuszczalne i docelowe tych substancji w powietrzu były dotrzymane jest ograniczenie</w:t>
      </w:r>
      <w:r w:rsidR="004F1EDF" w:rsidRPr="004F1EDF">
        <w:t xml:space="preserve"> emisji z</w:t>
      </w:r>
      <w:r w:rsidRPr="004F1EDF">
        <w:t xml:space="preserve"> ogrzewania indywidualnego opartego na paliwach stałych oraz wymiana wszystkich kotłów na paliwa stałe poniżej klasy 5 na kotły nowoczesne. Działanie to wynika z uchwały antysmogowej, która zakłada całkowitą wymianę kotłów w strefach województwa podkarpackiego do końca 2027 roku, czyli o </w:t>
      </w:r>
      <w:r w:rsidR="004F1EDF" w:rsidRPr="004F1EDF">
        <w:t>rok</w:t>
      </w:r>
      <w:r w:rsidRPr="004F1EDF">
        <w:t xml:space="preserve"> roku dłużej niż obowiązywanie niniejszego programu. Zakłada się, że do </w:t>
      </w:r>
      <w:r w:rsidR="002F150F" w:rsidRPr="004F1EDF">
        <w:t>3</w:t>
      </w:r>
      <w:r w:rsidR="004F1EDF" w:rsidRPr="004F1EDF">
        <w:t>1</w:t>
      </w:r>
      <w:r w:rsidR="002F150F" w:rsidRPr="004F1EDF">
        <w:t>.</w:t>
      </w:r>
      <w:r w:rsidR="004F1EDF" w:rsidRPr="004F1EDF">
        <w:t>12</w:t>
      </w:r>
      <w:r w:rsidR="002F150F" w:rsidRPr="004F1EDF">
        <w:t>.</w:t>
      </w:r>
      <w:r w:rsidRPr="004F1EDF">
        <w:t>2026 roku (terminu zakończenia Programu) w województwie podkarpackim zostan</w:t>
      </w:r>
      <w:r w:rsidR="004F1EDF" w:rsidRPr="004F1EDF">
        <w:t>ą</w:t>
      </w:r>
      <w:r w:rsidRPr="004F1EDF">
        <w:t xml:space="preserve"> wymienione kotły poniżej klasy 3,</w:t>
      </w:r>
      <w:r w:rsidR="004F1EDF" w:rsidRPr="004F1EDF">
        <w:t xml:space="preserve"> oraz połowa kotłów klasy 3 (zgodnie z bazą CEEB w województwie nie ma kotłów klasy 4)</w:t>
      </w:r>
      <w:r w:rsidRPr="004F1EDF">
        <w:t xml:space="preserve"> pod warunkiem prowadzenia właściwej koordynacji, szerokiej kampanii informacyjnej oraz łatwego dostępu do finansowania. </w:t>
      </w:r>
      <w:r w:rsidR="004F1EDF" w:rsidRPr="004F1EDF">
        <w:t>Istotnym narzędziem do osiągnięcia ww</w:t>
      </w:r>
      <w:r w:rsidR="009F6651">
        <w:t>.</w:t>
      </w:r>
      <w:r w:rsidR="004F1EDF" w:rsidRPr="004F1EDF">
        <w:t xml:space="preserve"> celu jest wdrażany na terenie województwa  Program LIFE_PODKARPACKIE. </w:t>
      </w:r>
      <w:bookmarkStart w:id="296" w:name="_Hlk142642895"/>
      <w:r w:rsidR="009F6651" w:rsidRPr="006F05E3">
        <w:t xml:space="preserve">Zakładany w ramach scenariusza bazowego </w:t>
      </w:r>
      <w:r w:rsidR="009F6651">
        <w:t xml:space="preserve">stopień </w:t>
      </w:r>
      <w:r w:rsidR="009F6651" w:rsidRPr="006F05E3">
        <w:t>realizacji uchwały</w:t>
      </w:r>
      <w:r w:rsidR="009F6651">
        <w:t xml:space="preserve"> antysmogowej</w:t>
      </w:r>
      <w:r w:rsidR="009F6651" w:rsidRPr="006F05E3">
        <w:t xml:space="preserve"> pozwoli na obniżenie stężeń pyłów zawieszonych PM10 i PM2,5 poniżej poziomów dopuszczalnych</w:t>
      </w:r>
      <w:r w:rsidR="009F6651">
        <w:t>.</w:t>
      </w:r>
      <w:r w:rsidR="009F6651" w:rsidRPr="006F05E3">
        <w:t xml:space="preserve"> </w:t>
      </w:r>
      <w:r w:rsidR="009F6651">
        <w:t xml:space="preserve">W przypadku </w:t>
      </w:r>
      <w:r w:rsidR="009F6651" w:rsidRPr="006F05E3">
        <w:t>B(a)P poziom docelow</w:t>
      </w:r>
      <w:r w:rsidR="009F6651">
        <w:t xml:space="preserve">y zostanie dotrzymany </w:t>
      </w:r>
      <w:r w:rsidR="009F6651" w:rsidRPr="006F05E3">
        <w:t xml:space="preserve"> w strefie </w:t>
      </w:r>
      <w:r w:rsidR="009F6651">
        <w:t>podkarpackiej</w:t>
      </w:r>
      <w:r w:rsidR="009F6651" w:rsidRPr="006F05E3">
        <w:t>.</w:t>
      </w:r>
    </w:p>
    <w:p w14:paraId="6EC85985" w14:textId="77777777" w:rsidR="003D3E8E" w:rsidRPr="006D0646" w:rsidRDefault="003D3E8E" w:rsidP="006D0646">
      <w:pPr>
        <w:pStyle w:val="Nagwek2"/>
      </w:pPr>
      <w:bookmarkStart w:id="297" w:name="_Toc142663934"/>
      <w:bookmarkEnd w:id="296"/>
      <w:r w:rsidRPr="006D0646">
        <w:t>Charakterystyka techniczno-ekologiczna najważniejszych instalacji i</w:t>
      </w:r>
      <w:r w:rsidR="00A9052C" w:rsidRPr="006D0646">
        <w:t xml:space="preserve"> </w:t>
      </w:r>
      <w:r w:rsidRPr="006D0646">
        <w:t xml:space="preserve">urządzeń emitujących </w:t>
      </w:r>
      <w:r w:rsidR="00353911" w:rsidRPr="006D0646">
        <w:t>zanieczyszczenia</w:t>
      </w:r>
      <w:r w:rsidRPr="006D0646">
        <w:t xml:space="preserve"> na terenie </w:t>
      </w:r>
      <w:bookmarkEnd w:id="289"/>
      <w:bookmarkEnd w:id="290"/>
      <w:r w:rsidR="009B2118" w:rsidRPr="006D0646">
        <w:t>strefy miasto Rzeszów</w:t>
      </w:r>
      <w:bookmarkEnd w:id="297"/>
    </w:p>
    <w:p w14:paraId="232C59C8" w14:textId="0B4910D7" w:rsidR="007C5137" w:rsidRP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 xml:space="preserve">W ramach </w:t>
      </w:r>
      <w:r w:rsidRPr="007C5137">
        <w:rPr>
          <w:rFonts w:ascii="Arial" w:eastAsia="Times New Roman" w:hAnsi="Arial"/>
          <w:szCs w:val="22"/>
          <w:lang w:eastAsia="x-none"/>
        </w:rPr>
        <w:t>tworzenia Aktualizacji P</w:t>
      </w:r>
      <w:r w:rsidRPr="007C5137">
        <w:rPr>
          <w:rFonts w:ascii="Arial" w:eastAsia="Times New Roman" w:hAnsi="Arial"/>
          <w:szCs w:val="22"/>
          <w:lang w:val="x-none" w:eastAsia="x-none"/>
        </w:rPr>
        <w:t>rogramu</w:t>
      </w:r>
      <w:r w:rsidRPr="007C5137">
        <w:rPr>
          <w:rFonts w:ascii="Arial" w:eastAsia="Times New Roman" w:hAnsi="Arial"/>
          <w:szCs w:val="22"/>
          <w:lang w:eastAsia="x-none"/>
        </w:rPr>
        <w:t xml:space="preserve"> ochrony powietrza dla strefy </w:t>
      </w:r>
      <w:r>
        <w:rPr>
          <w:rFonts w:ascii="Arial" w:eastAsia="Times New Roman" w:hAnsi="Arial"/>
          <w:szCs w:val="22"/>
          <w:lang w:eastAsia="x-none"/>
        </w:rPr>
        <w:t>miasto Rzeszów</w:t>
      </w:r>
      <w:r w:rsidRPr="007C5137">
        <w:rPr>
          <w:rFonts w:ascii="Arial" w:eastAsia="Times New Roman" w:hAnsi="Arial"/>
          <w:szCs w:val="22"/>
          <w:lang w:eastAsia="x-none"/>
        </w:rPr>
        <w:t xml:space="preserve"> wykorzystano pozyskane z GIOŚ w Rzeszowie zaktualizowane za 2020 r. bazy</w:t>
      </w:r>
      <w:r w:rsidRPr="007C5137">
        <w:rPr>
          <w:rFonts w:ascii="Arial" w:eastAsia="Times New Roman" w:hAnsi="Arial"/>
          <w:szCs w:val="22"/>
          <w:lang w:val="x-none" w:eastAsia="x-none"/>
        </w:rPr>
        <w:t xml:space="preserve"> emisji</w:t>
      </w:r>
      <w:r w:rsidRPr="007C5137">
        <w:rPr>
          <w:rFonts w:ascii="Arial" w:eastAsia="Times New Roman" w:hAnsi="Arial"/>
          <w:szCs w:val="22"/>
          <w:lang w:eastAsia="x-none"/>
        </w:rPr>
        <w:t>, które zostały opracowane przez KOBiZE i</w:t>
      </w:r>
      <w:r w:rsidRPr="007C5137">
        <w:rPr>
          <w:rFonts w:ascii="Arial" w:eastAsia="Times New Roman" w:hAnsi="Arial"/>
          <w:szCs w:val="22"/>
          <w:lang w:val="x-none" w:eastAsia="x-none"/>
        </w:rPr>
        <w:t xml:space="preserve"> któr</w:t>
      </w:r>
      <w:r w:rsidRPr="007C5137">
        <w:rPr>
          <w:rFonts w:ascii="Arial" w:eastAsia="Times New Roman" w:hAnsi="Arial"/>
          <w:szCs w:val="22"/>
          <w:lang w:eastAsia="x-none"/>
        </w:rPr>
        <w:t>e</w:t>
      </w:r>
      <w:r w:rsidRPr="007C5137">
        <w:rPr>
          <w:rFonts w:ascii="Arial" w:eastAsia="Times New Roman" w:hAnsi="Arial"/>
          <w:szCs w:val="22"/>
          <w:lang w:val="x-none" w:eastAsia="x-none"/>
        </w:rPr>
        <w:t xml:space="preserve"> obejmował</w:t>
      </w:r>
      <w:r w:rsidRPr="007C5137">
        <w:rPr>
          <w:rFonts w:ascii="Arial" w:eastAsia="Times New Roman" w:hAnsi="Arial"/>
          <w:szCs w:val="22"/>
          <w:lang w:eastAsia="x-none"/>
        </w:rPr>
        <w:t>y następujące</w:t>
      </w:r>
      <w:r w:rsidRPr="007C5137">
        <w:rPr>
          <w:rFonts w:ascii="Arial" w:eastAsia="Times New Roman" w:hAnsi="Arial"/>
          <w:szCs w:val="22"/>
          <w:lang w:val="x-none" w:eastAsia="x-none"/>
        </w:rPr>
        <w:t xml:space="preserve"> typ</w:t>
      </w:r>
      <w:r w:rsidRPr="007C5137">
        <w:rPr>
          <w:rFonts w:ascii="Arial" w:eastAsia="Times New Roman" w:hAnsi="Arial"/>
          <w:szCs w:val="22"/>
          <w:lang w:eastAsia="x-none"/>
        </w:rPr>
        <w:t>y</w:t>
      </w:r>
      <w:r w:rsidRPr="007C5137">
        <w:rPr>
          <w:rFonts w:ascii="Arial" w:eastAsia="Times New Roman" w:hAnsi="Arial"/>
          <w:szCs w:val="22"/>
          <w:lang w:val="x-none" w:eastAsia="x-none"/>
        </w:rPr>
        <w:t xml:space="preserve"> źród</w:t>
      </w:r>
      <w:r w:rsidRPr="007C5137">
        <w:rPr>
          <w:rFonts w:ascii="Arial" w:eastAsia="Times New Roman" w:hAnsi="Arial"/>
          <w:szCs w:val="22"/>
          <w:lang w:eastAsia="x-none"/>
        </w:rPr>
        <w:t>e</w:t>
      </w:r>
      <w:r w:rsidRPr="007C5137">
        <w:rPr>
          <w:rFonts w:ascii="Arial" w:eastAsia="Times New Roman" w:hAnsi="Arial"/>
          <w:szCs w:val="22"/>
          <w:lang w:val="x-none" w:eastAsia="x-none"/>
        </w:rPr>
        <w:t>ł:</w:t>
      </w:r>
    </w:p>
    <w:p w14:paraId="777D1369" w14:textId="4E86DED7" w:rsidR="007C5137" w:rsidRPr="001813E9" w:rsidRDefault="001813E9">
      <w:pPr>
        <w:numPr>
          <w:ilvl w:val="0"/>
          <w:numId w:val="90"/>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eastAsia="x-none"/>
        </w:rPr>
        <w:t>przemysłowe</w:t>
      </w:r>
      <w:r w:rsidR="007C5137" w:rsidRPr="001813E9">
        <w:rPr>
          <w:rFonts w:ascii="Arial" w:eastAsia="Times New Roman" w:hAnsi="Arial"/>
          <w:szCs w:val="22"/>
          <w:lang w:val="x-none" w:eastAsia="x-none"/>
        </w:rPr>
        <w:t xml:space="preserve"> (technologiczne i energetyczne</w:t>
      </w:r>
      <w:r w:rsidRPr="001813E9">
        <w:rPr>
          <w:rFonts w:ascii="Arial" w:eastAsia="Times New Roman" w:hAnsi="Arial"/>
          <w:szCs w:val="22"/>
          <w:lang w:eastAsia="x-none"/>
        </w:rPr>
        <w:t>, również niezorganizowane</w:t>
      </w:r>
      <w:r w:rsidR="007C5137" w:rsidRPr="001813E9">
        <w:rPr>
          <w:rFonts w:ascii="Arial" w:eastAsia="Times New Roman" w:hAnsi="Arial"/>
          <w:szCs w:val="22"/>
          <w:lang w:val="x-none" w:eastAsia="x-none"/>
        </w:rPr>
        <w:t>)</w:t>
      </w:r>
      <w:r w:rsidR="007C5137" w:rsidRPr="001813E9">
        <w:rPr>
          <w:rFonts w:ascii="Arial" w:eastAsia="Times New Roman" w:hAnsi="Arial"/>
          <w:szCs w:val="22"/>
          <w:lang w:eastAsia="x-none"/>
        </w:rPr>
        <w:t>,</w:t>
      </w:r>
    </w:p>
    <w:p w14:paraId="4CD6F885" w14:textId="271FCC07" w:rsidR="001813E9" w:rsidRPr="001813E9" w:rsidRDefault="007C5137">
      <w:pPr>
        <w:numPr>
          <w:ilvl w:val="0"/>
          <w:numId w:val="90"/>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val="x-none" w:eastAsia="x-none"/>
        </w:rPr>
        <w:t>związane z tzw. emisją niską z indywidualnych systemów grzewczych</w:t>
      </w:r>
      <w:r w:rsidRPr="001813E9">
        <w:rPr>
          <w:rFonts w:ascii="Arial" w:eastAsia="Times New Roman" w:hAnsi="Arial"/>
          <w:szCs w:val="22"/>
          <w:lang w:eastAsia="x-none"/>
        </w:rPr>
        <w:t>,</w:t>
      </w:r>
    </w:p>
    <w:p w14:paraId="0E4B780B" w14:textId="6E08F6EE" w:rsidR="007C5137" w:rsidRPr="001813E9" w:rsidRDefault="007C5137">
      <w:pPr>
        <w:numPr>
          <w:ilvl w:val="0"/>
          <w:numId w:val="90"/>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val="x-none" w:eastAsia="x-none"/>
        </w:rPr>
        <w:t>komunikacyjne, związane z transportem drogowym</w:t>
      </w:r>
      <w:r w:rsidRPr="001813E9">
        <w:rPr>
          <w:rFonts w:ascii="Arial" w:eastAsia="Times New Roman" w:hAnsi="Arial"/>
          <w:szCs w:val="22"/>
          <w:lang w:eastAsia="x-none"/>
        </w:rPr>
        <w:t xml:space="preserve"> i kolejowym</w:t>
      </w:r>
      <w:r w:rsidRPr="001813E9">
        <w:rPr>
          <w:rFonts w:ascii="Arial" w:eastAsia="Times New Roman" w:hAnsi="Arial"/>
          <w:szCs w:val="22"/>
          <w:lang w:val="x-none" w:eastAsia="x-none"/>
        </w:rPr>
        <w:t>;</w:t>
      </w:r>
    </w:p>
    <w:p w14:paraId="0BF10347" w14:textId="50F34F7A" w:rsidR="007C5137" w:rsidRPr="001813E9" w:rsidRDefault="007C5137">
      <w:pPr>
        <w:numPr>
          <w:ilvl w:val="0"/>
          <w:numId w:val="90"/>
        </w:numPr>
        <w:suppressAutoHyphens/>
        <w:spacing w:line="360" w:lineRule="auto"/>
        <w:ind w:left="993" w:hanging="426"/>
        <w:jc w:val="left"/>
        <w:rPr>
          <w:rFonts w:ascii="Arial" w:eastAsia="Times New Roman" w:hAnsi="Arial"/>
          <w:szCs w:val="22"/>
          <w:lang w:val="x-none" w:eastAsia="x-none"/>
        </w:rPr>
      </w:pPr>
      <w:r w:rsidRPr="001813E9">
        <w:rPr>
          <w:rFonts w:ascii="Arial" w:eastAsia="Times New Roman" w:hAnsi="Arial"/>
          <w:szCs w:val="22"/>
          <w:lang w:val="x-none" w:eastAsia="x-none"/>
        </w:rPr>
        <w:t>z rolnictwa</w:t>
      </w:r>
      <w:r w:rsidRPr="001813E9">
        <w:rPr>
          <w:rFonts w:ascii="Arial" w:eastAsia="Times New Roman" w:hAnsi="Arial"/>
          <w:szCs w:val="22"/>
          <w:lang w:eastAsia="x-none"/>
        </w:rPr>
        <w:t>.</w:t>
      </w:r>
    </w:p>
    <w:p w14:paraId="38175F0F" w14:textId="77777777" w:rsidR="007C5137" w:rsidRPr="007C5137" w:rsidRDefault="007C5137" w:rsidP="007C5137">
      <w:pPr>
        <w:suppressAutoHyphens/>
        <w:spacing w:line="360" w:lineRule="auto"/>
        <w:jc w:val="left"/>
        <w:rPr>
          <w:rFonts w:ascii="Arial" w:eastAsia="Times New Roman" w:hAnsi="Arial"/>
          <w:szCs w:val="22"/>
          <w:lang w:eastAsia="x-none"/>
        </w:rPr>
      </w:pPr>
      <w:r w:rsidRPr="007C5137">
        <w:rPr>
          <w:rFonts w:ascii="Arial" w:eastAsia="Times New Roman" w:hAnsi="Arial"/>
          <w:szCs w:val="22"/>
          <w:lang w:eastAsia="x-none"/>
        </w:rPr>
        <w:t>w podziale na grup źródeł wg kategoryzacji źródeł SNAP .</w:t>
      </w:r>
    </w:p>
    <w:p w14:paraId="73A6A75E" w14:textId="77777777" w:rsidR="007C5137" w:rsidRP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Bazy emisji zostały przygotowane przez GIOŚ na podstawie danych przekazanych przez Krajowy Ośrodek Bilansowania i Zarządzania Emisjami (KOBIZE) działający</w:t>
      </w:r>
      <w:r w:rsidRPr="007C5137">
        <w:rPr>
          <w:rFonts w:ascii="Arial" w:eastAsia="Times New Roman" w:hAnsi="Arial"/>
          <w:szCs w:val="22"/>
          <w:lang w:val="x-none" w:eastAsia="x-none"/>
        </w:rPr>
        <w:br/>
      </w:r>
      <w:r w:rsidRPr="007C5137">
        <w:rPr>
          <w:rFonts w:ascii="Arial" w:eastAsia="Times New Roman" w:hAnsi="Arial"/>
          <w:szCs w:val="22"/>
          <w:lang w:val="x-none" w:eastAsia="x-none"/>
        </w:rPr>
        <w:lastRenderedPageBreak/>
        <w:t>w strukturach Instytutu Ochrony Środowiska - Państwowego Instytutu Badawczego (IOŚ-PIB). Inwentaryzacja emisji została wykonana m.in. na potrzeby modelowania matematycznego rozkładów stężeń zanieczyszczeń. Sposób szacowania emisji za 2020 r. (wykorzystanych do oceny jakości powietrza za rok 2021) dla niektórych sektorów emisji zmienił się w porównaniu ze sposobem ich szacowania za rok 2019 (wykorzystanych do oceny jakości powietrza za rok 2020). Wprowadzone zmiany dotyczą szacowania emisji z sektora bytowo-komunalnego, emisji z sektora transportu drogowego oraz emisji z hałd i wyrobisk</w:t>
      </w:r>
      <w:r w:rsidRPr="007C5137">
        <w:rPr>
          <w:rFonts w:ascii="Arial" w:eastAsia="Times New Roman" w:hAnsi="Arial"/>
          <w:szCs w:val="22"/>
          <w:lang w:eastAsia="x-none"/>
        </w:rPr>
        <w:t>.</w:t>
      </w:r>
      <w:r w:rsidRPr="007C5137">
        <w:rPr>
          <w:rFonts w:ascii="Arial" w:eastAsia="Times New Roman" w:hAnsi="Arial"/>
          <w:szCs w:val="22"/>
          <w:lang w:val="x-none" w:eastAsia="x-none"/>
        </w:rPr>
        <w:t xml:space="preserve"> </w:t>
      </w:r>
      <w:r w:rsidRPr="007C5137">
        <w:rPr>
          <w:rFonts w:ascii="Arial" w:eastAsia="Times New Roman" w:hAnsi="Arial"/>
          <w:szCs w:val="22"/>
          <w:lang w:eastAsia="x-none"/>
        </w:rPr>
        <w:t>Odnośnie emisji z sektora transportu drogowego w przypadku danych za 2020 r. przyjęto nową metodykę szacowania emisji opartą na danych z systemu YANOSIK. Ze względu na pilotażowe użycie danych z tego systemu i liczbę samochodów wykorzystującą tę aplikację przyjęto założenia, które w niewielkim stopniu (10%) redukują emisję dla wszystkich zanieczyszczeń.</w:t>
      </w:r>
      <w:r w:rsidRPr="007C5137">
        <w:rPr>
          <w:rFonts w:ascii="Arial" w:eastAsia="Times New Roman" w:hAnsi="Arial"/>
          <w:szCs w:val="22"/>
          <w:lang w:val="x-none" w:eastAsia="x-none"/>
        </w:rPr>
        <w:t xml:space="preserve"> </w:t>
      </w:r>
      <w:r w:rsidRPr="007C5137">
        <w:rPr>
          <w:rFonts w:ascii="Arial" w:eastAsia="Times New Roman" w:hAnsi="Arial"/>
          <w:szCs w:val="22"/>
          <w:lang w:eastAsia="x-none"/>
        </w:rPr>
        <w:t>regionie największy udział w emisji ogółem miały źródła komunalno-bytowe, które stanowiły 55% emisji całkowitej. Ze źródeł liniowych wyemitowane zostało 16% całkowitej emisji, natomiast źródła punktowe były odpowiedzialne za 19% całkowitej emisji w regionie. Emisja z pozostałych źródeł (w tym</w:t>
      </w:r>
      <w:r w:rsidRPr="007C5137">
        <w:rPr>
          <w:rFonts w:ascii="Arial" w:eastAsia="Times New Roman" w:hAnsi="Arial"/>
          <w:szCs w:val="22"/>
          <w:lang w:eastAsia="x-none"/>
        </w:rPr>
        <w:br/>
        <w:t>z uwzględnionych w emisji zanieczyszczeń pyłowych hałd i wyrobisk) stanowiła</w:t>
      </w:r>
      <w:r w:rsidRPr="007C5137">
        <w:rPr>
          <w:rFonts w:ascii="Arial" w:eastAsia="Times New Roman" w:hAnsi="Arial"/>
          <w:szCs w:val="22"/>
          <w:lang w:eastAsia="x-none"/>
        </w:rPr>
        <w:br/>
        <w:t>11 %. Emisja z terenu województwa stanowiła 4,2% całkowitej emisji w kraju.</w:t>
      </w:r>
      <w:r w:rsidRPr="007C5137">
        <w:rPr>
          <w:rFonts w:ascii="Arial" w:eastAsia="Times New Roman" w:hAnsi="Arial"/>
          <w:szCs w:val="22"/>
          <w:vertAlign w:val="superscript"/>
          <w:lang w:val="x-none" w:eastAsia="x-none"/>
        </w:rPr>
        <w:footnoteReference w:id="49"/>
      </w:r>
      <w:r w:rsidRPr="007C5137" w:rsidDel="00FF4085">
        <w:rPr>
          <w:rFonts w:ascii="Arial" w:eastAsia="Times New Roman" w:hAnsi="Arial"/>
          <w:szCs w:val="22"/>
          <w:lang w:val="x-none" w:eastAsia="x-none"/>
        </w:rPr>
        <w:t xml:space="preserve"> </w:t>
      </w:r>
    </w:p>
    <w:p w14:paraId="5B6FA567" w14:textId="55E37985" w:rsid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Wpływ emisji powierzchniowej, komunikacyjnej oraz niskiej emisji punktowej</w:t>
      </w:r>
      <w:r w:rsidRPr="007C5137">
        <w:rPr>
          <w:rFonts w:ascii="Arial" w:eastAsia="Times New Roman" w:hAnsi="Arial"/>
          <w:szCs w:val="22"/>
          <w:lang w:val="x-none" w:eastAsia="x-none"/>
        </w:rPr>
        <w:br/>
        <w:t xml:space="preserve">(o wysokości źródła do 30 m), a co za tym idzie zasięg </w:t>
      </w:r>
      <w:r w:rsidRPr="007C5137">
        <w:rPr>
          <w:rFonts w:ascii="Arial" w:eastAsia="Times New Roman" w:hAnsi="Arial"/>
          <w:szCs w:val="22"/>
          <w:lang w:eastAsia="x-none"/>
        </w:rPr>
        <w:t>e</w:t>
      </w:r>
      <w:r w:rsidRPr="007C5137">
        <w:rPr>
          <w:rFonts w:ascii="Arial" w:eastAsia="Times New Roman" w:hAnsi="Arial"/>
          <w:szCs w:val="22"/>
          <w:lang w:val="x-none" w:eastAsia="x-none"/>
        </w:rPr>
        <w:t xml:space="preserve">misji kształtowanej przez te typy źródeł, ogranicza się do kilku lub kilkunastu kilometrów od źródła. Z tego względu emisję ze wszystkich typów źródeł analizowano wewnątrz </w:t>
      </w:r>
      <w:r w:rsidRPr="007C5137">
        <w:rPr>
          <w:rFonts w:ascii="Arial" w:eastAsia="Times New Roman" w:hAnsi="Arial"/>
          <w:szCs w:val="22"/>
          <w:lang w:eastAsia="x-none"/>
        </w:rPr>
        <w:t xml:space="preserve">danej </w:t>
      </w:r>
      <w:r w:rsidRPr="007C5137">
        <w:rPr>
          <w:rFonts w:ascii="Arial" w:eastAsia="Times New Roman" w:hAnsi="Arial"/>
          <w:szCs w:val="22"/>
          <w:lang w:val="x-none" w:eastAsia="x-none"/>
        </w:rPr>
        <w:t>strefy</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oraz w pasie 30 km wokół niej</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Poza tym pasem brano pod uwagę wpływ emisji punktowej ze źródeł o wysokości co najmniej 30 m z terenu województw sąsiednich (lub</w:t>
      </w:r>
      <w:r w:rsidRPr="007C5137">
        <w:rPr>
          <w:rFonts w:ascii="Arial" w:eastAsia="Times New Roman" w:hAnsi="Arial"/>
          <w:szCs w:val="22"/>
          <w:lang w:eastAsia="x-none"/>
        </w:rPr>
        <w:t>els</w:t>
      </w:r>
      <w:r w:rsidRPr="007C5137">
        <w:rPr>
          <w:rFonts w:ascii="Arial" w:eastAsia="Times New Roman" w:hAnsi="Arial"/>
          <w:szCs w:val="22"/>
          <w:lang w:val="x-none" w:eastAsia="x-none"/>
        </w:rPr>
        <w:t>kiego,</w:t>
      </w:r>
      <w:r w:rsidRPr="007C5137">
        <w:rPr>
          <w:rFonts w:ascii="Arial" w:eastAsia="Times New Roman" w:hAnsi="Arial"/>
          <w:szCs w:val="22"/>
          <w:lang w:eastAsia="x-none"/>
        </w:rPr>
        <w:t xml:space="preserve"> świętokrzyskiego</w:t>
      </w:r>
      <w:r w:rsidRPr="007C5137">
        <w:rPr>
          <w:rFonts w:ascii="Arial" w:eastAsia="Times New Roman" w:hAnsi="Arial"/>
          <w:szCs w:val="22"/>
          <w:lang w:val="x-none" w:eastAsia="x-none"/>
        </w:rPr>
        <w:t xml:space="preserve"> oraz </w:t>
      </w:r>
      <w:r w:rsidRPr="007C5137">
        <w:rPr>
          <w:rFonts w:ascii="Arial" w:eastAsia="Times New Roman" w:hAnsi="Arial"/>
          <w:szCs w:val="22"/>
          <w:lang w:eastAsia="x-none"/>
        </w:rPr>
        <w:t>mało</w:t>
      </w:r>
      <w:r w:rsidRPr="007C5137">
        <w:rPr>
          <w:rFonts w:ascii="Arial" w:eastAsia="Times New Roman" w:hAnsi="Arial"/>
          <w:szCs w:val="22"/>
          <w:lang w:val="x-none" w:eastAsia="x-none"/>
        </w:rPr>
        <w:t>polskiego), a</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także uwzględniono emisję</w:t>
      </w:r>
      <w:r w:rsidR="005D1C3A">
        <w:rPr>
          <w:rFonts w:ascii="Arial" w:eastAsia="Times New Roman" w:hAnsi="Arial"/>
          <w:szCs w:val="22"/>
          <w:lang w:val="x-none" w:eastAsia="x-none"/>
        </w:rPr>
        <w:br/>
      </w:r>
      <w:r w:rsidRPr="007C5137">
        <w:rPr>
          <w:rFonts w:ascii="Arial" w:eastAsia="Times New Roman" w:hAnsi="Arial"/>
          <w:szCs w:val="22"/>
          <w:lang w:val="x-none" w:eastAsia="x-none"/>
        </w:rPr>
        <w:t>z obszaru pozostałej części kraju</w:t>
      </w:r>
      <w:r w:rsidRPr="007C5137">
        <w:rPr>
          <w:rFonts w:ascii="Arial" w:eastAsia="Times New Roman" w:hAnsi="Arial"/>
          <w:szCs w:val="22"/>
          <w:lang w:eastAsia="x-none"/>
        </w:rPr>
        <w:t xml:space="preserve"> </w:t>
      </w:r>
      <w:r w:rsidRPr="007C5137">
        <w:rPr>
          <w:rFonts w:ascii="Arial" w:eastAsia="Times New Roman" w:hAnsi="Arial"/>
          <w:szCs w:val="22"/>
          <w:lang w:val="x-none" w:eastAsia="x-none"/>
        </w:rPr>
        <w:t>i Europy w postaci warunków brzegowych (emisja</w:t>
      </w:r>
      <w:r w:rsidR="005D1C3A">
        <w:rPr>
          <w:rFonts w:ascii="Arial" w:eastAsia="Times New Roman" w:hAnsi="Arial"/>
          <w:szCs w:val="22"/>
          <w:lang w:val="x-none" w:eastAsia="x-none"/>
        </w:rPr>
        <w:br/>
      </w:r>
      <w:r w:rsidRPr="007C5137">
        <w:rPr>
          <w:rFonts w:ascii="Arial" w:eastAsia="Times New Roman" w:hAnsi="Arial"/>
          <w:szCs w:val="22"/>
          <w:lang w:val="x-none" w:eastAsia="x-none"/>
        </w:rPr>
        <w:t>z EMEP).</w:t>
      </w:r>
    </w:p>
    <w:p w14:paraId="5E50F276" w14:textId="07F93F83" w:rsidR="007C5137" w:rsidRPr="007C5137" w:rsidRDefault="007C5137" w:rsidP="007C5137">
      <w:pPr>
        <w:suppressAutoHyphens/>
        <w:spacing w:line="360" w:lineRule="auto"/>
        <w:jc w:val="left"/>
        <w:rPr>
          <w:rFonts w:ascii="Arial" w:eastAsia="Times New Roman" w:hAnsi="Arial"/>
          <w:szCs w:val="22"/>
          <w:lang w:val="x-none" w:eastAsia="x-none"/>
        </w:rPr>
      </w:pPr>
      <w:r w:rsidRPr="007C5137">
        <w:rPr>
          <w:rFonts w:ascii="Arial" w:eastAsia="Times New Roman" w:hAnsi="Arial"/>
          <w:szCs w:val="22"/>
          <w:lang w:val="x-none" w:eastAsia="x-none"/>
        </w:rPr>
        <w:t xml:space="preserve">Szczegółowe bilanse emisji substancji zamieszczono w rozdziale </w:t>
      </w:r>
      <w:r w:rsidRPr="007C5137">
        <w:rPr>
          <w:rFonts w:ascii="Arial" w:eastAsia="Times New Roman" w:hAnsi="Arial"/>
          <w:szCs w:val="22"/>
          <w:lang w:eastAsia="x-none"/>
        </w:rPr>
        <w:t>1.5</w:t>
      </w:r>
      <w:r w:rsidRPr="007C5137">
        <w:rPr>
          <w:rFonts w:ascii="Arial" w:eastAsia="Times New Roman" w:hAnsi="Arial"/>
          <w:szCs w:val="22"/>
          <w:lang w:val="x-none" w:eastAsia="x-none"/>
        </w:rPr>
        <w:t>.</w:t>
      </w:r>
    </w:p>
    <w:p w14:paraId="001A0048" w14:textId="18EDFC73" w:rsidR="000B6D0E" w:rsidRPr="006D0646" w:rsidRDefault="000B6D0E" w:rsidP="006D0646">
      <w:pPr>
        <w:pStyle w:val="Nagwek2"/>
      </w:pPr>
      <w:bookmarkStart w:id="298" w:name="_Toc414750658"/>
      <w:bookmarkStart w:id="299" w:name="_Toc467153022"/>
      <w:bookmarkStart w:id="300" w:name="_Toc15304432"/>
      <w:bookmarkStart w:id="301" w:name="_Toc142663935"/>
      <w:bookmarkEnd w:id="291"/>
      <w:bookmarkEnd w:id="292"/>
      <w:bookmarkEnd w:id="293"/>
      <w:bookmarkEnd w:id="294"/>
      <w:bookmarkEnd w:id="295"/>
      <w:r w:rsidRPr="006D0646">
        <w:lastRenderedPageBreak/>
        <w:t>Działania naprawcze możliwe do zastosowania, które nie zostały wytypowane do wdrożenia</w:t>
      </w:r>
      <w:bookmarkEnd w:id="298"/>
      <w:bookmarkEnd w:id="299"/>
      <w:bookmarkEnd w:id="300"/>
      <w:bookmarkEnd w:id="301"/>
    </w:p>
    <w:p w14:paraId="0089843B" w14:textId="0E50DCD3" w:rsidR="00A1405A" w:rsidRPr="00EF51A2" w:rsidRDefault="00595776" w:rsidP="003A18F7">
      <w:pPr>
        <w:pStyle w:val="ekopodstawowy0"/>
      </w:pPr>
      <w:bookmarkStart w:id="302" w:name="_Toc414750659"/>
      <w:r w:rsidRPr="00EF51A2">
        <w:t xml:space="preserve">Działania wytypowane do wdrożenia w ramach </w:t>
      </w:r>
      <w:r w:rsidR="00ED4894">
        <w:t xml:space="preserve">Aktualizacji </w:t>
      </w:r>
      <w:r w:rsidRPr="00EF51A2">
        <w:t xml:space="preserve">Programu są rezultatem licznych analiz zmierzających do wskazania najlepszych skutecznych rozwiązań mających na celu obniżenie stężeń pyłu zawieszonego PM10 </w:t>
      </w:r>
      <w:r w:rsidR="00504D20" w:rsidRPr="00EF51A2">
        <w:t>i</w:t>
      </w:r>
      <w:r w:rsidR="00A1405A" w:rsidRPr="00EF51A2">
        <w:t xml:space="preserve"> PM2,5</w:t>
      </w:r>
      <w:r w:rsidR="00504D20" w:rsidRPr="00EF51A2">
        <w:t xml:space="preserve">, benzo(a)pirenu </w:t>
      </w:r>
      <w:r w:rsidR="00A1405A" w:rsidRPr="00EF51A2">
        <w:t>w</w:t>
      </w:r>
      <w:r w:rsidR="00A9052C" w:rsidRPr="00EF51A2">
        <w:t xml:space="preserve"> </w:t>
      </w:r>
      <w:r w:rsidR="00ED793B" w:rsidRPr="00EF51A2">
        <w:t xml:space="preserve">strefie </w:t>
      </w:r>
      <w:r w:rsidR="00EC3854" w:rsidRPr="00EF51A2">
        <w:t>miasto Rzeszów</w:t>
      </w:r>
      <w:r w:rsidR="00A1405A" w:rsidRPr="00EF51A2">
        <w:t>.</w:t>
      </w:r>
    </w:p>
    <w:p w14:paraId="36A27625" w14:textId="761FED1D" w:rsidR="00595776" w:rsidRPr="00EF51A2" w:rsidRDefault="00595776" w:rsidP="003A18F7">
      <w:pPr>
        <w:pStyle w:val="ekopodstawowy0"/>
      </w:pPr>
      <w:r w:rsidRPr="00EF51A2">
        <w:t>Rozpatrywane koncepcje pozwoliły na sformułowanie szeregu wniosków, z</w:t>
      </w:r>
      <w:r w:rsidR="00A9052C" w:rsidRPr="00EF51A2">
        <w:t xml:space="preserve"> </w:t>
      </w:r>
      <w:r w:rsidRPr="00EF51A2">
        <w:t>których część nie została przyjęta do realizacji, ponieważ analizy modelowe, ale również analizy społeczne</w:t>
      </w:r>
      <w:r w:rsidR="007C5137">
        <w:t xml:space="preserve"> </w:t>
      </w:r>
      <w:r w:rsidRPr="00EF51A2">
        <w:t>i</w:t>
      </w:r>
      <w:r w:rsidR="00A9052C" w:rsidRPr="00EF51A2">
        <w:t xml:space="preserve"> </w:t>
      </w:r>
      <w:r w:rsidRPr="00EF51A2">
        <w:t xml:space="preserve">gospodarcze wykazały, iż niektóre przedsięwzięcia okazałyby się nieopłacalne lub trudne do zrealizowania. </w:t>
      </w:r>
      <w:r w:rsidR="00A24476" w:rsidRPr="00EF51A2">
        <w:t>W analizach p</w:t>
      </w:r>
      <w:r w:rsidR="00B211AA" w:rsidRPr="00EF51A2">
        <w:t xml:space="preserve">osiłkowano się </w:t>
      </w:r>
      <w:r w:rsidR="00A24476" w:rsidRPr="00EF51A2">
        <w:t xml:space="preserve">również </w:t>
      </w:r>
      <w:r w:rsidR="00B211AA" w:rsidRPr="00EF51A2">
        <w:t xml:space="preserve">informacjami o skuteczności działań naprawczych zamieszczonymi </w:t>
      </w:r>
      <w:r w:rsidR="00A24476" w:rsidRPr="00EF51A2">
        <w:t>w Catalogue Of Air Quality Measures (pol. Katalog Miar Jakości Powietrza)</w:t>
      </w:r>
      <w:r w:rsidR="00A24476" w:rsidRPr="00EF51A2">
        <w:rPr>
          <w:rStyle w:val="Odwoanieprzypisudolnego"/>
        </w:rPr>
        <w:footnoteReference w:id="50"/>
      </w:r>
      <w:r w:rsidR="00A24476" w:rsidRPr="00EF51A2">
        <w:t xml:space="preserve">. </w:t>
      </w:r>
      <w:r w:rsidRPr="00EF51A2">
        <w:t>Poniżej przedstawiono przykłady tego typu działań:</w:t>
      </w:r>
    </w:p>
    <w:p w14:paraId="119B3FD3" w14:textId="77777777" w:rsidR="00595776" w:rsidRPr="00F44992" w:rsidRDefault="00595776">
      <w:pPr>
        <w:pStyle w:val="bezodstpu"/>
        <w:numPr>
          <w:ilvl w:val="0"/>
          <w:numId w:val="40"/>
        </w:numPr>
      </w:pPr>
      <w:r w:rsidRPr="00F44992">
        <w:t>Ograniczenie ogrzewania indywidualnego w czasie niekorzystnych sytuacji meteorologicznych – odrzucone ze względów społecznych i logistycznych</w:t>
      </w:r>
      <w:r w:rsidR="00ED793B" w:rsidRPr="00F44992">
        <w:t>.</w:t>
      </w:r>
    </w:p>
    <w:p w14:paraId="0BEC3A4D" w14:textId="77777777" w:rsidR="00595776" w:rsidRPr="00F44992" w:rsidRDefault="00595776">
      <w:pPr>
        <w:pStyle w:val="bezodstpu"/>
        <w:numPr>
          <w:ilvl w:val="0"/>
          <w:numId w:val="40"/>
        </w:numPr>
      </w:pPr>
      <w:r w:rsidRPr="00F44992">
        <w:t>Całkowity zakaz wjazdu samochodów ciężarowych o ładowności powyżej 3,5 t do centrum miast –</w:t>
      </w:r>
      <w:r w:rsidR="00ED793B" w:rsidRPr="00F44992">
        <w:t xml:space="preserve"> </w:t>
      </w:r>
      <w:r w:rsidRPr="00F44992">
        <w:t>ze względu na brak alternatywnych tras tranzytowych</w:t>
      </w:r>
      <w:r w:rsidR="00504D20" w:rsidRPr="00F44992">
        <w:t xml:space="preserve"> nie można wprowadzić do wszystkich miast w województwie</w:t>
      </w:r>
      <w:r w:rsidR="00ED793B" w:rsidRPr="00F44992">
        <w:t>.</w:t>
      </w:r>
    </w:p>
    <w:p w14:paraId="00855BBE" w14:textId="77777777" w:rsidR="00A43691" w:rsidRPr="00F44992" w:rsidRDefault="00595776">
      <w:pPr>
        <w:pStyle w:val="bezodstpu"/>
        <w:numPr>
          <w:ilvl w:val="0"/>
          <w:numId w:val="40"/>
        </w:numPr>
      </w:pPr>
      <w:r w:rsidRPr="00F44992">
        <w:t>Podwyższenie podatków na paliwa stałe – niemożliwe do</w:t>
      </w:r>
      <w:r w:rsidR="00B211AA" w:rsidRPr="00F44992">
        <w:t xml:space="preserve"> wykonania na szczeblu lokalnym</w:t>
      </w:r>
      <w:r w:rsidR="00ED793B" w:rsidRPr="00F44992">
        <w:t>.</w:t>
      </w:r>
    </w:p>
    <w:p w14:paraId="171D2B3E" w14:textId="77777777" w:rsidR="00A43691" w:rsidRPr="00F44992" w:rsidRDefault="00A43691">
      <w:pPr>
        <w:pStyle w:val="bezodstpu"/>
        <w:numPr>
          <w:ilvl w:val="0"/>
          <w:numId w:val="40"/>
        </w:numPr>
      </w:pPr>
      <w:r w:rsidRPr="00F44992">
        <w:t>Wyznaczenie stref niskoemisyjnych w centrum miasta – brak podstaw prawnych.</w:t>
      </w:r>
    </w:p>
    <w:p w14:paraId="5510AB3C" w14:textId="77777777" w:rsidR="00B211AA" w:rsidRPr="00F44992" w:rsidRDefault="00B211AA">
      <w:pPr>
        <w:pStyle w:val="bezodstpu"/>
        <w:numPr>
          <w:ilvl w:val="0"/>
          <w:numId w:val="40"/>
        </w:numPr>
      </w:pPr>
      <w:r w:rsidRPr="00F44992">
        <w:t xml:space="preserve">Mycie i sprzątanie ulic – </w:t>
      </w:r>
      <w:r w:rsidR="003D19A5" w:rsidRPr="00F44992">
        <w:t xml:space="preserve">uznane za nieskuteczne ze względu na szybkie odnawianie się problemu (szybką </w:t>
      </w:r>
      <w:r w:rsidR="00F44992" w:rsidRPr="00F44992">
        <w:t>resuspensję</w:t>
      </w:r>
      <w:r w:rsidR="003D19A5" w:rsidRPr="00F44992">
        <w:t xml:space="preserve"> pyłu)</w:t>
      </w:r>
      <w:r w:rsidR="00ED793B" w:rsidRPr="00F44992">
        <w:t>.</w:t>
      </w:r>
    </w:p>
    <w:p w14:paraId="7B860D99" w14:textId="7D2B8DBC" w:rsidR="008C2FA4" w:rsidRPr="00F44992" w:rsidRDefault="003D19A5">
      <w:pPr>
        <w:pStyle w:val="bezodstpu"/>
        <w:numPr>
          <w:ilvl w:val="0"/>
          <w:numId w:val="40"/>
        </w:numPr>
      </w:pPr>
      <w:r w:rsidRPr="00F44992">
        <w:t>Tworzenie łąk z mchu w celu wyłapywania zanieczyszczeń komunikacyjnych – prowadzony</w:t>
      </w:r>
      <w:r w:rsidR="00ED4894">
        <w:t xml:space="preserve"> </w:t>
      </w:r>
      <w:r w:rsidRPr="00F44992">
        <w:t>w Niemczech projekt wykazał nieskuteczność takiego działania</w:t>
      </w:r>
      <w:r w:rsidR="00ED793B" w:rsidRPr="00F44992">
        <w:t>.</w:t>
      </w:r>
    </w:p>
    <w:p w14:paraId="60C4A536" w14:textId="2AF88FF9" w:rsidR="008C2FA4" w:rsidRPr="00F44992" w:rsidRDefault="008C2FA4">
      <w:pPr>
        <w:pStyle w:val="bezodstpu"/>
        <w:numPr>
          <w:ilvl w:val="0"/>
          <w:numId w:val="40"/>
        </w:numPr>
      </w:pPr>
      <w:r w:rsidRPr="00F44992">
        <w:t xml:space="preserve">Całkowity zakaz stosowania paliwa stałego w strefie miasto Rzeszów – odrzucone ze względów społecznych oraz technicznych (obecnie brak </w:t>
      </w:r>
      <w:r w:rsidRPr="00F44992">
        <w:lastRenderedPageBreak/>
        <w:t>możliwości zastosowania ogrzewania</w:t>
      </w:r>
      <w:r w:rsidR="00D16998">
        <w:br/>
      </w:r>
      <w:r w:rsidRPr="00F44992">
        <w:t>z systemów centralnych lub ogrzewania gazowego) w całej strefie.</w:t>
      </w:r>
    </w:p>
    <w:p w14:paraId="7302E18E" w14:textId="77777777" w:rsidR="008C2FA4" w:rsidRPr="00F44992" w:rsidRDefault="008C2FA4">
      <w:pPr>
        <w:pStyle w:val="bezodstpu"/>
        <w:numPr>
          <w:ilvl w:val="0"/>
          <w:numId w:val="40"/>
        </w:numPr>
      </w:pPr>
      <w:r w:rsidRPr="00F44992">
        <w:t>Stworzenie systemu dopłat do wymiany pojazdów napędzanych paliwami konwencjonalnymi na pojazdy elektryczne – niemożliwe do zastosowania ze względu na ograniczone możliwości techniczne (np. nie ma pojazdów ciężarowych napędzanych elektrycznie)i finansowe (zbyt wysokie koszty zakupu pojazdu) oraz brak regulacji prawnych na szczeblu krajowym.</w:t>
      </w:r>
    </w:p>
    <w:p w14:paraId="5093F5BA" w14:textId="5F126CF3" w:rsidR="000B6D0E" w:rsidRPr="006D0646" w:rsidRDefault="000B6D0E" w:rsidP="006D0646">
      <w:pPr>
        <w:pStyle w:val="Nagwek2"/>
      </w:pPr>
      <w:bookmarkStart w:id="303" w:name="_Toc467153023"/>
      <w:bookmarkStart w:id="304" w:name="_Toc15304433"/>
      <w:bookmarkStart w:id="305" w:name="_Toc142663936"/>
      <w:r w:rsidRPr="006D0646">
        <w:t>Środki służące ochronie wrażliwych grup ludności, w tym dzieci</w:t>
      </w:r>
      <w:bookmarkEnd w:id="302"/>
      <w:bookmarkEnd w:id="303"/>
      <w:bookmarkEnd w:id="304"/>
      <w:bookmarkEnd w:id="305"/>
    </w:p>
    <w:p w14:paraId="5746C533" w14:textId="14EB38D8" w:rsidR="00595776" w:rsidRPr="00EF51A2" w:rsidRDefault="00595776" w:rsidP="003A18F7">
      <w:pPr>
        <w:pStyle w:val="ekopodstawowy0"/>
      </w:pPr>
      <w:bookmarkStart w:id="306" w:name="_Toc414750660"/>
      <w:r w:rsidRPr="00EF51A2">
        <w:t xml:space="preserve">Podstawowym środkiem służącym ochronie wrażliwych grup ludności jest dotrzymywanie standardów jakości powietrza określonych w rozporządzeniu Ministra Środowiska z dnia 24 sierpnia 2012 r. </w:t>
      </w:r>
      <w:r w:rsidRPr="00ED4894">
        <w:t>w sprawie poziomów niektórych substancji</w:t>
      </w:r>
      <w:r w:rsidR="00ED4894">
        <w:br/>
      </w:r>
      <w:r w:rsidRPr="00ED4894">
        <w:t>w</w:t>
      </w:r>
      <w:r w:rsidR="00A9052C" w:rsidRPr="00ED4894">
        <w:t xml:space="preserve"> </w:t>
      </w:r>
      <w:r w:rsidRPr="00ED4894">
        <w:t>powietrzu</w:t>
      </w:r>
      <w:r w:rsidRPr="00EF51A2">
        <w:rPr>
          <w:i/>
        </w:rPr>
        <w:t xml:space="preserve"> </w:t>
      </w:r>
      <w:r w:rsidR="00F219A3" w:rsidRPr="00EF51A2">
        <w:t>(Dz.</w:t>
      </w:r>
      <w:r w:rsidRPr="00EF51A2">
        <w:t>U. z 20</w:t>
      </w:r>
      <w:r w:rsidR="00ED4894">
        <w:t>21</w:t>
      </w:r>
      <w:r w:rsidRPr="00EF51A2">
        <w:t xml:space="preserve"> r. poz. </w:t>
      </w:r>
      <w:r w:rsidR="00ED4894">
        <w:t>845</w:t>
      </w:r>
      <w:r w:rsidRPr="00EF51A2">
        <w:t>). Zatem, jeśli standardy te nie są dotrzymane, należy podjąć wszelkie możliwe działania, aby poprawić jakość powietrza w stref</w:t>
      </w:r>
      <w:r w:rsidR="003D19A5" w:rsidRPr="00EF51A2">
        <w:t xml:space="preserve">ach </w:t>
      </w:r>
      <w:r w:rsidR="003A0C85" w:rsidRPr="00EF51A2">
        <w:t>województwa podkarpackiego</w:t>
      </w:r>
      <w:r w:rsidRPr="00EF51A2">
        <w:t>.</w:t>
      </w:r>
    </w:p>
    <w:p w14:paraId="51080D31" w14:textId="77777777" w:rsidR="00595776" w:rsidRPr="00EF51A2" w:rsidRDefault="00595776" w:rsidP="003A18F7">
      <w:pPr>
        <w:pStyle w:val="ekopodstawowy0"/>
      </w:pPr>
      <w:r w:rsidRPr="00EF51A2">
        <w:t>Środkami służącymi ochronie wrażliwych grup ludności są:</w:t>
      </w:r>
    </w:p>
    <w:p w14:paraId="3CEEFE92" w14:textId="78A949BB" w:rsidR="00595776" w:rsidRPr="00EF51A2" w:rsidRDefault="003D19A5" w:rsidP="003A18F7">
      <w:pPr>
        <w:pStyle w:val="ekopodstawowy0"/>
        <w:numPr>
          <w:ilvl w:val="0"/>
          <w:numId w:val="8"/>
        </w:numPr>
      </w:pPr>
      <w:r w:rsidRPr="00EF51A2">
        <w:t>uchwalenie</w:t>
      </w:r>
      <w:r w:rsidR="00595776" w:rsidRPr="00EF51A2">
        <w:t xml:space="preserve"> </w:t>
      </w:r>
      <w:r w:rsidRPr="00EF51A2">
        <w:t xml:space="preserve">Programu ochrony powietrza </w:t>
      </w:r>
      <w:r w:rsidR="00ED4894">
        <w:t>oraz jego aktualizacji</w:t>
      </w:r>
      <w:r w:rsidR="00ED4894">
        <w:br/>
      </w:r>
      <w:r w:rsidR="00595776" w:rsidRPr="00EF51A2">
        <w:t>i realizacja</w:t>
      </w:r>
      <w:r w:rsidR="0074458C" w:rsidRPr="00EF51A2">
        <w:t xml:space="preserve"> zapisanych w nich działań naprawczych</w:t>
      </w:r>
      <w:r w:rsidR="00905C03">
        <w:t>,</w:t>
      </w:r>
    </w:p>
    <w:p w14:paraId="37A904DA" w14:textId="421C1230" w:rsidR="00595776" w:rsidRPr="00EF51A2" w:rsidRDefault="00595776" w:rsidP="003A18F7">
      <w:pPr>
        <w:pStyle w:val="ekopodstawowy0"/>
        <w:numPr>
          <w:ilvl w:val="0"/>
          <w:numId w:val="8"/>
        </w:numPr>
      </w:pPr>
      <w:r w:rsidRPr="00EF51A2">
        <w:t xml:space="preserve">tworzenie </w:t>
      </w:r>
      <w:r w:rsidR="0074458C" w:rsidRPr="00EF51A2">
        <w:t xml:space="preserve">„zielonych” </w:t>
      </w:r>
      <w:r w:rsidRPr="00EF51A2">
        <w:t>m</w:t>
      </w:r>
      <w:r w:rsidR="0074458C" w:rsidRPr="00EF51A2">
        <w:t xml:space="preserve">iejsc odpoczynku i zabaw </w:t>
      </w:r>
      <w:r w:rsidRPr="00EF51A2">
        <w:t>na obszarach miast</w:t>
      </w:r>
      <w:r w:rsidR="00ED4894">
        <w:br/>
      </w:r>
      <w:r w:rsidRPr="00EF51A2">
        <w:t>w</w:t>
      </w:r>
      <w:r w:rsidR="00F44992">
        <w:t xml:space="preserve"> </w:t>
      </w:r>
      <w:r w:rsidR="0074458C" w:rsidRPr="00EF51A2">
        <w:t>województwie</w:t>
      </w:r>
      <w:r w:rsidRPr="00EF51A2">
        <w:t>, gdzie nie występują przekroczenia stężeń zanieczyszczeń</w:t>
      </w:r>
      <w:r w:rsidR="00905C03">
        <w:t>,</w:t>
      </w:r>
    </w:p>
    <w:p w14:paraId="6A2BE28E" w14:textId="69291395" w:rsidR="00595776" w:rsidRPr="00EF51A2" w:rsidRDefault="00595776" w:rsidP="003A18F7">
      <w:pPr>
        <w:pStyle w:val="ekopodstawowy0"/>
        <w:numPr>
          <w:ilvl w:val="0"/>
          <w:numId w:val="8"/>
        </w:numPr>
      </w:pPr>
      <w:r w:rsidRPr="00EF51A2">
        <w:t>tworzenie sieci monitoringu powietrza w mi</w:t>
      </w:r>
      <w:r w:rsidR="0074458C" w:rsidRPr="00EF51A2">
        <w:t>astach</w:t>
      </w:r>
      <w:r w:rsidRPr="00EF51A2">
        <w:t xml:space="preserve"> wraz z systemem ostrzegawczym dla ludności</w:t>
      </w:r>
      <w:r w:rsidR="00905C03">
        <w:t>,</w:t>
      </w:r>
    </w:p>
    <w:p w14:paraId="309F46BE" w14:textId="35A033A2" w:rsidR="00595776" w:rsidRPr="00EF51A2" w:rsidRDefault="00595776" w:rsidP="003A18F7">
      <w:pPr>
        <w:pStyle w:val="ekopodstawowy0"/>
        <w:numPr>
          <w:ilvl w:val="0"/>
          <w:numId w:val="8"/>
        </w:numPr>
      </w:pPr>
      <w:r w:rsidRPr="00EF51A2">
        <w:t xml:space="preserve">tworzenie obszarów poprawiających </w:t>
      </w:r>
      <w:r w:rsidR="0074458C" w:rsidRPr="00EF51A2">
        <w:t>mikroklimat oraz pochłaniającymi zanieczyszczenia</w:t>
      </w:r>
      <w:r w:rsidRPr="00EF51A2">
        <w:t xml:space="preserve"> – parki, zieleńce ze zbiornikami wodnymi</w:t>
      </w:r>
      <w:r w:rsidR="0074458C" w:rsidRPr="00EF51A2">
        <w:t>, fontannami, „błękitno zielona infrastruktura”</w:t>
      </w:r>
      <w:r w:rsidR="00905C03">
        <w:t>,</w:t>
      </w:r>
    </w:p>
    <w:p w14:paraId="6969A2BD" w14:textId="5D3E123E" w:rsidR="0074458C" w:rsidRPr="00EF51A2" w:rsidRDefault="0074458C" w:rsidP="003A18F7">
      <w:pPr>
        <w:pStyle w:val="ekopodstawowy0"/>
        <w:numPr>
          <w:ilvl w:val="0"/>
          <w:numId w:val="8"/>
        </w:numPr>
      </w:pPr>
      <w:r w:rsidRPr="00EF51A2">
        <w:t>tworzenie pasów zieleni (szczególnie niskiej i średniej – krzewy) wzdłuż ruchliwych ciągów komunikacyjnych oraz dbanie o</w:t>
      </w:r>
      <w:r w:rsidR="00A9052C" w:rsidRPr="00EF51A2">
        <w:t xml:space="preserve"> </w:t>
      </w:r>
      <w:r w:rsidRPr="00EF51A2">
        <w:t>ich stan jakościowy</w:t>
      </w:r>
      <w:r w:rsidR="00905C03">
        <w:t>,</w:t>
      </w:r>
    </w:p>
    <w:p w14:paraId="149523F3" w14:textId="39FF2C90" w:rsidR="00595776" w:rsidRDefault="00595776" w:rsidP="003A18F7">
      <w:pPr>
        <w:pStyle w:val="ekopodstawowy0"/>
        <w:numPr>
          <w:ilvl w:val="0"/>
          <w:numId w:val="8"/>
        </w:numPr>
      </w:pPr>
      <w:r w:rsidRPr="00EF51A2">
        <w:t>wzmożenie kontroli stanu technicznego pojazdów</w:t>
      </w:r>
      <w:r w:rsidR="00905C03">
        <w:t>,</w:t>
      </w:r>
    </w:p>
    <w:p w14:paraId="4DBA087E" w14:textId="38826E76" w:rsidR="00905C03" w:rsidRPr="00EF51A2" w:rsidRDefault="00905C03" w:rsidP="003A18F7">
      <w:pPr>
        <w:pStyle w:val="ekopodstawowy0"/>
        <w:numPr>
          <w:ilvl w:val="0"/>
          <w:numId w:val="8"/>
        </w:numPr>
      </w:pPr>
      <w:r>
        <w:lastRenderedPageBreak/>
        <w:t>wzmożenie kontroli gospodarstw domowych odnośnie realizacji uchwały antysmogowej i zakazu spalania odpadów,</w:t>
      </w:r>
    </w:p>
    <w:p w14:paraId="3890DB59" w14:textId="77777777" w:rsidR="00595776" w:rsidRPr="00EF51A2" w:rsidRDefault="0074458C" w:rsidP="003A18F7">
      <w:pPr>
        <w:pStyle w:val="ekopodstawowy0"/>
        <w:numPr>
          <w:ilvl w:val="0"/>
          <w:numId w:val="8"/>
        </w:numPr>
      </w:pPr>
      <w:r w:rsidRPr="00EF51A2">
        <w:t xml:space="preserve">intensywna </w:t>
      </w:r>
      <w:r w:rsidR="00595776" w:rsidRPr="00EF51A2">
        <w:t>edukacja ekologiczna ludności.</w:t>
      </w:r>
    </w:p>
    <w:p w14:paraId="283BB668" w14:textId="77777777" w:rsidR="00595776" w:rsidRPr="00EF51A2" w:rsidRDefault="00595776" w:rsidP="003A18F7">
      <w:pPr>
        <w:pStyle w:val="ekopodstawowy0"/>
      </w:pPr>
      <w:r w:rsidRPr="00EF51A2">
        <w:t xml:space="preserve">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 </w:t>
      </w:r>
    </w:p>
    <w:p w14:paraId="15D17BCA" w14:textId="0699BE42" w:rsidR="00595776" w:rsidRPr="00EF51A2" w:rsidRDefault="00595776" w:rsidP="003A18F7">
      <w:pPr>
        <w:pStyle w:val="ekopodstawowy0"/>
      </w:pPr>
      <w:r w:rsidRPr="00EF51A2">
        <w:t xml:space="preserve">Biorąc pod uwagę długofalowe działania służące ochronie wrażliwych grup ludności bardzo ważne jest, aby mieszkańcy </w:t>
      </w:r>
      <w:r w:rsidR="003A0C85" w:rsidRPr="00EF51A2">
        <w:t>województwa podkarpackiego</w:t>
      </w:r>
      <w:r w:rsidRPr="00EF51A2">
        <w:t xml:space="preserve"> (szczególnie ci najmłodsi i</w:t>
      </w:r>
      <w:r w:rsidR="00A9052C" w:rsidRPr="00EF51A2">
        <w:t xml:space="preserve"> </w:t>
      </w:r>
      <w:r w:rsidRPr="00EF51A2">
        <w:t>najstarsi) mieli dostęp do publicznych miejsc odpoczynku i rekreacji, takich, które mogą zapewnić komfort przebywania, to znaczy zlokalizowanych poza strefami z nadmiernymi stężeniami zanieczyszczeń w</w:t>
      </w:r>
      <w:r w:rsidR="00A9052C" w:rsidRPr="00EF51A2">
        <w:t xml:space="preserve"> </w:t>
      </w:r>
      <w:r w:rsidRPr="00EF51A2">
        <w:t>powietrzu czy</w:t>
      </w:r>
      <w:r w:rsidR="008C3D94">
        <w:t xml:space="preserve"> </w:t>
      </w:r>
      <w:r w:rsidRPr="00EF51A2">
        <w:t>z nadmiernym hałasem, odpowiednio urządzonych (zieleń, zbiorniki wodne, możliwość rekreacji)</w:t>
      </w:r>
      <w:r w:rsidR="008C3D94">
        <w:br/>
      </w:r>
      <w:r w:rsidRPr="00EF51A2">
        <w:t>i łatwo dostępnych komunikacją miejską/gminną. W</w:t>
      </w:r>
      <w:r w:rsidR="00A9052C" w:rsidRPr="00EF51A2">
        <w:t xml:space="preserve"> </w:t>
      </w:r>
      <w:r w:rsidRPr="00EF51A2">
        <w:t>większości miejscowości istnieją takie strefy zieleni (parki, lasy), jednak często wymagają one rewitalizacji i poprawy dostępności.</w:t>
      </w:r>
    </w:p>
    <w:p w14:paraId="2086BD37" w14:textId="7D1362AE" w:rsidR="00595776" w:rsidRPr="00EF51A2" w:rsidRDefault="00595776" w:rsidP="003A18F7">
      <w:pPr>
        <w:pStyle w:val="ekopodstawowy0"/>
      </w:pPr>
      <w:r w:rsidRPr="00EF51A2">
        <w:t>Niezwykle istotnym zagadnieniem w ochronie wrażliwych grup ludności jest również odpowiednia edukacja ekologiczna, szczególnie skierowana do osób starszych. Edukacja taka jest często zapewniana najmłodszym w przedszkolach i szkołach, natomiast nie dociera do osób starszych, mających trudności z poruszaniem się czy korzystaniem z nowoczesnych form komunikacji. Edukacja taka powinna się skupić nie tylko na tym jakie zachowania są ekologiczne, a jakie nie, ale również jak, gdzie</w:t>
      </w:r>
      <w:r w:rsidR="008C3D94">
        <w:br/>
      </w:r>
      <w:r w:rsidRPr="00EF51A2">
        <w:t>i kiedy należy odpoczywać, jakie formy aktywności fizycznej oferują władze lokalne dzieciom</w:t>
      </w:r>
      <w:r w:rsidR="008C3D94">
        <w:t xml:space="preserve"> </w:t>
      </w:r>
      <w:r w:rsidRPr="00EF51A2">
        <w:t xml:space="preserve">i osobom starszym, jak należy reagować na ostrzeżenia o nadmiernych stężeniach itp. </w:t>
      </w:r>
    </w:p>
    <w:p w14:paraId="6C15AFBC" w14:textId="77777777" w:rsidR="00595776" w:rsidRPr="00EF51A2" w:rsidRDefault="00595776" w:rsidP="003A18F7">
      <w:pPr>
        <w:pStyle w:val="ekopodstawowy0"/>
      </w:pPr>
      <w:r w:rsidRPr="00EF51A2">
        <w:t xml:space="preserve">Jednym z najważniejszych narzędzi służących ochronie wrażliwych grup ludności jest system działań krótkoterminowych, który istnieje w strefach, w których występują naruszenia standardów jakości powietrza oraz dla których opracowane są Programy ochrony powietrza. </w:t>
      </w:r>
    </w:p>
    <w:p w14:paraId="023BACD7" w14:textId="11E5CCFA" w:rsidR="00595776" w:rsidRPr="00EF51A2" w:rsidRDefault="00595776" w:rsidP="003A18F7">
      <w:pPr>
        <w:pStyle w:val="ekopodstawowy0"/>
      </w:pPr>
      <w:r w:rsidRPr="00EF51A2">
        <w:t>System działań krótkoterminowych służy powiadamianiu poszczególnych grup ludzi</w:t>
      </w:r>
      <w:r w:rsidR="00D16998">
        <w:br/>
      </w:r>
      <w:r w:rsidRPr="00EF51A2">
        <w:t>o</w:t>
      </w:r>
      <w:r w:rsidR="00A9052C" w:rsidRPr="00EF51A2">
        <w:t xml:space="preserve"> </w:t>
      </w:r>
      <w:r w:rsidRPr="00EF51A2">
        <w:t>występującym zagrożeniu ze strony nadmiernych stężeń zanieczyszczeń</w:t>
      </w:r>
      <w:r w:rsidR="008C3D94">
        <w:br/>
      </w:r>
      <w:r w:rsidRPr="00EF51A2">
        <w:t xml:space="preserve">w powietrzu oraz ochronie przed skutkami wysokich stężeń. </w:t>
      </w:r>
      <w:r w:rsidR="00667810" w:rsidRPr="00060D41">
        <w:t xml:space="preserve">System działań </w:t>
      </w:r>
      <w:r w:rsidR="00667810" w:rsidRPr="00060D41">
        <w:lastRenderedPageBreak/>
        <w:t>krótkoterminowych uruchamiany jest w przypadku co najmniej zaistnienia ryzyka przekroczenia lub przekroczenia poziomów dopuszczalnych lub docelowych – wówczas działania mają głównie charakter informacyjny</w:t>
      </w:r>
      <w:r w:rsidR="00667810">
        <w:t>.</w:t>
      </w:r>
      <w:r w:rsidR="00667810" w:rsidRPr="00060D41">
        <w:t xml:space="preserve"> Pozostałe działania realizowane są zgodnie z zapisami Programu </w:t>
      </w:r>
      <w:r w:rsidR="00667810">
        <w:t>o</w:t>
      </w:r>
      <w:r w:rsidR="00667810" w:rsidRPr="00060D41">
        <w:t xml:space="preserve">chrony </w:t>
      </w:r>
      <w:r w:rsidR="00667810">
        <w:t>p</w:t>
      </w:r>
      <w:r w:rsidR="00667810" w:rsidRPr="00060D41">
        <w:t>owietrza. Natomiast</w:t>
      </w:r>
      <w:r w:rsidR="008C3D94">
        <w:br/>
      </w:r>
      <w:r w:rsidR="00667810" w:rsidRPr="00060D41">
        <w:t>w przypadku wystąpienia ryzyka przekroczenia lub przekroczenia poziomów informowania lub alarmowych substancji podejmowane są dodatkowe działania krótkoterminowe.</w:t>
      </w:r>
      <w:r w:rsidR="008C3D94">
        <w:t xml:space="preserve"> </w:t>
      </w:r>
      <w:r w:rsidRPr="00EF51A2">
        <w:t>System taki wymaga:</w:t>
      </w:r>
    </w:p>
    <w:p w14:paraId="46626136" w14:textId="0644437D" w:rsidR="00595776" w:rsidRPr="00AD2600" w:rsidRDefault="00595776">
      <w:pPr>
        <w:pStyle w:val="ekopodstawowy0"/>
        <w:numPr>
          <w:ilvl w:val="0"/>
          <w:numId w:val="50"/>
        </w:numPr>
      </w:pPr>
      <w:r w:rsidRPr="00AD2600">
        <w:t>funkcjonowania punktów monitoringu powietrza</w:t>
      </w:r>
      <w:r w:rsidR="008C3D94">
        <w:t>,</w:t>
      </w:r>
    </w:p>
    <w:p w14:paraId="47383BCC" w14:textId="46FE8C09" w:rsidR="00595776" w:rsidRPr="00AD2600" w:rsidRDefault="00595776">
      <w:pPr>
        <w:pStyle w:val="ekopodstawowy0"/>
        <w:numPr>
          <w:ilvl w:val="0"/>
          <w:numId w:val="50"/>
        </w:numPr>
      </w:pPr>
      <w:r w:rsidRPr="00AD2600">
        <w:t>funkcjonowania sytemu prognoz dla zanieczyszczeń w powietrzu wraz</w:t>
      </w:r>
      <w:r w:rsidR="008C3D94">
        <w:br/>
      </w:r>
      <w:r w:rsidRPr="00AD2600">
        <w:t>z</w:t>
      </w:r>
      <w:r w:rsidR="00A9052C" w:rsidRPr="00AD2600">
        <w:t xml:space="preserve"> </w:t>
      </w:r>
      <w:r w:rsidRPr="00AD2600">
        <w:t xml:space="preserve">systemem </w:t>
      </w:r>
      <w:r w:rsidR="002E3543" w:rsidRPr="00AD2600">
        <w:t>ostrzegawczym</w:t>
      </w:r>
      <w:r w:rsidRPr="00AD2600">
        <w:t xml:space="preserve"> dla ludności</w:t>
      </w:r>
      <w:r w:rsidR="008C3D94">
        <w:t>,</w:t>
      </w:r>
    </w:p>
    <w:p w14:paraId="535AD028" w14:textId="17206422" w:rsidR="00595776" w:rsidRPr="00AD2600" w:rsidRDefault="00595776">
      <w:pPr>
        <w:pStyle w:val="ekopodstawowy0"/>
        <w:numPr>
          <w:ilvl w:val="0"/>
          <w:numId w:val="50"/>
        </w:numPr>
      </w:pPr>
      <w:r w:rsidRPr="00AD2600">
        <w:t>funkcjonowania systemu informowanie i przestrzeganie ludności</w:t>
      </w:r>
      <w:r w:rsidR="008C3D94">
        <w:t>,</w:t>
      </w:r>
    </w:p>
    <w:p w14:paraId="5DF08092" w14:textId="77777777" w:rsidR="00595776" w:rsidRPr="00AD2600" w:rsidRDefault="00595776">
      <w:pPr>
        <w:pStyle w:val="ekopodstawowy0"/>
        <w:numPr>
          <w:ilvl w:val="0"/>
          <w:numId w:val="50"/>
        </w:numPr>
      </w:pPr>
      <w:r w:rsidRPr="00AD2600">
        <w:t>współpracy władz lokalnych, służb mundurowych, służb ochrony środowiska, mediów publicznych.</w:t>
      </w:r>
    </w:p>
    <w:p w14:paraId="6E814C69" w14:textId="77777777" w:rsidR="00595776" w:rsidRPr="00EF51A2" w:rsidRDefault="00595776" w:rsidP="003A18F7">
      <w:pPr>
        <w:pStyle w:val="ekopodstawowy0"/>
      </w:pPr>
      <w:r w:rsidRPr="00EF51A2">
        <w:t>Wdrożenie takiego systemu jest czasochłonne i kosztowne, ale nieuniknione na obszarach, gdzie przekraczane są progi alarmowe stężeń zanieczyszczeń.</w:t>
      </w:r>
    </w:p>
    <w:p w14:paraId="715D3D25" w14:textId="77777777" w:rsidR="00567B33" w:rsidRPr="00EF51A2" w:rsidRDefault="00567B33" w:rsidP="00F138F4">
      <w:pPr>
        <w:pStyle w:val="Nagwek2"/>
      </w:pPr>
      <w:bookmarkStart w:id="307" w:name="_Toc415041754"/>
      <w:bookmarkStart w:id="308" w:name="_Toc467153036"/>
      <w:bookmarkStart w:id="309" w:name="_Toc15304446"/>
      <w:bookmarkStart w:id="310" w:name="_Toc142663937"/>
      <w:bookmarkStart w:id="311" w:name="_Toc467153025"/>
      <w:bookmarkStart w:id="312" w:name="_Toc15304434"/>
      <w:r w:rsidRPr="00EF51A2">
        <w:t>Dokumenty i materiały wykorzystane w trakcie realizacji Programu ochrony powietrza</w:t>
      </w:r>
      <w:bookmarkEnd w:id="307"/>
      <w:bookmarkEnd w:id="308"/>
      <w:bookmarkEnd w:id="309"/>
      <w:bookmarkEnd w:id="310"/>
    </w:p>
    <w:p w14:paraId="20FFAEF4" w14:textId="2CD78295" w:rsidR="00990E7A" w:rsidRPr="00EF51A2" w:rsidRDefault="00990E7A" w:rsidP="003A18F7">
      <w:pPr>
        <w:pStyle w:val="ekopodstawowy0"/>
      </w:pPr>
      <w:r w:rsidRPr="00EF51A2">
        <w:t xml:space="preserve">W trakcie opracowania </w:t>
      </w:r>
      <w:r w:rsidR="008C3D94">
        <w:t xml:space="preserve">Aktualizacji </w:t>
      </w:r>
      <w:r w:rsidRPr="00EF51A2">
        <w:t>Programu ochrony powietrza wykorzystano</w:t>
      </w:r>
      <w:r w:rsidR="008C3D94">
        <w:br/>
      </w:r>
      <w:r w:rsidRPr="00EF51A2">
        <w:t>i przeanalizowano niżej wymienione dokumenty oraz materiały. Informacje</w:t>
      </w:r>
      <w:r w:rsidR="008C3D94">
        <w:br/>
      </w:r>
      <w:r w:rsidRPr="00EF51A2">
        <w:t>z dokumentów z innych stref były wykorzystywane przy opracowywaniu niniejszego Programu, w związku z koniecznością uwzględnienia emisji napływowej z pasa wokół województwa podkarpackiego.</w:t>
      </w:r>
    </w:p>
    <w:p w14:paraId="0BE77985" w14:textId="490A3097" w:rsidR="00990E7A" w:rsidRPr="00EF51A2" w:rsidRDefault="00990E7A" w:rsidP="003A18F7">
      <w:pPr>
        <w:pStyle w:val="ekopodstawowy0"/>
      </w:pPr>
      <w:r w:rsidRPr="00EF51A2">
        <w:t>Materiały udostępnione przez Urząd Marszałkowski Województwa Podkarpackiego</w:t>
      </w:r>
      <w:r w:rsidR="00E81887">
        <w:br/>
      </w:r>
      <w:r w:rsidRPr="00EF51A2">
        <w:t>w</w:t>
      </w:r>
      <w:r w:rsidR="00A9052C" w:rsidRPr="00EF51A2">
        <w:t xml:space="preserve"> </w:t>
      </w:r>
      <w:r w:rsidRPr="00EF51A2">
        <w:t>Rzeszowie:</w:t>
      </w:r>
    </w:p>
    <w:p w14:paraId="4A2DA39B" w14:textId="77777777" w:rsidR="00990E7A" w:rsidRPr="00EF51A2" w:rsidRDefault="00990E7A">
      <w:pPr>
        <w:pStyle w:val="ekopodstawowy0"/>
        <w:numPr>
          <w:ilvl w:val="0"/>
          <w:numId w:val="51"/>
        </w:numPr>
      </w:pPr>
      <w:r w:rsidRPr="00EF51A2">
        <w:t>Krajowa baza o emisjach gazów cieplarnianych i innych substancji, prowadzona przez Krajowy Ośrodek Bilansowania i Zarządzania Emisjami;</w:t>
      </w:r>
    </w:p>
    <w:p w14:paraId="53EA454D" w14:textId="0510474F" w:rsidR="00C64DFB" w:rsidRPr="00C64DFB" w:rsidRDefault="00990E7A">
      <w:pPr>
        <w:pStyle w:val="ekopodstawowy0"/>
        <w:numPr>
          <w:ilvl w:val="0"/>
          <w:numId w:val="51"/>
        </w:numPr>
      </w:pPr>
      <w:r w:rsidRPr="00EF51A2">
        <w:t>Baza Danych Obiektów Topograficznych województwa podkarpackiego</w:t>
      </w:r>
      <w:r w:rsidR="00E81887">
        <w:br/>
      </w:r>
      <w:r w:rsidRPr="00EF51A2">
        <w:t>w skali 1:10</w:t>
      </w:r>
      <w:r w:rsidR="00A9052C" w:rsidRPr="00EF51A2">
        <w:t xml:space="preserve"> </w:t>
      </w:r>
      <w:r w:rsidRPr="00EF51A2">
        <w:t>000 (BDOT10k) udostępniona  przez Wojewódzki Ośrodek Dokumentacji Geodezyjnej</w:t>
      </w:r>
      <w:r w:rsidR="00DE7D31">
        <w:t xml:space="preserve"> </w:t>
      </w:r>
      <w:r w:rsidRPr="00EF51A2">
        <w:t>i</w:t>
      </w:r>
      <w:r w:rsidR="00A9052C" w:rsidRPr="00EF51A2">
        <w:t xml:space="preserve"> </w:t>
      </w:r>
      <w:r w:rsidRPr="00EF51A2">
        <w:t>Kartograficznej w</w:t>
      </w:r>
      <w:r w:rsidR="00A9052C" w:rsidRPr="00EF51A2">
        <w:t xml:space="preserve"> </w:t>
      </w:r>
      <w:r w:rsidR="00CA508B" w:rsidRPr="00EF51A2">
        <w:t>Rzeszowie</w:t>
      </w:r>
      <w:r w:rsidR="00DE7D31">
        <w:t>.</w:t>
      </w:r>
    </w:p>
    <w:p w14:paraId="3B87F387" w14:textId="77777777" w:rsidR="00990E7A" w:rsidRPr="00EF51A2" w:rsidRDefault="00990E7A" w:rsidP="003A18F7">
      <w:pPr>
        <w:pStyle w:val="ekopodstawowy0"/>
      </w:pPr>
      <w:r w:rsidRPr="00EF51A2">
        <w:lastRenderedPageBreak/>
        <w:t>Inne dokumenty, informacje i materiały:</w:t>
      </w:r>
    </w:p>
    <w:p w14:paraId="699653F0" w14:textId="255D0323" w:rsidR="00990E7A" w:rsidRPr="00EF51A2" w:rsidRDefault="00DE7D31">
      <w:pPr>
        <w:pStyle w:val="ekopodstawowy0"/>
        <w:numPr>
          <w:ilvl w:val="0"/>
          <w:numId w:val="51"/>
        </w:numPr>
      </w:pPr>
      <w:r>
        <w:t>P</w:t>
      </w:r>
      <w:r w:rsidR="00990E7A" w:rsidRPr="00EF51A2">
        <w:t xml:space="preserve">rogramy ochrony środowiska, </w:t>
      </w:r>
      <w:r>
        <w:t>P</w:t>
      </w:r>
      <w:r w:rsidR="00990E7A" w:rsidRPr="00EF51A2">
        <w:t xml:space="preserve">lan gospodarki niskoemisyjnej, </w:t>
      </w:r>
      <w:r>
        <w:t>S</w:t>
      </w:r>
      <w:r w:rsidR="00990E7A" w:rsidRPr="00EF51A2">
        <w:t>tudi</w:t>
      </w:r>
      <w:r>
        <w:t>um</w:t>
      </w:r>
      <w:r w:rsidR="00990E7A" w:rsidRPr="00EF51A2">
        <w:t xml:space="preserve"> uwarunkowań i kierunków zagospodarowania przestrzennego,</w:t>
      </w:r>
    </w:p>
    <w:p w14:paraId="53110513" w14:textId="5F3BE48A" w:rsidR="00AC310E" w:rsidRDefault="00AC310E">
      <w:pPr>
        <w:pStyle w:val="ekopodstawowy0"/>
        <w:numPr>
          <w:ilvl w:val="0"/>
          <w:numId w:val="51"/>
        </w:numPr>
      </w:pPr>
      <w:bookmarkStart w:id="313" w:name="_Hlk142642108"/>
      <w:r w:rsidRPr="00AC310E">
        <w:t xml:space="preserve">Dane GUS z zasobu Banku Danych Lokalnych dla dziedziny Gospodarka Mieszkaniowa i Komunalna, Ludność, Stan i Ochrona Środowiska oraz Narodowe Spisy Powszechne; </w:t>
      </w:r>
    </w:p>
    <w:p w14:paraId="48D319FC" w14:textId="5DA34424" w:rsidR="00AC310E" w:rsidRPr="00AC310E" w:rsidRDefault="00AC310E">
      <w:pPr>
        <w:pStyle w:val="ekopodstawowy0"/>
        <w:numPr>
          <w:ilvl w:val="0"/>
          <w:numId w:val="51"/>
        </w:numPr>
      </w:pPr>
      <w:r>
        <w:t>Baza danych Centralnej Ewidencji Emisyjności Budynków dla województwa podkarpackiego;</w:t>
      </w:r>
    </w:p>
    <w:bookmarkEnd w:id="313"/>
    <w:p w14:paraId="53926185" w14:textId="23CF5F09" w:rsidR="00990E7A" w:rsidRPr="00EF51A2" w:rsidRDefault="00990E7A">
      <w:pPr>
        <w:pStyle w:val="ekopodstawowy0"/>
        <w:numPr>
          <w:ilvl w:val="0"/>
          <w:numId w:val="51"/>
        </w:numPr>
      </w:pPr>
      <w:r w:rsidRPr="00EF51A2">
        <w:t>Wyniki pomiarów pyłu zawieszonego PM10, pyłu zawieszonego PM2,5, benzo(a)pirenu, za lata 201</w:t>
      </w:r>
      <w:r w:rsidR="00FE306C">
        <w:t>6</w:t>
      </w:r>
      <w:r w:rsidRPr="00EF51A2">
        <w:t xml:space="preserve"> – 20</w:t>
      </w:r>
      <w:r w:rsidR="00DE7D31">
        <w:t>21</w:t>
      </w:r>
      <w:r w:rsidRPr="00EF51A2">
        <w:t xml:space="preserve"> – </w:t>
      </w:r>
      <w:r w:rsidR="00DE7D31">
        <w:t xml:space="preserve">GIOŚ </w:t>
      </w:r>
      <w:r w:rsidRPr="00EF51A2">
        <w:t>Regionalny Wydział Monitoringu Środowiska w Rzeszowie;</w:t>
      </w:r>
    </w:p>
    <w:p w14:paraId="31B41318" w14:textId="635E1E0B" w:rsidR="00990E7A" w:rsidRPr="00EF51A2" w:rsidRDefault="00990E7A">
      <w:pPr>
        <w:pStyle w:val="ekopodstawowy0"/>
        <w:numPr>
          <w:ilvl w:val="0"/>
          <w:numId w:val="51"/>
        </w:numPr>
      </w:pPr>
      <w:r w:rsidRPr="00EF51A2">
        <w:t>„Aktualizacja zasad sporządzania naprawczych programów ochrony powietrza</w:t>
      </w:r>
      <w:r w:rsidR="00EB7AD2">
        <w:t xml:space="preserve"> </w:t>
      </w:r>
      <w:r w:rsidRPr="00EF51A2">
        <w:t>w</w:t>
      </w:r>
      <w:r w:rsidR="00A9052C" w:rsidRPr="00EF51A2">
        <w:t xml:space="preserve"> </w:t>
      </w:r>
      <w:r w:rsidRPr="00EF51A2">
        <w:t>strefach”, Ministerstwo Środowiska, lipiec 2008 r.</w:t>
      </w:r>
    </w:p>
    <w:p w14:paraId="644D4926" w14:textId="163F4E2E" w:rsidR="00990E7A" w:rsidRPr="00EF51A2" w:rsidRDefault="00990E7A">
      <w:pPr>
        <w:pStyle w:val="ekopodstawowy0"/>
        <w:numPr>
          <w:ilvl w:val="0"/>
          <w:numId w:val="51"/>
        </w:numPr>
      </w:pPr>
      <w:r w:rsidRPr="00EF51A2">
        <w:t>„Wskazówki metodyczne dotyczące modelowania matematycznego</w:t>
      </w:r>
      <w:r w:rsidR="00A66EB4">
        <w:br/>
      </w:r>
      <w:r w:rsidRPr="00EF51A2">
        <w:t>w systemie zarządzania jakością powietrza” wydane przez Ministerstwo Środowiska i</w:t>
      </w:r>
      <w:r w:rsidR="00A9052C" w:rsidRPr="00EF51A2">
        <w:t xml:space="preserve"> </w:t>
      </w:r>
      <w:r w:rsidRPr="00EF51A2">
        <w:t>Głównego Inspektora Ochrony Środowiska w 2003 r.</w:t>
      </w:r>
    </w:p>
    <w:p w14:paraId="6822B34A" w14:textId="76A8701E" w:rsidR="00DE7D31" w:rsidRDefault="00DE7D31">
      <w:pPr>
        <w:pStyle w:val="bezodstpu"/>
        <w:numPr>
          <w:ilvl w:val="0"/>
          <w:numId w:val="51"/>
        </w:numPr>
      </w:pPr>
      <w:r w:rsidRPr="00547EA1">
        <w:t xml:space="preserve">Aktualizacja </w:t>
      </w:r>
      <w:r w:rsidRPr="00E23DCD">
        <w:t>Krajow</w:t>
      </w:r>
      <w:r w:rsidRPr="00547EA1">
        <w:t xml:space="preserve">ego </w:t>
      </w:r>
      <w:r w:rsidRPr="00E23DCD">
        <w:t>Program</w:t>
      </w:r>
      <w:r w:rsidRPr="00547EA1">
        <w:t>u</w:t>
      </w:r>
      <w:r w:rsidRPr="00E23DCD">
        <w:t xml:space="preserve"> Ochrony Powietrza </w:t>
      </w:r>
      <w:r w:rsidRPr="00547EA1">
        <w:t>- ogłoszona Komunikatem Ministra Klimatu i Środowiska z dnia</w:t>
      </w:r>
      <w:r>
        <w:t xml:space="preserve"> </w:t>
      </w:r>
      <w:r w:rsidRPr="00547EA1">
        <w:t>30 grudnia 2021 r. (M.P. dnia 31 grudnia 2021 r., poz. 1200)</w:t>
      </w:r>
      <w:r w:rsidR="00A66EB4">
        <w:t>;</w:t>
      </w:r>
    </w:p>
    <w:p w14:paraId="164512B3" w14:textId="4CFCE453" w:rsidR="00DE7D31" w:rsidRPr="00E23DCD" w:rsidRDefault="00DE7D31">
      <w:pPr>
        <w:pStyle w:val="bezodstpu"/>
        <w:numPr>
          <w:ilvl w:val="0"/>
          <w:numId w:val="51"/>
        </w:numPr>
      </w:pPr>
      <w:r w:rsidRPr="00547EA1">
        <w:t>Krajowy program ograniczania zanieczyszczenia powietrza</w:t>
      </w:r>
      <w:r w:rsidR="00A66EB4">
        <w:t>;</w:t>
      </w:r>
    </w:p>
    <w:p w14:paraId="7822DB18" w14:textId="045351F5" w:rsidR="00990E7A" w:rsidRDefault="00990E7A">
      <w:pPr>
        <w:pStyle w:val="ekopodstawowy0"/>
        <w:numPr>
          <w:ilvl w:val="0"/>
          <w:numId w:val="51"/>
        </w:numPr>
      </w:pPr>
      <w:r w:rsidRPr="00EF51A2">
        <w:t xml:space="preserve">„Roczna ocena jakości powietrza w województwie podkarpackim. Raport wojewódzki za rok 2018”, </w:t>
      </w:r>
      <w:r w:rsidR="00DE7D31" w:rsidRPr="00DE7D31">
        <w:t xml:space="preserve">GIOŚ Departament Monitoringu Środowiska </w:t>
      </w:r>
      <w:r w:rsidRPr="00EF51A2">
        <w:t>Regionalny Wydział Monitoringu Środowiska w</w:t>
      </w:r>
      <w:r w:rsidR="00A9052C" w:rsidRPr="00EF51A2">
        <w:t xml:space="preserve"> </w:t>
      </w:r>
      <w:r w:rsidRPr="00EF51A2">
        <w:t>Rzeszowie</w:t>
      </w:r>
      <w:r w:rsidR="00EB7AD2">
        <w:t>;</w:t>
      </w:r>
    </w:p>
    <w:p w14:paraId="76A95C29" w14:textId="12C9F6E2" w:rsidR="00A66EB4" w:rsidRPr="00A66EB4" w:rsidRDefault="00A66EB4">
      <w:pPr>
        <w:pStyle w:val="bezodstpu"/>
        <w:numPr>
          <w:ilvl w:val="0"/>
          <w:numId w:val="51"/>
        </w:numPr>
        <w:rPr>
          <w:lang w:val="x-none"/>
        </w:rPr>
      </w:pPr>
      <w:r w:rsidRPr="00547EA1">
        <w:t>„Roczna ocena jakości powietrza w województwie podkarpackim. Raport wojewódzki za rok 20</w:t>
      </w:r>
      <w:r w:rsidRPr="00696F97">
        <w:rPr>
          <w:lang w:val="x-none"/>
        </w:rPr>
        <w:t>2</w:t>
      </w:r>
      <w:r>
        <w:t>1</w:t>
      </w:r>
      <w:r w:rsidRPr="00547EA1">
        <w:t xml:space="preserve">”, </w:t>
      </w:r>
      <w:r w:rsidRPr="00696F97">
        <w:rPr>
          <w:lang w:val="x-none"/>
        </w:rPr>
        <w:t>GIOŚ Departament Monitoringu Środowiska</w:t>
      </w:r>
      <w:r w:rsidRPr="00E23DCD">
        <w:t xml:space="preserve"> </w:t>
      </w:r>
      <w:r w:rsidRPr="00547EA1">
        <w:t>Regionalny Wydział Monitoringu Środowiska w Rzeszowie</w:t>
      </w:r>
      <w:r>
        <w:t>;</w:t>
      </w:r>
    </w:p>
    <w:p w14:paraId="6C3C16FC" w14:textId="5EFE36C9" w:rsidR="00990E7A" w:rsidRPr="00EF51A2" w:rsidRDefault="00990E7A">
      <w:pPr>
        <w:pStyle w:val="ekopodstawowy0"/>
        <w:numPr>
          <w:ilvl w:val="0"/>
          <w:numId w:val="51"/>
        </w:numPr>
      </w:pPr>
      <w:r w:rsidRPr="00EF51A2">
        <w:t>Uchwała Nr LII/869/18 Sejmiku Województwa Podkarpackiego z dnia</w:t>
      </w:r>
      <w:r w:rsidR="00A66EB4">
        <w:br/>
      </w:r>
      <w:r w:rsidRPr="00EF51A2">
        <w:t>23 kwietnia</w:t>
      </w:r>
      <w:r w:rsidR="00EB7AD2">
        <w:t xml:space="preserve"> </w:t>
      </w:r>
      <w:r w:rsidRPr="00EF51A2">
        <w:t>2018 r.</w:t>
      </w:r>
      <w:r w:rsidR="00A66EB4">
        <w:t xml:space="preserve"> </w:t>
      </w:r>
      <w:r w:rsidRPr="00EF51A2">
        <w:t>w sprawie wprowadzenia na obszarze województwa podkarpackiego ograniczeń</w:t>
      </w:r>
      <w:r w:rsidR="00EB7AD2">
        <w:t xml:space="preserve"> </w:t>
      </w:r>
      <w:r w:rsidRPr="00EF51A2">
        <w:t>w</w:t>
      </w:r>
      <w:r w:rsidR="00A9052C" w:rsidRPr="00EF51A2">
        <w:t xml:space="preserve"> </w:t>
      </w:r>
      <w:r w:rsidRPr="00EF51A2">
        <w:t>zakresie instalacji, w których następuje spalanie paliw</w:t>
      </w:r>
      <w:r w:rsidR="00EB7AD2">
        <w:t>;</w:t>
      </w:r>
    </w:p>
    <w:p w14:paraId="584AB7B5" w14:textId="6971D7AF" w:rsidR="00990E7A" w:rsidRPr="00EF51A2" w:rsidRDefault="00990E7A">
      <w:pPr>
        <w:pStyle w:val="ekopodstawowy0"/>
        <w:numPr>
          <w:ilvl w:val="0"/>
          <w:numId w:val="51"/>
        </w:numPr>
      </w:pPr>
      <w:r w:rsidRPr="00EF51A2">
        <w:lastRenderedPageBreak/>
        <w:t>Poradnik dla organów administracji publicznej część I pt. „Podniesienie jakości</w:t>
      </w:r>
      <w:r w:rsidR="00A66EB4">
        <w:t xml:space="preserve"> </w:t>
      </w:r>
      <w:r w:rsidRPr="00EF51A2">
        <w:t>i</w:t>
      </w:r>
      <w:r w:rsidR="00A9052C" w:rsidRPr="00EF51A2">
        <w:t xml:space="preserve"> </w:t>
      </w:r>
      <w:r w:rsidRPr="00EF51A2">
        <w:t>skuteczności zarządzania jakością powietrza w strefach w celu zapewnienia czystego powietrza w województwie”. GDOŚ i Ministerstwo Środowiska</w:t>
      </w:r>
      <w:r w:rsidR="00EB7AD2">
        <w:t>;</w:t>
      </w:r>
    </w:p>
    <w:p w14:paraId="457685D4" w14:textId="5CE96C63" w:rsidR="00990E7A" w:rsidRPr="00EF51A2" w:rsidRDefault="00990E7A">
      <w:pPr>
        <w:pStyle w:val="ekopodstawowy0"/>
        <w:numPr>
          <w:ilvl w:val="0"/>
          <w:numId w:val="51"/>
        </w:numPr>
      </w:pPr>
      <w:r w:rsidRPr="00EF51A2">
        <w:t>Podniesienie jakości i skuteczności zarządzania jakością powietrza</w:t>
      </w:r>
      <w:r w:rsidR="00A66EB4">
        <w:br/>
      </w:r>
      <w:r w:rsidRPr="00EF51A2">
        <w:t>w strefach w celu zapewnienia czystego powietrza w województwie – „Następstwa i konsekwencje prawne podjętych uchwał sejmików województw w sprawie Programów Ochrony Powietrza</w:t>
      </w:r>
      <w:r w:rsidR="00170688">
        <w:t xml:space="preserve"> </w:t>
      </w:r>
      <w:r w:rsidRPr="00EF51A2">
        <w:t>i</w:t>
      </w:r>
      <w:r w:rsidR="00A9052C" w:rsidRPr="00EF51A2">
        <w:t xml:space="preserve"> </w:t>
      </w:r>
      <w:r w:rsidRPr="00EF51A2">
        <w:t>Planów Działań Krótkoterminowych.” Poradnik dla organów administracji publicznej. Część II – GDOŚ Warszawa.</w:t>
      </w:r>
    </w:p>
    <w:p w14:paraId="6EF8DF25" w14:textId="50B7D6E4" w:rsidR="00990E7A" w:rsidRPr="00EF51A2" w:rsidRDefault="00990E7A" w:rsidP="003A18F7">
      <w:pPr>
        <w:pStyle w:val="ekopodstawowy0"/>
      </w:pPr>
      <w:r w:rsidRPr="00EF51A2">
        <w:t xml:space="preserve">Wymienione powyżej dokumenty i materiały posłużyły do opracowania </w:t>
      </w:r>
      <w:r w:rsidR="00170688">
        <w:t xml:space="preserve">Aktualizacji </w:t>
      </w:r>
      <w:r w:rsidRPr="00EF51A2">
        <w:t>Programu ochrony powietrza dla strefy miasto Rzeszów którego integralną część stanowi plan działań krótkoterminowych.</w:t>
      </w:r>
    </w:p>
    <w:p w14:paraId="5C957312" w14:textId="2BF83C36" w:rsidR="0049015C" w:rsidRPr="00EF51A2" w:rsidRDefault="0049015C" w:rsidP="00F138F4">
      <w:pPr>
        <w:pStyle w:val="Nagwek2"/>
      </w:pPr>
      <w:bookmarkStart w:id="314" w:name="_Toc483568722"/>
      <w:bookmarkStart w:id="315" w:name="_Toc483828044"/>
      <w:bookmarkStart w:id="316" w:name="_Toc497907483"/>
      <w:bookmarkStart w:id="317" w:name="_Toc500329045"/>
      <w:bookmarkStart w:id="318" w:name="_Toc142663938"/>
      <w:bookmarkEnd w:id="306"/>
      <w:bookmarkEnd w:id="311"/>
      <w:bookmarkEnd w:id="312"/>
      <w:r w:rsidRPr="00EF51A2">
        <w:t>Szacunkowe koszty ekonomiczne złej jakości powietrza</w:t>
      </w:r>
      <w:bookmarkEnd w:id="314"/>
      <w:bookmarkEnd w:id="315"/>
      <w:bookmarkEnd w:id="316"/>
      <w:bookmarkEnd w:id="317"/>
      <w:bookmarkEnd w:id="318"/>
    </w:p>
    <w:p w14:paraId="6C6C5147" w14:textId="6173A7D3" w:rsidR="0049015C" w:rsidRPr="00EF51A2" w:rsidRDefault="0049015C" w:rsidP="003A18F7">
      <w:pPr>
        <w:pStyle w:val="ekopodstawowy0"/>
      </w:pPr>
      <w:r w:rsidRPr="00EF51A2">
        <w:t>Zanieczyszczenia powietrza powodują znaczne, negatywne skutki w zdrowiu człowieka oraz mają ujemny wpływ na aktywność środowiska przyrodniczego. Przyczyniają się również do strat</w:t>
      </w:r>
      <w:r w:rsidR="00415014">
        <w:t xml:space="preserve"> </w:t>
      </w:r>
      <w:r w:rsidRPr="00EF51A2">
        <w:t>w</w:t>
      </w:r>
      <w:r w:rsidR="00A9052C" w:rsidRPr="00EF51A2">
        <w:t xml:space="preserve"> </w:t>
      </w:r>
      <w:r w:rsidRPr="00EF51A2">
        <w:t>ekonomii. Jak wykazały badania prowadzone</w:t>
      </w:r>
      <w:r w:rsidR="00F8709A">
        <w:br/>
      </w:r>
      <w:r w:rsidRPr="00EF51A2">
        <w:t>w ramach Programu CAFE (Czyste Powietrze dla Europy), jakość powietrza ma istotny wpływ na zdrowie ludności. W sposób wymierny możliwe jest oszacowanie tego wpływu w postaci tak zwanych kosztów zewnętrznych, które obejmują m.in. koszty leczenia chorób powodowanych zanieczyszczeniem powietrza czy też czas niezdolności do pracy. Zarówno w przypadku gazów cieplarnianych, jak i innych zanieczyszczeń powietrza (w tym mających działanie kancerogenne), ich emisja pochodzi w przeważającym stopniu z gospodarki energetycznej, duży udział ma również transport, w tym miejski. Pojęcie kosztów zewnętrznych ważne jest dla dobra społeczeństwa i dla gospodarki.</w:t>
      </w:r>
    </w:p>
    <w:p w14:paraId="12770589" w14:textId="399526E1" w:rsidR="0049015C" w:rsidRPr="00EF51A2" w:rsidRDefault="0049015C" w:rsidP="003A18F7">
      <w:pPr>
        <w:pStyle w:val="ekopodstawowy0"/>
      </w:pPr>
      <w:r w:rsidRPr="00EF51A2">
        <w:t>Skutki zanieczyszczeń powietrza, a co za tym idzie koszty złej jakości powietrza, występują</w:t>
      </w:r>
      <w:r w:rsidR="00170688">
        <w:t xml:space="preserve"> </w:t>
      </w:r>
      <w:r w:rsidRPr="00EF51A2">
        <w:t>w</w:t>
      </w:r>
      <w:r w:rsidR="00A9052C" w:rsidRPr="00EF51A2">
        <w:t xml:space="preserve"> </w:t>
      </w:r>
      <w:r w:rsidRPr="00EF51A2">
        <w:t>następujących obszarach:</w:t>
      </w:r>
    </w:p>
    <w:p w14:paraId="7B1C0C3E" w14:textId="77777777" w:rsidR="0049015C" w:rsidRPr="00F44992" w:rsidRDefault="0049015C">
      <w:pPr>
        <w:pStyle w:val="bezodstpu"/>
        <w:numPr>
          <w:ilvl w:val="0"/>
          <w:numId w:val="41"/>
        </w:numPr>
      </w:pPr>
      <w:r w:rsidRPr="00F44992">
        <w:t xml:space="preserve">Zdrowie człowieka – oddychanie zanieczyszczonym powietrzem powoduje liczne negatywne konsekwencje dla zdrowia człowieka. Szkodliwe cząstki stałe zawieszone w powietrzu, dostając się do organizmu, a następnie </w:t>
      </w:r>
      <w:r w:rsidRPr="00F44992">
        <w:lastRenderedPageBreak/>
        <w:t>gromadząc w</w:t>
      </w:r>
      <w:r w:rsidR="00A9052C" w:rsidRPr="00F44992">
        <w:t xml:space="preserve"> </w:t>
      </w:r>
      <w:r w:rsidRPr="00F44992">
        <w:t>nim, powodują uszkodzenia wielu organów i układów ludzkiego ciała:</w:t>
      </w:r>
    </w:p>
    <w:p w14:paraId="7E0E9E8E" w14:textId="77777777" w:rsidR="00F44992" w:rsidRDefault="0049015C">
      <w:pPr>
        <w:pStyle w:val="bezodstpu"/>
        <w:numPr>
          <w:ilvl w:val="1"/>
          <w:numId w:val="41"/>
        </w:numPr>
      </w:pPr>
      <w:r w:rsidRPr="00F44992">
        <w:t>układ oddechowy: zmiany w płucach, ograniczenie ich czynności, powstawanie stresu oksydacyjnego,</w:t>
      </w:r>
    </w:p>
    <w:p w14:paraId="11E5AD7E" w14:textId="77777777" w:rsidR="0049015C" w:rsidRPr="00F44992" w:rsidRDefault="0049015C">
      <w:pPr>
        <w:pStyle w:val="bezodstpu"/>
        <w:numPr>
          <w:ilvl w:val="1"/>
          <w:numId w:val="41"/>
        </w:numPr>
      </w:pPr>
      <w:r w:rsidRPr="00F44992">
        <w:t>zmiana składu krwi: najmniejsze ze szkodliwych substancji łatwo przenikają przez naczynia włosowate przyczyniając się m.in. do zwiększonej krzepliwości i obniżonej saturacji tlenem, wpływają na mózg i</w:t>
      </w:r>
      <w:r w:rsidR="00A9052C" w:rsidRPr="00F44992">
        <w:t xml:space="preserve"> </w:t>
      </w:r>
      <w:r w:rsidRPr="00F44992">
        <w:t>zwiększają ryzyko incydentów naczyniowo-mózgowych,</w:t>
      </w:r>
    </w:p>
    <w:p w14:paraId="333D70A6" w14:textId="77777777" w:rsidR="0049015C" w:rsidRPr="00F44992" w:rsidRDefault="0049015C">
      <w:pPr>
        <w:pStyle w:val="bezodstpu"/>
        <w:numPr>
          <w:ilvl w:val="1"/>
          <w:numId w:val="41"/>
        </w:numPr>
      </w:pPr>
      <w:r w:rsidRPr="00F44992">
        <w:t>układ sercowo-naczyniowy: serce podlega zwiększonej podatności na dysrytmię, stres oksydacyjny i zaburzenia polaryzacji, prowadzące do niewydolności serca, miażdżycy tętnic, zwężenia naczyń krwionośnych oraz nadciśnienia tętniczego.</w:t>
      </w:r>
    </w:p>
    <w:p w14:paraId="57175AC8" w14:textId="77777777" w:rsidR="0049015C" w:rsidRPr="00F44992" w:rsidRDefault="0049015C" w:rsidP="003A18F7">
      <w:pPr>
        <w:pStyle w:val="ekopodstawowy0"/>
      </w:pPr>
      <w:r w:rsidRPr="00F44992">
        <w:t>Do chorób powodowanych przez zanieczyszczenia powietrza należą m.in.:</w:t>
      </w:r>
    </w:p>
    <w:p w14:paraId="360299A0" w14:textId="77777777" w:rsidR="0049015C" w:rsidRPr="00911FF3" w:rsidRDefault="0049015C">
      <w:pPr>
        <w:pStyle w:val="ekopodstawowy0"/>
        <w:numPr>
          <w:ilvl w:val="0"/>
          <w:numId w:val="52"/>
        </w:numPr>
      </w:pPr>
      <w:r w:rsidRPr="00911FF3">
        <w:t>przewlekła obturacyjna choroba płuc (POChP),</w:t>
      </w:r>
    </w:p>
    <w:p w14:paraId="1CCC6957" w14:textId="77777777" w:rsidR="0049015C" w:rsidRPr="00911FF3" w:rsidRDefault="0049015C">
      <w:pPr>
        <w:pStyle w:val="ekopodstawowy0"/>
        <w:numPr>
          <w:ilvl w:val="0"/>
          <w:numId w:val="52"/>
        </w:numPr>
      </w:pPr>
      <w:r w:rsidRPr="00911FF3">
        <w:t>astma oskrzelowa,</w:t>
      </w:r>
    </w:p>
    <w:p w14:paraId="68F1FCC1" w14:textId="77777777" w:rsidR="0049015C" w:rsidRPr="00911FF3" w:rsidRDefault="0049015C">
      <w:pPr>
        <w:pStyle w:val="ekopodstawowy0"/>
        <w:numPr>
          <w:ilvl w:val="0"/>
          <w:numId w:val="52"/>
        </w:numPr>
      </w:pPr>
      <w:r w:rsidRPr="00911FF3">
        <w:t>rozedma płuc i oskrzeli,</w:t>
      </w:r>
    </w:p>
    <w:p w14:paraId="267A6343" w14:textId="77777777" w:rsidR="0049015C" w:rsidRPr="00911FF3" w:rsidRDefault="0049015C">
      <w:pPr>
        <w:pStyle w:val="ekopodstawowy0"/>
        <w:numPr>
          <w:ilvl w:val="0"/>
          <w:numId w:val="52"/>
        </w:numPr>
      </w:pPr>
      <w:r w:rsidRPr="00911FF3">
        <w:t>przewlekłe zapalenia oskrzeli,</w:t>
      </w:r>
    </w:p>
    <w:p w14:paraId="403ED170" w14:textId="77777777" w:rsidR="0049015C" w:rsidRPr="00911FF3" w:rsidRDefault="0049015C">
      <w:pPr>
        <w:pStyle w:val="ekopodstawowy0"/>
        <w:numPr>
          <w:ilvl w:val="0"/>
          <w:numId w:val="52"/>
        </w:numPr>
      </w:pPr>
      <w:r w:rsidRPr="00911FF3">
        <w:t>alergie,</w:t>
      </w:r>
    </w:p>
    <w:p w14:paraId="44F59632" w14:textId="77777777" w:rsidR="0049015C" w:rsidRPr="00911FF3" w:rsidRDefault="0049015C">
      <w:pPr>
        <w:pStyle w:val="ekopodstawowy0"/>
        <w:numPr>
          <w:ilvl w:val="0"/>
          <w:numId w:val="52"/>
        </w:numPr>
      </w:pPr>
      <w:r w:rsidRPr="00911FF3">
        <w:t>niewydolność płuc,</w:t>
      </w:r>
    </w:p>
    <w:p w14:paraId="1C8FD435" w14:textId="77777777" w:rsidR="0049015C" w:rsidRPr="00911FF3" w:rsidRDefault="0049015C">
      <w:pPr>
        <w:pStyle w:val="ekopodstawowy0"/>
        <w:numPr>
          <w:ilvl w:val="0"/>
          <w:numId w:val="52"/>
        </w:numPr>
      </w:pPr>
      <w:r w:rsidRPr="00911FF3">
        <w:t>nowotwory płuc.</w:t>
      </w:r>
    </w:p>
    <w:p w14:paraId="54CCB923" w14:textId="77777777" w:rsidR="0049015C" w:rsidRPr="00F44992" w:rsidRDefault="0049015C">
      <w:pPr>
        <w:pStyle w:val="bezodstpu"/>
        <w:numPr>
          <w:ilvl w:val="0"/>
          <w:numId w:val="41"/>
        </w:numPr>
      </w:pPr>
      <w:r w:rsidRPr="00F44992">
        <w:t>Klimat – powstawanie kwaśnych deszczy, dziury ozonowej, wzmożonego efektu cieplarnianego, co z kolei negatywnie wpływa na człowieka, florę oraz faunę.</w:t>
      </w:r>
    </w:p>
    <w:p w14:paraId="4CE76348" w14:textId="180C1117" w:rsidR="0049015C" w:rsidRPr="00F44992" w:rsidRDefault="0049015C">
      <w:pPr>
        <w:pStyle w:val="bezodstpu"/>
        <w:numPr>
          <w:ilvl w:val="0"/>
          <w:numId w:val="41"/>
        </w:numPr>
      </w:pPr>
      <w:r w:rsidRPr="00F44992">
        <w:t>Rolnictwo – zakwaszenie gleby, utrata plonów – zmniejszenie plonów</w:t>
      </w:r>
      <w:r w:rsidR="00D957CF">
        <w:br/>
      </w:r>
      <w:r w:rsidRPr="00F44992">
        <w:t>w rolnictwie jest powodowane zakwaszeniem gleby, ponadto zanieczyszczone powietrze atmosferyczne bezpośrednio działa niszczycielsko na rośliny uprawne. Globalne zmiany klimatyczne</w:t>
      </w:r>
      <w:r w:rsidR="00D957CF">
        <w:t xml:space="preserve"> </w:t>
      </w:r>
      <w:r w:rsidRPr="00F44992">
        <w:t>w</w:t>
      </w:r>
      <w:r w:rsidR="00A9052C" w:rsidRPr="00F44992">
        <w:t xml:space="preserve"> </w:t>
      </w:r>
      <w:r w:rsidRPr="00F44992">
        <w:t>powiązaniu z destrukcyjnym wpływem zanieczyszczeń w atmosferze oddziałują negatywnie także na inne ekosystemy – lądowe i wodne, a przez to wpływają na proces wymiany gazów pomiędzy atmosferą a biosferą i</w:t>
      </w:r>
      <w:r w:rsidR="00A9052C" w:rsidRPr="00F44992">
        <w:t xml:space="preserve"> </w:t>
      </w:r>
      <w:r w:rsidRPr="00F44992">
        <w:t>hydrosferą, czyli na proces asymilacji CO</w:t>
      </w:r>
      <w:r w:rsidRPr="00D16998">
        <w:rPr>
          <w:vertAlign w:val="subscript"/>
        </w:rPr>
        <w:t>2</w:t>
      </w:r>
      <w:r w:rsidRPr="00F44992">
        <w:t xml:space="preserve">. </w:t>
      </w:r>
    </w:p>
    <w:p w14:paraId="63D8ACC0" w14:textId="77777777" w:rsidR="0049015C" w:rsidRPr="00F44992" w:rsidRDefault="0049015C">
      <w:pPr>
        <w:pStyle w:val="bezodstpu"/>
        <w:numPr>
          <w:ilvl w:val="0"/>
          <w:numId w:val="41"/>
        </w:numPr>
      </w:pPr>
      <w:r w:rsidRPr="00F44992">
        <w:lastRenderedPageBreak/>
        <w:t>Lasy – uszkodzenie drzew, zmniejszenie produktywności lasów.</w:t>
      </w:r>
    </w:p>
    <w:p w14:paraId="0A683BA9" w14:textId="5162E676" w:rsidR="0049015C" w:rsidRPr="00F44992" w:rsidRDefault="0049015C">
      <w:pPr>
        <w:pStyle w:val="bezodstpu"/>
        <w:numPr>
          <w:ilvl w:val="0"/>
          <w:numId w:val="41"/>
        </w:numPr>
      </w:pPr>
      <w:r w:rsidRPr="00F44992">
        <w:t>Gospodarka – drastyczny wzrost kosztów leczenia, koszty związane</w:t>
      </w:r>
      <w:r w:rsidR="00D957CF">
        <w:br/>
      </w:r>
      <w:r w:rsidRPr="00F44992">
        <w:t>z dbałością o jakość powietrza, odbudową zniszczonych budynków, koszty obejmują również stratę surowców.</w:t>
      </w:r>
    </w:p>
    <w:p w14:paraId="4452BAA3" w14:textId="77777777" w:rsidR="0049015C" w:rsidRPr="00EF51A2" w:rsidRDefault="0049015C" w:rsidP="003A18F7">
      <w:pPr>
        <w:pStyle w:val="ekopodstawowy0"/>
      </w:pPr>
      <w:r w:rsidRPr="00EF51A2">
        <w:t>Wyróżnia się cztery grupy strat będących udziałem zanieczyszczeń powietrza:</w:t>
      </w:r>
    </w:p>
    <w:p w14:paraId="34CED456" w14:textId="77777777" w:rsidR="0049015C" w:rsidRPr="00EF51A2" w:rsidRDefault="0049015C">
      <w:pPr>
        <w:pStyle w:val="ekopodstawowy0"/>
        <w:numPr>
          <w:ilvl w:val="0"/>
          <w:numId w:val="21"/>
        </w:numPr>
      </w:pPr>
      <w:r w:rsidRPr="00EF51A2">
        <w:t>wydatki ponoszone na rzecz ochrony powietrza atmosferycznego,</w:t>
      </w:r>
    </w:p>
    <w:p w14:paraId="7DB4A7E7" w14:textId="77777777" w:rsidR="0049015C" w:rsidRPr="00EF51A2" w:rsidRDefault="0049015C">
      <w:pPr>
        <w:pStyle w:val="ekopodstawowy0"/>
        <w:numPr>
          <w:ilvl w:val="0"/>
          <w:numId w:val="21"/>
        </w:numPr>
      </w:pPr>
      <w:r w:rsidRPr="00EF51A2">
        <w:t>straty odnoszone na skutek obniżenia stanu zdrowia obywateli,</w:t>
      </w:r>
    </w:p>
    <w:p w14:paraId="169A3FC2" w14:textId="77777777" w:rsidR="0049015C" w:rsidRPr="00EF51A2" w:rsidRDefault="0049015C">
      <w:pPr>
        <w:pStyle w:val="ekopodstawowy0"/>
        <w:numPr>
          <w:ilvl w:val="0"/>
          <w:numId w:val="21"/>
        </w:numPr>
      </w:pPr>
      <w:r w:rsidRPr="00EF51A2">
        <w:t>wydatki ponoszone z racji straty surowców, które jako część lotna wydzielone zostają do atmosfery,</w:t>
      </w:r>
    </w:p>
    <w:p w14:paraId="368CAC40" w14:textId="77777777" w:rsidR="0049015C" w:rsidRPr="00EF51A2" w:rsidRDefault="0049015C">
      <w:pPr>
        <w:pStyle w:val="ekopodstawowy0"/>
        <w:numPr>
          <w:ilvl w:val="0"/>
          <w:numId w:val="21"/>
        </w:numPr>
      </w:pPr>
      <w:r w:rsidRPr="00EF51A2">
        <w:t>wydatki związane ze zjawiskami korozji narzędzi, materiałów i wyrobów gotowych oraz wydatki przeznaczone na renowację zniszczonych budynków, budowli i zabytków kultury.</w:t>
      </w:r>
    </w:p>
    <w:p w14:paraId="4DB8E49F" w14:textId="318628B0" w:rsidR="0049015C" w:rsidRPr="00EF51A2" w:rsidRDefault="0049015C" w:rsidP="003A18F7">
      <w:pPr>
        <w:pStyle w:val="ekopodstawowy0"/>
      </w:pPr>
      <w:r w:rsidRPr="00EF51A2">
        <w:t>Dokładna ocena strat ekonomicznych jakie ponosi społeczeństwo i gospodarka nie jest możliwa, ze względu na trudność zarówno w identyfikacji szkód, jak i ich zasięgu. Jest sprawą bezdyskusyjną, że zanieczyszczenie środowiska odbija się niekorzystnie na zdrowiu społeczeństwa, jednak dokładne określenie rozmiarów wpływu zanieczyszczeń i skażeń środowiska na stan zdrowia określonych populacji jest bardzo trudne. Nie można zmierzyć, w jakim stopniu zanieczyszczone środowisko przyrodnicze jest bezpośrednią przyczyną chorób cywilizacyjnych, a jak dalece decydują</w:t>
      </w:r>
      <w:r w:rsidR="00D957CF">
        <w:t xml:space="preserve"> </w:t>
      </w:r>
      <w:r w:rsidRPr="00EF51A2">
        <w:t>o</w:t>
      </w:r>
      <w:r w:rsidR="00A9052C" w:rsidRPr="00EF51A2">
        <w:t xml:space="preserve"> </w:t>
      </w:r>
      <w:r w:rsidRPr="00EF51A2">
        <w:t>tym warunki życiowe. Nie wszystkie schorzenia środowiskowe są już</w:t>
      </w:r>
      <w:r w:rsidR="00D957CF">
        <w:br/>
      </w:r>
      <w:r w:rsidRPr="00EF51A2">
        <w:t>w pełni opisane teoretycznie</w:t>
      </w:r>
      <w:r w:rsidR="00D957CF">
        <w:t xml:space="preserve"> </w:t>
      </w:r>
      <w:r w:rsidRPr="00EF51A2">
        <w:t>i</w:t>
      </w:r>
      <w:r w:rsidR="00A9052C" w:rsidRPr="00EF51A2">
        <w:t xml:space="preserve"> </w:t>
      </w:r>
      <w:r w:rsidRPr="00EF51A2">
        <w:t>terminologicznie. Na ogół rozwijają się w ciągu miesięcy lub nawet lat. W ich patogenezie występuje uszkodzenie układu odpornościowego, w tym wywołanie stanów nadwrażliwości na bodźce środowiskowe, uszkodzenia genetyczne często przy udziale nowotworów oraz uszkodzenia układu oddechowego i krążenia. Wpływu na stan zdrowia tak wielu czynników jednocześnie nie można rozdzielić, a następnie oddzielnie zmierzyć. Można jedynie porównawczo wykazać, że zanieczyszczenie środowiska w rejonach katastrof ekologicznych prowadzi do wzrostu zachorowalności na określone choroby. Przypuszczalnie w tych regionach dochodzi do takiego wzrostu zachorowalności na niektóre choroby przewlekłe oraz wzrostu zatruć i urazów, jak to szacunkowo przedstawiono poniżej.</w:t>
      </w:r>
    </w:p>
    <w:p w14:paraId="49278BA4" w14:textId="77777777" w:rsidR="0049015C" w:rsidRPr="00EF51A2" w:rsidRDefault="0049015C" w:rsidP="003A18F7">
      <w:pPr>
        <w:pStyle w:val="ekopodstawowy0"/>
      </w:pPr>
      <w:r w:rsidRPr="00EF51A2">
        <w:lastRenderedPageBreak/>
        <w:t>Choroby przewlekłe, zatrucia i urazy – szacunkowa wielokrotność wzrostu:</w:t>
      </w:r>
    </w:p>
    <w:p w14:paraId="0D24F14A" w14:textId="77777777" w:rsidR="0049015C" w:rsidRPr="00EF51A2" w:rsidRDefault="0049015C">
      <w:pPr>
        <w:pStyle w:val="ekopodstawowy0"/>
        <w:numPr>
          <w:ilvl w:val="0"/>
          <w:numId w:val="22"/>
        </w:numPr>
      </w:pPr>
      <w:r w:rsidRPr="00EF51A2">
        <w:t>nowotworowe 2,5–5,0,</w:t>
      </w:r>
    </w:p>
    <w:p w14:paraId="5D496E23" w14:textId="77777777" w:rsidR="0049015C" w:rsidRPr="00EF51A2" w:rsidRDefault="0049015C">
      <w:pPr>
        <w:pStyle w:val="ekopodstawowy0"/>
        <w:numPr>
          <w:ilvl w:val="0"/>
          <w:numId w:val="22"/>
        </w:numPr>
      </w:pPr>
      <w:r w:rsidRPr="00EF51A2">
        <w:t>układu oddechowego 2,0–4,0,</w:t>
      </w:r>
    </w:p>
    <w:p w14:paraId="65130EC7" w14:textId="77777777" w:rsidR="0049015C" w:rsidRPr="00EF51A2" w:rsidRDefault="0049015C">
      <w:pPr>
        <w:pStyle w:val="ekopodstawowy0"/>
        <w:numPr>
          <w:ilvl w:val="0"/>
          <w:numId w:val="22"/>
        </w:numPr>
      </w:pPr>
      <w:r w:rsidRPr="00EF51A2">
        <w:t>układu krążenia 2,0–4,0,</w:t>
      </w:r>
    </w:p>
    <w:p w14:paraId="272ACEDF" w14:textId="77777777" w:rsidR="0049015C" w:rsidRPr="00EF51A2" w:rsidRDefault="0049015C">
      <w:pPr>
        <w:pStyle w:val="ekopodstawowy0"/>
        <w:numPr>
          <w:ilvl w:val="0"/>
          <w:numId w:val="22"/>
        </w:numPr>
      </w:pPr>
      <w:r w:rsidRPr="00EF51A2">
        <w:t>infekcyjne 1,5 – 2,0,</w:t>
      </w:r>
    </w:p>
    <w:p w14:paraId="304F0E0A" w14:textId="77777777" w:rsidR="0049015C" w:rsidRPr="00EF51A2" w:rsidRDefault="0049015C">
      <w:pPr>
        <w:pStyle w:val="ekopodstawowy0"/>
        <w:numPr>
          <w:ilvl w:val="0"/>
          <w:numId w:val="22"/>
        </w:numPr>
      </w:pPr>
      <w:r w:rsidRPr="00EF51A2">
        <w:t>układu nerwowego 2,0–3,0,</w:t>
      </w:r>
    </w:p>
    <w:p w14:paraId="63DA64FB" w14:textId="77777777" w:rsidR="0049015C" w:rsidRPr="00EF51A2" w:rsidRDefault="0049015C">
      <w:pPr>
        <w:pStyle w:val="ekopodstawowy0"/>
        <w:numPr>
          <w:ilvl w:val="0"/>
          <w:numId w:val="22"/>
        </w:numPr>
      </w:pPr>
      <w:r w:rsidRPr="00EF51A2">
        <w:t>zatrucia i urazy 1,5–3,0.</w:t>
      </w:r>
    </w:p>
    <w:p w14:paraId="4C60D8BC" w14:textId="37D4E413" w:rsidR="0049015C" w:rsidRPr="00EF51A2" w:rsidRDefault="0049015C" w:rsidP="003A18F7">
      <w:pPr>
        <w:pStyle w:val="ekopodstawowy0"/>
      </w:pPr>
      <w:r w:rsidRPr="00EF51A2">
        <w:t>Współcześnie 20</w:t>
      </w:r>
      <w:r w:rsidR="00F8709A">
        <w:t xml:space="preserve"> </w:t>
      </w:r>
      <w:r w:rsidRPr="00EF51A2">
        <w:t>% ludności świata jest bezpośrednio narażonych na zanieczyszczenia przemysłowe i inne skutki technologii, które degradują środowisko. Jednak aż 80</w:t>
      </w:r>
      <w:r w:rsidR="00F8709A">
        <w:t xml:space="preserve"> </w:t>
      </w:r>
      <w:r w:rsidRPr="00EF51A2">
        <w:t>% ludzi cierpi</w:t>
      </w:r>
      <w:r w:rsidR="00D16998">
        <w:t xml:space="preserve"> </w:t>
      </w:r>
      <w:r w:rsidRPr="00EF51A2">
        <w:t>z</w:t>
      </w:r>
      <w:r w:rsidR="00A9052C" w:rsidRPr="00EF51A2">
        <w:t xml:space="preserve"> </w:t>
      </w:r>
      <w:r w:rsidRPr="00EF51A2">
        <w:t>powodu zanieczyszczeń środowiska – odpadów przemysłowych, śmieci, zanieczyszczeń wody, gleby, powietrza, nie czerpiąc korzyści z</w:t>
      </w:r>
      <w:r w:rsidR="00A9052C" w:rsidRPr="00EF51A2">
        <w:t xml:space="preserve"> </w:t>
      </w:r>
      <w:r w:rsidRPr="00EF51A2">
        <w:t>uprzemysłowienia.</w:t>
      </w:r>
    </w:p>
    <w:p w14:paraId="3A677F30" w14:textId="0F36D28E" w:rsidR="0049015C" w:rsidRPr="00EF51A2" w:rsidRDefault="0049015C" w:rsidP="003A18F7">
      <w:pPr>
        <w:pStyle w:val="ekopodstawowy0"/>
      </w:pPr>
      <w:r w:rsidRPr="00EF51A2">
        <w:t>Ze względu na główne źródło emisji zanieczyszczeń do powietrza – komunalno-bytowe,</w:t>
      </w:r>
      <w:r w:rsidR="00D16998">
        <w:t xml:space="preserve"> </w:t>
      </w:r>
      <w:r w:rsidRPr="00EF51A2">
        <w:t>w</w:t>
      </w:r>
      <w:r w:rsidR="00A9052C" w:rsidRPr="00EF51A2">
        <w:t xml:space="preserve"> </w:t>
      </w:r>
      <w:r w:rsidRPr="00EF51A2">
        <w:t>Polsce największe problemy i koszty powodują pyły zawieszone PM10</w:t>
      </w:r>
      <w:r w:rsidR="00D957CF">
        <w:br/>
      </w:r>
      <w:r w:rsidRPr="00EF51A2">
        <w:t>i PM2,5 pochodzące ze spalania paliw stałych, a więc niosące ze sobą wiele innych groźnych dla zdrowia substancji zanieczyszczających (WWA, w tym benzo(a)piren, metale ciężkie), natomiast w innych państwach europejskich większym problemem są zanieczyszczenia głównie komunikacyjne – ditlenek azotu, tlenki węgla oraz pył unoszony.</w:t>
      </w:r>
    </w:p>
    <w:p w14:paraId="2F871494" w14:textId="7B2D58C9" w:rsidR="0049015C" w:rsidRPr="00EF51A2" w:rsidRDefault="0049015C" w:rsidP="003A18F7">
      <w:pPr>
        <w:pStyle w:val="ekopodstawowy0"/>
      </w:pPr>
      <w:r w:rsidRPr="00EF51A2">
        <w:t>Zanieczyszczenia powietrza w Polsce przyczyniają się do ok. 45 tys. przedwczesnych zgonów rocznie. Jest to powiązane głównie z występowaniem wysokich poziomów stężeń pyłowych. Biorąc pod uwagę ekspozycję na zanieczyszczenia powietrza ocenia się, że Polacy sumarycznie będą żyli</w:t>
      </w:r>
      <w:r w:rsidR="00D957CF">
        <w:br/>
      </w:r>
      <w:r w:rsidRPr="00EF51A2">
        <w:t>o</w:t>
      </w:r>
      <w:r w:rsidR="00A9052C" w:rsidRPr="00EF51A2">
        <w:t xml:space="preserve"> </w:t>
      </w:r>
      <w:r w:rsidRPr="00EF51A2">
        <w:t>ok. 458 tys. lat krócej, niż żyliby oddychając czystym powietrzem. Zanieczyszczenia powietrza, przyczyniając się do wyższej zachorowalności na różnorodne schorzenia układu oddechowego, sercowo-naczyniowego, nerwowego czy nowotwory, przyczyniają się także do znacząco niższej produktywności w pracy. Ponadto, z powodu ekspozycji na szkodliwe substancje znajdujące się</w:t>
      </w:r>
      <w:r w:rsidR="00D957CF">
        <w:t xml:space="preserve"> </w:t>
      </w:r>
      <w:r w:rsidRPr="00EF51A2">
        <w:t>w</w:t>
      </w:r>
      <w:r w:rsidR="00A9052C" w:rsidRPr="00EF51A2">
        <w:t xml:space="preserve"> </w:t>
      </w:r>
      <w:r w:rsidRPr="00EF51A2">
        <w:t>powietrzu, na zewnętrzne koszty zdrowotne zanieczyszczeń składa się także każdego roku:</w:t>
      </w:r>
      <w:r w:rsidR="00D957CF">
        <w:br/>
      </w:r>
      <w:r w:rsidRPr="00EF51A2">
        <w:t>12</w:t>
      </w:r>
      <w:r w:rsidR="00A9052C" w:rsidRPr="00EF51A2">
        <w:t xml:space="preserve"> </w:t>
      </w:r>
      <w:r w:rsidRPr="00EF51A2">
        <w:t>tys. nowych przypadków hospitalizacji, ponad 500 tys. wizyt u specjalistów i aż</w:t>
      </w:r>
      <w:r w:rsidR="00F8709A">
        <w:br/>
      </w:r>
      <w:r w:rsidRPr="00EF51A2">
        <w:lastRenderedPageBreak/>
        <w:t>14 mln utraconych dni pracy. Łączna wartość zewnętrznych kosztów zdrowotnych złej jakości powietrza w Polsce oceniana jest na 40–120</w:t>
      </w:r>
      <w:r w:rsidR="00A9052C" w:rsidRPr="00EF51A2">
        <w:t xml:space="preserve"> </w:t>
      </w:r>
      <w:r w:rsidRPr="00EF51A2">
        <w:t>mld euro rocznie.</w:t>
      </w:r>
      <w:r w:rsidRPr="00EF51A2">
        <w:rPr>
          <w:vertAlign w:val="superscript"/>
        </w:rPr>
        <w:footnoteReference w:id="51"/>
      </w:r>
      <w:r w:rsidRPr="00EF51A2">
        <w:t>.</w:t>
      </w:r>
    </w:p>
    <w:p w14:paraId="6C2D37D2" w14:textId="77777777" w:rsidR="0049015C" w:rsidRPr="00EF51A2" w:rsidRDefault="0049015C" w:rsidP="003A18F7">
      <w:pPr>
        <w:pStyle w:val="ekopodstawowy0"/>
      </w:pPr>
      <w:r w:rsidRPr="00EF51A2">
        <w:t>Zanieczyszczenia można podzielić na lokalne i regionalne</w:t>
      </w:r>
      <w:r w:rsidRPr="00EF51A2">
        <w:rPr>
          <w:vertAlign w:val="superscript"/>
        </w:rPr>
        <w:footnoteReference w:id="52"/>
      </w:r>
      <w:r w:rsidRPr="00EF51A2">
        <w:t>, każde z nich generują inne koszty zewnętrzne.</w:t>
      </w:r>
    </w:p>
    <w:p w14:paraId="1DC36D20" w14:textId="6499AAE8" w:rsidR="0049015C" w:rsidRPr="00EF51A2" w:rsidRDefault="0049015C" w:rsidP="003A18F7">
      <w:pPr>
        <w:pStyle w:val="ekopodstawowy0"/>
      </w:pPr>
      <w:r w:rsidRPr="00EF51A2">
        <w:t>Lokalne zanieczyszczenia oddziałują negatywnie na najbliższe otoczenie źródła emisji.</w:t>
      </w:r>
      <w:r w:rsidR="00D957CF">
        <w:t xml:space="preserve"> </w:t>
      </w:r>
      <w:r w:rsidRPr="00EF51A2">
        <w:t>W</w:t>
      </w:r>
      <w:r w:rsidR="00A9052C" w:rsidRPr="00EF51A2">
        <w:t xml:space="preserve"> </w:t>
      </w:r>
      <w:r w:rsidRPr="00EF51A2">
        <w:t>przypadku transportu najgorzej przedstawia się sytuacja w tym zakresie</w:t>
      </w:r>
      <w:r w:rsidR="00D957CF">
        <w:br/>
      </w:r>
      <w:r w:rsidRPr="00EF51A2">
        <w:t>w dużych aglomeracjach miejskich, w tym w Rzeszowie i na głównych szlakach komunikacyjnych. Regionalna skala zanieczyszczeń jest znacznie szersza z uwagi na dystans, jaki mogą one przebyć zanim zaobserwuje się negatywny efekt przez nie wywołany.</w:t>
      </w:r>
    </w:p>
    <w:p w14:paraId="6D3E2596" w14:textId="2445CFEB" w:rsidR="0049015C" w:rsidRPr="00EF51A2" w:rsidRDefault="0049015C" w:rsidP="003A18F7">
      <w:pPr>
        <w:pStyle w:val="ekopodstawowy0"/>
      </w:pPr>
      <w:r w:rsidRPr="00EF51A2">
        <w:t>Szacowana wysokość kosztów zanieczyszczeń lokalnych i regionalnych zależy</w:t>
      </w:r>
      <w:r w:rsidR="00D957CF">
        <w:br/>
      </w:r>
      <w:r w:rsidRPr="00EF51A2">
        <w:t>w dużej mierze od metody przyjętej do wyceny. Przedział, w którym zamyka się oszacowany koszt</w:t>
      </w:r>
      <w:r w:rsidR="00D16998">
        <w:t xml:space="preserve"> </w:t>
      </w:r>
      <w:r w:rsidRPr="00EF51A2">
        <w:t>np.</w:t>
      </w:r>
      <w:r w:rsidR="00A9052C" w:rsidRPr="00EF51A2">
        <w:t xml:space="preserve"> </w:t>
      </w:r>
      <w:r w:rsidRPr="00EF51A2">
        <w:t>w</w:t>
      </w:r>
      <w:r w:rsidR="00A9052C" w:rsidRPr="00EF51A2">
        <w:t xml:space="preserve"> </w:t>
      </w:r>
      <w:r w:rsidRPr="00EF51A2">
        <w:t>Niemczech, można określić jako 0,25–0,65</w:t>
      </w:r>
      <w:r w:rsidR="00F8709A">
        <w:t xml:space="preserve"> </w:t>
      </w:r>
      <w:r w:rsidRPr="00EF51A2">
        <w:t xml:space="preserve">% PKB. </w:t>
      </w:r>
    </w:p>
    <w:p w14:paraId="0434D7D8" w14:textId="25462664" w:rsidR="0049015C" w:rsidRPr="00EF51A2" w:rsidRDefault="0049015C" w:rsidP="003A18F7">
      <w:pPr>
        <w:pStyle w:val="ekopodstawowy0"/>
      </w:pPr>
      <w:r w:rsidRPr="00EF51A2">
        <w:t>Na uwagę również zasługuje fakt, iż w tym przedziale znajduje się oficjalnie przyjęta przez Komisję UE wycena kosztów zewnętrznych zanieczyszczeń lokalnych (0,4</w:t>
      </w:r>
      <w:r w:rsidR="00F8709A">
        <w:t xml:space="preserve"> </w:t>
      </w:r>
      <w:r w:rsidRPr="00EF51A2">
        <w:t>%</w:t>
      </w:r>
      <w:r w:rsidR="00A9052C" w:rsidRPr="00EF51A2">
        <w:t xml:space="preserve"> </w:t>
      </w:r>
      <w:r w:rsidRPr="00EF51A2">
        <w:t>PKB) podana w</w:t>
      </w:r>
      <w:r w:rsidR="00A9052C" w:rsidRPr="00EF51A2">
        <w:t xml:space="preserve"> </w:t>
      </w:r>
      <w:r w:rsidRPr="00EF51A2">
        <w:t>Zielonej Księdze Komisji Towards Fair and Efficient Pricing of Road Transport.</w:t>
      </w:r>
    </w:p>
    <w:p w14:paraId="62542858" w14:textId="77777777" w:rsidR="0049015C" w:rsidRPr="00F54701" w:rsidRDefault="0049015C" w:rsidP="00F54701">
      <w:pPr>
        <w:pStyle w:val="Nagwek3"/>
        <w:rPr>
          <w:rStyle w:val="Pogrubienie"/>
          <w:b/>
          <w:bCs/>
        </w:rPr>
      </w:pPr>
      <w:bookmarkStart w:id="319" w:name="_Toc142663939"/>
      <w:r w:rsidRPr="00F54701">
        <w:rPr>
          <w:rStyle w:val="Pogrubienie"/>
          <w:b/>
          <w:bCs/>
        </w:rPr>
        <w:t>Transport i jego koszty zewnętrzne</w:t>
      </w:r>
      <w:bookmarkEnd w:id="319"/>
    </w:p>
    <w:p w14:paraId="519CB446" w14:textId="13AFE7A0" w:rsidR="0049015C" w:rsidRPr="00EF51A2" w:rsidRDefault="0049015C" w:rsidP="003A18F7">
      <w:pPr>
        <w:pStyle w:val="ekopodstawowy0"/>
      </w:pPr>
      <w:r w:rsidRPr="00EF51A2">
        <w:t xml:space="preserve">Koszty emisji zanieczyszczeń do powietrza z transportu są kosztami zewnętrznymi – nie są uwzględnione w podatkach drogowych czy cenach paliwa, nie są płacone przez ich faktycznych sprawców, czyli użytkowników dróg i właścicieli samochodów. Według </w:t>
      </w:r>
      <w:r w:rsidR="005A32FF">
        <w:rPr>
          <w:rFonts w:cs="Times New Roman"/>
          <w:lang w:eastAsia="x-none"/>
        </w:rPr>
        <w:t>GUS z 2018 r.</w:t>
      </w:r>
      <w:r w:rsidR="000B1F48">
        <w:rPr>
          <w:rStyle w:val="Odwoanieprzypisudolnego"/>
          <w:lang w:eastAsia="x-none"/>
        </w:rPr>
        <w:footnoteReference w:id="53"/>
      </w:r>
      <w:r w:rsidR="005A32FF" w:rsidRPr="000C3E5A">
        <w:rPr>
          <w:rFonts w:cs="Times New Roman"/>
          <w:lang w:val="x-none" w:eastAsia="x-none"/>
        </w:rPr>
        <w:t xml:space="preserve">, </w:t>
      </w:r>
      <w:r w:rsidR="005A32FF">
        <w:rPr>
          <w:rFonts w:cs="Times New Roman"/>
          <w:lang w:eastAsia="x-none"/>
        </w:rPr>
        <w:t>koszty zewnętrzne zanieczyszczeń powietrza z transportu drogowego dla Polski wyniosły w 2015 roku 12517 mln zł.</w:t>
      </w:r>
    </w:p>
    <w:p w14:paraId="03BCC863" w14:textId="0AD1E72C" w:rsidR="0049015C" w:rsidRPr="00EF51A2" w:rsidRDefault="0049015C" w:rsidP="003A18F7">
      <w:pPr>
        <w:pStyle w:val="ekopodstawowy0"/>
      </w:pPr>
      <w:r w:rsidRPr="00EF51A2">
        <w:t>Za najważniejsze spośród wszystkich zanieczyszczeń uważa pył PM2,5 i PM10, głównie z</w:t>
      </w:r>
      <w:r w:rsidR="00A9052C" w:rsidRPr="00EF51A2">
        <w:t xml:space="preserve"> </w:t>
      </w:r>
      <w:r w:rsidRPr="00EF51A2">
        <w:t>uwagi na ich poważne szkodliwe skutki w postaci umieralności</w:t>
      </w:r>
      <w:r w:rsidR="005A32FF">
        <w:br/>
      </w:r>
      <w:r w:rsidRPr="00EF51A2">
        <w:t xml:space="preserve">i zachorowalności ludzi. </w:t>
      </w:r>
    </w:p>
    <w:p w14:paraId="7C60211A" w14:textId="77777777" w:rsidR="0049015C" w:rsidRPr="00EF51A2" w:rsidRDefault="0049015C" w:rsidP="003A18F7">
      <w:pPr>
        <w:pStyle w:val="ekopodstawowy0"/>
      </w:pPr>
      <w:r w:rsidRPr="00EF51A2">
        <w:lastRenderedPageBreak/>
        <w:t>W Polsce koszty zewnętrzne transportu kształtują się następująco:</w:t>
      </w:r>
    </w:p>
    <w:p w14:paraId="0EE2E9EB" w14:textId="6C7930EB" w:rsidR="0049015C" w:rsidRPr="00EF51A2" w:rsidRDefault="0049015C" w:rsidP="00E05523">
      <w:pPr>
        <w:pStyle w:val="Podpnadobiektem"/>
      </w:pPr>
      <w:bookmarkStart w:id="320" w:name="_Toc500329212"/>
      <w:bookmarkStart w:id="321" w:name="_Toc142663700"/>
      <w:r w:rsidRPr="00EF51A2">
        <w:t xml:space="preserve">Tabela </w:t>
      </w:r>
      <w:r w:rsidR="00000000">
        <w:fldChar w:fldCharType="begin"/>
      </w:r>
      <w:r w:rsidR="00000000">
        <w:instrText xml:space="preserve"> STYLEREF 1 \s </w:instrText>
      </w:r>
      <w:r w:rsidR="00000000">
        <w:fldChar w:fldCharType="separate"/>
      </w:r>
      <w:r w:rsidR="005434DD">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w:t>
      </w:r>
      <w:r w:rsidR="00000000">
        <w:rPr>
          <w:noProof/>
        </w:rPr>
        <w:fldChar w:fldCharType="end"/>
      </w:r>
      <w:r w:rsidRPr="00EF51A2">
        <w:t xml:space="preserve"> Koszty zewnętrzne eksploatacji dróg w Polsce</w:t>
      </w:r>
      <w:bookmarkEnd w:id="320"/>
      <w:bookmarkEnd w:id="32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Koszty zewnętrzne eksploatacji dróg w Polsce"/>
      </w:tblPr>
      <w:tblGrid>
        <w:gridCol w:w="2632"/>
        <w:gridCol w:w="1915"/>
        <w:gridCol w:w="2260"/>
        <w:gridCol w:w="2255"/>
      </w:tblGrid>
      <w:tr w:rsidR="0049015C" w:rsidRPr="00EF51A2" w14:paraId="27D52E9B" w14:textId="77777777" w:rsidTr="00D957CF">
        <w:tc>
          <w:tcPr>
            <w:tcW w:w="9212" w:type="dxa"/>
            <w:gridSpan w:val="4"/>
            <w:shd w:val="clear" w:color="auto" w:fill="auto"/>
          </w:tcPr>
          <w:p w14:paraId="32349F6F" w14:textId="77777777" w:rsidR="0049015C" w:rsidRPr="00EF51A2" w:rsidRDefault="0049015C" w:rsidP="00D957CF">
            <w:pPr>
              <w:pStyle w:val="tabela0"/>
            </w:pPr>
            <w:r w:rsidRPr="00EF51A2">
              <w:t>Koszt zewnętrzny transportu w Polsce [PLN/ 1 000 tkm]</w:t>
            </w:r>
          </w:p>
        </w:tc>
      </w:tr>
      <w:tr w:rsidR="0049015C" w:rsidRPr="00EF51A2" w14:paraId="706E8490" w14:textId="77777777" w:rsidTr="00D957CF">
        <w:tc>
          <w:tcPr>
            <w:tcW w:w="2660" w:type="dxa"/>
            <w:shd w:val="clear" w:color="auto" w:fill="auto"/>
          </w:tcPr>
          <w:p w14:paraId="3869BC83" w14:textId="77777777" w:rsidR="0049015C" w:rsidRPr="00EF51A2" w:rsidRDefault="0049015C" w:rsidP="00D957CF">
            <w:pPr>
              <w:pStyle w:val="tabela0"/>
            </w:pPr>
            <w:r w:rsidRPr="00EF51A2">
              <w:t>Wyszczególnienie</w:t>
            </w:r>
          </w:p>
        </w:tc>
        <w:tc>
          <w:tcPr>
            <w:tcW w:w="1946" w:type="dxa"/>
            <w:shd w:val="clear" w:color="auto" w:fill="auto"/>
          </w:tcPr>
          <w:p w14:paraId="4B71BD03" w14:textId="77777777" w:rsidR="0049015C" w:rsidRPr="00EF51A2" w:rsidRDefault="0049015C" w:rsidP="00D957CF">
            <w:pPr>
              <w:pStyle w:val="tabela0"/>
            </w:pPr>
            <w:r w:rsidRPr="00EF51A2">
              <w:t>Drogowy</w:t>
            </w:r>
          </w:p>
        </w:tc>
        <w:tc>
          <w:tcPr>
            <w:tcW w:w="2303" w:type="dxa"/>
            <w:shd w:val="clear" w:color="auto" w:fill="auto"/>
          </w:tcPr>
          <w:p w14:paraId="656D0A9B" w14:textId="77777777" w:rsidR="0049015C" w:rsidRPr="00EF51A2" w:rsidRDefault="0049015C" w:rsidP="00D957CF">
            <w:pPr>
              <w:pStyle w:val="tabela0"/>
            </w:pPr>
            <w:r w:rsidRPr="00EF51A2">
              <w:t>Kolejowy</w:t>
            </w:r>
          </w:p>
        </w:tc>
        <w:tc>
          <w:tcPr>
            <w:tcW w:w="2303" w:type="dxa"/>
            <w:shd w:val="clear" w:color="auto" w:fill="auto"/>
          </w:tcPr>
          <w:p w14:paraId="233CD971" w14:textId="77777777" w:rsidR="0049015C" w:rsidRPr="00EF51A2" w:rsidRDefault="0049015C" w:rsidP="00D957CF">
            <w:pPr>
              <w:pStyle w:val="tabela0"/>
            </w:pPr>
            <w:r w:rsidRPr="00EF51A2">
              <w:t>Wodny</w:t>
            </w:r>
          </w:p>
        </w:tc>
      </w:tr>
      <w:tr w:rsidR="0049015C" w:rsidRPr="00EF51A2" w14:paraId="4DB0FA86" w14:textId="77777777" w:rsidTr="0049015C">
        <w:tc>
          <w:tcPr>
            <w:tcW w:w="2660" w:type="dxa"/>
          </w:tcPr>
          <w:p w14:paraId="5AE07136" w14:textId="77777777" w:rsidR="0049015C" w:rsidRPr="00EF51A2" w:rsidRDefault="0049015C" w:rsidP="00D957CF">
            <w:pPr>
              <w:pStyle w:val="tabela0"/>
            </w:pPr>
            <w:r w:rsidRPr="00EF51A2">
              <w:t>Zanieczyszczenia powietrza</w:t>
            </w:r>
          </w:p>
        </w:tc>
        <w:tc>
          <w:tcPr>
            <w:tcW w:w="1946" w:type="dxa"/>
            <w:vAlign w:val="center"/>
          </w:tcPr>
          <w:p w14:paraId="6F6409D8" w14:textId="77777777" w:rsidR="0049015C" w:rsidRPr="00EF51A2" w:rsidRDefault="0049015C" w:rsidP="00D957CF">
            <w:pPr>
              <w:pStyle w:val="tabela0"/>
            </w:pPr>
            <w:r w:rsidRPr="00EF51A2">
              <w:t>33,22</w:t>
            </w:r>
          </w:p>
        </w:tc>
        <w:tc>
          <w:tcPr>
            <w:tcW w:w="2303" w:type="dxa"/>
            <w:vAlign w:val="center"/>
          </w:tcPr>
          <w:p w14:paraId="6BDA8C84" w14:textId="77777777" w:rsidR="0049015C" w:rsidRPr="00EF51A2" w:rsidRDefault="0049015C" w:rsidP="00D957CF">
            <w:pPr>
              <w:pStyle w:val="tabela0"/>
            </w:pPr>
            <w:r w:rsidRPr="00EF51A2">
              <w:t>8,16</w:t>
            </w:r>
          </w:p>
        </w:tc>
        <w:tc>
          <w:tcPr>
            <w:tcW w:w="2303" w:type="dxa"/>
            <w:vAlign w:val="center"/>
          </w:tcPr>
          <w:p w14:paraId="3A4D9745" w14:textId="77777777" w:rsidR="0049015C" w:rsidRPr="00EF51A2" w:rsidRDefault="0049015C" w:rsidP="00D957CF">
            <w:pPr>
              <w:pStyle w:val="tabela0"/>
            </w:pPr>
            <w:r w:rsidRPr="00EF51A2">
              <w:t>9,77</w:t>
            </w:r>
          </w:p>
        </w:tc>
      </w:tr>
      <w:tr w:rsidR="0049015C" w:rsidRPr="00EF51A2" w14:paraId="3205B87E" w14:textId="77777777" w:rsidTr="0049015C">
        <w:tc>
          <w:tcPr>
            <w:tcW w:w="2660" w:type="dxa"/>
          </w:tcPr>
          <w:p w14:paraId="1987B2F6" w14:textId="77777777" w:rsidR="0049015C" w:rsidRPr="00EF51A2" w:rsidRDefault="0049015C" w:rsidP="00D957CF">
            <w:pPr>
              <w:pStyle w:val="tabela0"/>
            </w:pPr>
            <w:r w:rsidRPr="00EF51A2">
              <w:t>Ochrona klimatu</w:t>
            </w:r>
          </w:p>
        </w:tc>
        <w:tc>
          <w:tcPr>
            <w:tcW w:w="1946" w:type="dxa"/>
            <w:vAlign w:val="center"/>
          </w:tcPr>
          <w:p w14:paraId="05E93766" w14:textId="77777777" w:rsidR="0049015C" w:rsidRPr="00EF51A2" w:rsidRDefault="0049015C" w:rsidP="00D957CF">
            <w:pPr>
              <w:pStyle w:val="tabela0"/>
            </w:pPr>
            <w:r w:rsidRPr="00EF51A2">
              <w:t>7,62</w:t>
            </w:r>
          </w:p>
        </w:tc>
        <w:tc>
          <w:tcPr>
            <w:tcW w:w="2303" w:type="dxa"/>
            <w:vAlign w:val="center"/>
          </w:tcPr>
          <w:p w14:paraId="5EFF0817" w14:textId="77777777" w:rsidR="0049015C" w:rsidRPr="00EF51A2" w:rsidRDefault="0049015C" w:rsidP="00D957CF">
            <w:pPr>
              <w:pStyle w:val="tabela0"/>
            </w:pPr>
            <w:r w:rsidRPr="00EF51A2">
              <w:t>4,04</w:t>
            </w:r>
          </w:p>
        </w:tc>
        <w:tc>
          <w:tcPr>
            <w:tcW w:w="2303" w:type="dxa"/>
            <w:vAlign w:val="center"/>
          </w:tcPr>
          <w:p w14:paraId="78E6317E" w14:textId="77777777" w:rsidR="0049015C" w:rsidRPr="00EF51A2" w:rsidRDefault="0049015C" w:rsidP="00D957CF">
            <w:pPr>
              <w:pStyle w:val="tabela0"/>
            </w:pPr>
            <w:r w:rsidRPr="00EF51A2">
              <w:t>3,66</w:t>
            </w:r>
          </w:p>
        </w:tc>
      </w:tr>
      <w:tr w:rsidR="0049015C" w:rsidRPr="00EF51A2" w14:paraId="390A4A2D" w14:textId="77777777" w:rsidTr="0049015C">
        <w:tc>
          <w:tcPr>
            <w:tcW w:w="2660" w:type="dxa"/>
          </w:tcPr>
          <w:p w14:paraId="20838E38" w14:textId="77777777" w:rsidR="0049015C" w:rsidRPr="00EF51A2" w:rsidRDefault="0049015C" w:rsidP="00D957CF">
            <w:pPr>
              <w:pStyle w:val="tabela0"/>
            </w:pPr>
            <w:r w:rsidRPr="00EF51A2">
              <w:t>Razem</w:t>
            </w:r>
          </w:p>
        </w:tc>
        <w:tc>
          <w:tcPr>
            <w:tcW w:w="1946" w:type="dxa"/>
            <w:vAlign w:val="center"/>
          </w:tcPr>
          <w:p w14:paraId="71F3C904" w14:textId="77777777" w:rsidR="0049015C" w:rsidRPr="00EF51A2" w:rsidRDefault="0049015C" w:rsidP="00D957CF">
            <w:pPr>
              <w:pStyle w:val="tabela0"/>
            </w:pPr>
            <w:r w:rsidRPr="00EF51A2">
              <w:t>39,84</w:t>
            </w:r>
          </w:p>
        </w:tc>
        <w:tc>
          <w:tcPr>
            <w:tcW w:w="2303" w:type="dxa"/>
            <w:vAlign w:val="center"/>
          </w:tcPr>
          <w:p w14:paraId="30739404" w14:textId="77777777" w:rsidR="0049015C" w:rsidRPr="00EF51A2" w:rsidRDefault="0049015C" w:rsidP="00D957CF">
            <w:pPr>
              <w:pStyle w:val="tabela0"/>
            </w:pPr>
            <w:r w:rsidRPr="00EF51A2">
              <w:t>12,20</w:t>
            </w:r>
          </w:p>
        </w:tc>
        <w:tc>
          <w:tcPr>
            <w:tcW w:w="2303" w:type="dxa"/>
            <w:vAlign w:val="center"/>
          </w:tcPr>
          <w:p w14:paraId="5D023724" w14:textId="77777777" w:rsidR="0049015C" w:rsidRPr="00EF51A2" w:rsidRDefault="0049015C" w:rsidP="00D957CF">
            <w:pPr>
              <w:pStyle w:val="tabela0"/>
            </w:pPr>
            <w:r w:rsidRPr="00EF51A2">
              <w:t>13,43</w:t>
            </w:r>
          </w:p>
        </w:tc>
      </w:tr>
    </w:tbl>
    <w:p w14:paraId="5ACC81FA" w14:textId="77777777" w:rsidR="0049015C" w:rsidRPr="00D957CF" w:rsidRDefault="0049015C" w:rsidP="00D957CF">
      <w:pPr>
        <w:pStyle w:val="rdo"/>
      </w:pPr>
      <w:r w:rsidRPr="00D957CF">
        <w:t>Źródło: Prezentacja – „Koszty zewnętrzne, a realizacja inwestycji infrastruktury drogowej” T. Żylicz, Uniwersytet Warszawski</w:t>
      </w:r>
    </w:p>
    <w:p w14:paraId="7D00F130" w14:textId="77777777" w:rsidR="0049015C" w:rsidRPr="00F54701" w:rsidRDefault="0049015C" w:rsidP="00F54701">
      <w:pPr>
        <w:pStyle w:val="Nagwek3"/>
        <w:rPr>
          <w:rStyle w:val="Pogrubienie"/>
          <w:b/>
          <w:bCs/>
        </w:rPr>
      </w:pPr>
      <w:bookmarkStart w:id="322" w:name="_Toc142663940"/>
      <w:r w:rsidRPr="00F54701">
        <w:rPr>
          <w:rStyle w:val="Pogrubienie"/>
          <w:b/>
          <w:bCs/>
        </w:rPr>
        <w:t>Koszty zewnętrzne wytwarzania energii elektrycznej w Polsce</w:t>
      </w:r>
      <w:bookmarkEnd w:id="322"/>
    </w:p>
    <w:p w14:paraId="2831B3B4" w14:textId="2FFE822A" w:rsidR="0049015C" w:rsidRPr="00EF51A2" w:rsidRDefault="0049015C" w:rsidP="003A18F7">
      <w:pPr>
        <w:pStyle w:val="ekopodstawowy0"/>
      </w:pPr>
      <w:r w:rsidRPr="00EF51A2">
        <w:t>Koszty zewnętrzne w przypadku elektryczności wyprodukowanej z węgla kamiennego czy brunatnego są wyższe niż jakiegokolwiek innego źródła energii</w:t>
      </w:r>
      <w:r w:rsidR="00D957CF">
        <w:br/>
      </w:r>
      <w:r w:rsidRPr="00EF51A2">
        <w:t>w Europie. Według analizy opublikowanej w 2007 roku w czasopiśmie „The Lancet”, przeprowadzonej w oparciu o wyniki europejskiego projektu badawczego ExternE, jedna terawatogodzina (TWh) energii elektrycznej wygenerowanej z węgla kamiennego pociąga za sobą średnio 24,5 zgonów na skutek zanieczyszczenia powietrza. Dla węgla brunatnego wartość ta wzrasta do 32,6 przedwczesnych zgonów na 1 TWh. Do tego dochodzi 298 przypadków poważnych schorzeń układów oddechowego</w:t>
      </w:r>
      <w:r w:rsidR="00D16998">
        <w:t xml:space="preserve"> </w:t>
      </w:r>
      <w:r w:rsidRPr="00EF51A2">
        <w:t>i</w:t>
      </w:r>
      <w:r w:rsidR="00A9052C" w:rsidRPr="00EF51A2">
        <w:t xml:space="preserve"> </w:t>
      </w:r>
      <w:r w:rsidRPr="00EF51A2">
        <w:t>krążenia oraz chorób naczyń mózgowych (225 dla węgla kamiennego) oraz 13288 przypadków mniejszych schorzeń (17676 dla węgla kamiennego).</w:t>
      </w:r>
    </w:p>
    <w:p w14:paraId="15C7BE36" w14:textId="77777777" w:rsidR="0049015C" w:rsidRPr="00EF51A2" w:rsidRDefault="0049015C" w:rsidP="003A18F7">
      <w:pPr>
        <w:pStyle w:val="ekopodstawowy0"/>
      </w:pPr>
      <w:r w:rsidRPr="00EF51A2">
        <w:t>Zgodnie z wynikami eksperckiej analizy wpływu na zdrowie zakładów spalania węgla oraz kosztów z nim związanych</w:t>
      </w:r>
      <w:r w:rsidRPr="00EF51A2">
        <w:rPr>
          <w:vertAlign w:val="superscript"/>
        </w:rPr>
        <w:footnoteReference w:id="54"/>
      </w:r>
      <w:r w:rsidRPr="00EF51A2">
        <w:t>, w 30 krajach europejskich, stwierdza się, że:</w:t>
      </w:r>
    </w:p>
    <w:p w14:paraId="2AD8CB7A" w14:textId="51D445C5" w:rsidR="0049015C" w:rsidRPr="00EF51A2" w:rsidRDefault="0049015C">
      <w:pPr>
        <w:pStyle w:val="bezodstpu"/>
        <w:numPr>
          <w:ilvl w:val="0"/>
          <w:numId w:val="42"/>
        </w:numPr>
      </w:pPr>
      <w:r w:rsidRPr="00EF51A2">
        <w:t>Całkowite skutki zdrowotne działalności zakładów energetyki węglowej na terenie UE to 192218 utraconych lat życia lub 18247 przedwczesnych zgonów rocznie;</w:t>
      </w:r>
    </w:p>
    <w:p w14:paraId="5A02C117" w14:textId="0F0438AA" w:rsidR="0049015C" w:rsidRPr="00EF51A2" w:rsidRDefault="0049015C">
      <w:pPr>
        <w:pStyle w:val="bezodstpu"/>
        <w:numPr>
          <w:ilvl w:val="0"/>
          <w:numId w:val="42"/>
        </w:numPr>
      </w:pPr>
      <w:r w:rsidRPr="00EF51A2">
        <w:t>Przewlekłe skutki zdrowotne związane z energetycznym wykorzystaniem węgla na terenie UE to 8580 nowych przypadków przewlekłego zapalenia oskrzeli rocznie oraz 5498 nowych przypadków hospitalizacji ze względu na schorzenia układów oddechowego lub krążenia;</w:t>
      </w:r>
    </w:p>
    <w:p w14:paraId="36B66AEB" w14:textId="77777777" w:rsidR="0049015C" w:rsidRPr="00EF51A2" w:rsidRDefault="0049015C">
      <w:pPr>
        <w:pStyle w:val="bezodstpu"/>
        <w:numPr>
          <w:ilvl w:val="0"/>
          <w:numId w:val="42"/>
        </w:numPr>
      </w:pPr>
      <w:r w:rsidRPr="00EF51A2">
        <w:t>Wczesne skutki to m.in. 28,6 mln pacjentów z objawami ze strony dolnych dróg oddechowych;</w:t>
      </w:r>
    </w:p>
    <w:p w14:paraId="0F3091DD" w14:textId="3777DD76" w:rsidR="0049015C" w:rsidRPr="00EF51A2" w:rsidRDefault="0049015C">
      <w:pPr>
        <w:pStyle w:val="bezodstpu"/>
        <w:numPr>
          <w:ilvl w:val="0"/>
          <w:numId w:val="42"/>
        </w:numPr>
      </w:pPr>
      <w:r w:rsidRPr="00EF51A2">
        <w:lastRenderedPageBreak/>
        <w:t>Na skutek złego stanu zdrowia ludzie nie idą do pracy lub ograniczają swoje czynności przez pewien czas. Obliczenia wskazują, że emisje z unijnych elektrowni węglowych skutkują utratą 4,1 mln dni pracy z 18,2 mln dni</w:t>
      </w:r>
      <w:r w:rsidR="002B06EB">
        <w:br/>
      </w:r>
      <w:r w:rsidRPr="00EF51A2">
        <w:t xml:space="preserve">o ograniczonej aktywności. </w:t>
      </w:r>
    </w:p>
    <w:p w14:paraId="41FD8E3E" w14:textId="7B45F80E" w:rsidR="0049015C" w:rsidRPr="00EF51A2" w:rsidRDefault="0049015C" w:rsidP="003A18F7">
      <w:pPr>
        <w:pStyle w:val="ekopodstawowy0"/>
      </w:pPr>
      <w:r w:rsidRPr="00EF51A2">
        <w:t>Na podstawie dostępnych badań możliwe jest określenie kosztu dla każdego z tych negatywnych oddziaływań. Koszt zachorowań oraz zgonów sięga 64,9–179,1 mld PLN (15,5–42,8 mld</w:t>
      </w:r>
      <w:r w:rsidR="00A9052C" w:rsidRPr="00EF51A2">
        <w:t xml:space="preserve"> </w:t>
      </w:r>
      <w:r w:rsidRPr="00EF51A2">
        <w:t>€) rocznie dla samej UE (górny i dolny zakres, ze względu na dwa podejścia do wyceniania umieralności). Przedwczesne zgony, koszt opieki zdrowotnej w związku z nowymi zachorowaniami na przewlekłe zapalenie oskrzeli oraz dni ograniczonej aktywności to największe grupy wydatków. Pokrywane są one z różnych źródeł, poczynając od budżetów na opiekę zdrowotną, poprzez ogólnie rozumianą gospodarkę (na przykład utrata produktywności), kończąc na budżetach</w:t>
      </w:r>
      <w:r w:rsidR="00D957CF">
        <w:br/>
      </w:r>
      <w:r w:rsidRPr="00EF51A2">
        <w:t>i oszczędnościach poszczególnych gospodarstw domowych.</w:t>
      </w:r>
    </w:p>
    <w:p w14:paraId="3746A802" w14:textId="683CA663" w:rsidR="0049015C" w:rsidRPr="00EF51A2" w:rsidRDefault="0049015C" w:rsidP="003A18F7">
      <w:pPr>
        <w:pStyle w:val="ekopodstawowy0"/>
      </w:pPr>
      <w:r w:rsidRPr="00EF51A2">
        <w:t>Szacuje się, że roczne koszty zdrowotne związane z energetyką węglową w Polsce wynoszą</w:t>
      </w:r>
      <w:r w:rsidR="00D957CF">
        <w:t xml:space="preserve"> </w:t>
      </w:r>
      <w:r w:rsidRPr="00EF51A2">
        <w:t>2979–8219 mln €.</w:t>
      </w:r>
    </w:p>
    <w:p w14:paraId="2CA81325" w14:textId="77777777" w:rsidR="0049015C" w:rsidRPr="00EF51A2" w:rsidRDefault="0049015C" w:rsidP="003A18F7">
      <w:pPr>
        <w:pStyle w:val="ekopodstawowy0"/>
      </w:pPr>
      <w:r w:rsidRPr="00EF51A2">
        <w:t>Koszty zewnętrzne w elektroenergetyce</w:t>
      </w:r>
      <w:r w:rsidRPr="00EF51A2">
        <w:rPr>
          <w:vertAlign w:val="superscript"/>
        </w:rPr>
        <w:footnoteReference w:id="55"/>
      </w:r>
      <w:r w:rsidRPr="00EF51A2">
        <w:t xml:space="preserve"> obejmują określenie szkód zdrowotnych, środowiskowych i materialnych, które nie są rekompensowane przez producentów energii elektrycznej. Unia Europejska podkreśla, że o ile koszty własne produkcji energii elektrycznej są uwzględnione w jej cenach rynkowych, to koszty zewnętrzne powinny być uwzględniane przez decydentów ustalających zasady polityki energetycznej, jeśli celem jest optymalne wykorzystanie zasobów naturalnych oraz zapewnienie największych korzyści dla społeczeństwa.</w:t>
      </w:r>
    </w:p>
    <w:p w14:paraId="46F331AE" w14:textId="77777777" w:rsidR="0049015C" w:rsidRPr="00EF51A2" w:rsidRDefault="0049015C" w:rsidP="003A18F7">
      <w:pPr>
        <w:pStyle w:val="ekopodstawowy0"/>
      </w:pPr>
      <w:r w:rsidRPr="00D957CF">
        <w:t>Program ExternE – (Externalcosts of Energy) prowadzony przez Komisję Europejską</w:t>
      </w:r>
      <w:r w:rsidRPr="00EF51A2">
        <w:t xml:space="preserve"> pozwolił na ocenę liczbową kosztów zewnętrznych wytwarzania energii. </w:t>
      </w:r>
    </w:p>
    <w:p w14:paraId="7AC5C5BC" w14:textId="77777777" w:rsidR="0049015C" w:rsidRPr="00EF51A2" w:rsidRDefault="0049015C" w:rsidP="003A18F7">
      <w:pPr>
        <w:pStyle w:val="ekopodstawowy0"/>
      </w:pPr>
      <w:r w:rsidRPr="00EF51A2">
        <w:t>Koszty zdrowotne i efektu cieplarnianego wyraźnie dominują nad innymi efektami, dając wkład około 98%. Koszty efektu cieplarnianego, z którymi związany jest największy stopień niepewności, pozostają nadal przedmiotem żywej dyskusji.</w:t>
      </w:r>
    </w:p>
    <w:p w14:paraId="103FC239" w14:textId="77777777" w:rsidR="0049015C" w:rsidRPr="00EF51A2" w:rsidRDefault="0049015C" w:rsidP="003A18F7">
      <w:pPr>
        <w:pStyle w:val="ekopodstawowy0"/>
      </w:pPr>
      <w:r w:rsidRPr="00EF51A2">
        <w:t>Porównanie różnych skutków zdrowotnych zanieczyszczeń atmosfery i ich ocen finansowych wykazało, że największy wpływ na łączne koszty zdrowotne ma wzrost umieralności wskutek narażenia chronicznego.</w:t>
      </w:r>
    </w:p>
    <w:p w14:paraId="790AC12C" w14:textId="265AB67D" w:rsidR="0049015C" w:rsidRPr="00EF51A2" w:rsidRDefault="0049015C" w:rsidP="003A18F7">
      <w:pPr>
        <w:pStyle w:val="ekopodstawowy0"/>
      </w:pPr>
      <w:r w:rsidRPr="00EF51A2">
        <w:lastRenderedPageBreak/>
        <w:t>Koszty zewnętrzne w warunkach polskich są wyższe niż w krajach Europy Zachodniej, ponieważ emisje na jednostkę energii produkowanej w Polsce są większe niż np. we Francji czy</w:t>
      </w:r>
      <w:r w:rsidR="00EB7AD2">
        <w:t xml:space="preserve"> </w:t>
      </w:r>
      <w:r w:rsidRPr="00EF51A2">
        <w:t>w</w:t>
      </w:r>
      <w:r w:rsidR="00A9052C" w:rsidRPr="00EF51A2">
        <w:t xml:space="preserve"> </w:t>
      </w:r>
      <w:r w:rsidRPr="00EF51A2">
        <w:t>Niemczech. Jednocześnie należy zdawać sobie sprawę, jakie korzyści dla człowieka niesie ze sobą energia elektryczna – szacuje się, że udział energii elektrycznej w</w:t>
      </w:r>
      <w:r w:rsidR="00A9052C" w:rsidRPr="00EF51A2">
        <w:t xml:space="preserve"> </w:t>
      </w:r>
      <w:r w:rsidRPr="00EF51A2">
        <w:t>przedłużeniu życia człowieka wynosi około 10</w:t>
      </w:r>
      <w:r w:rsidR="00E66F09">
        <w:t xml:space="preserve"> </w:t>
      </w:r>
      <w:r w:rsidRPr="00EF51A2">
        <w:t>%.</w:t>
      </w:r>
    </w:p>
    <w:p w14:paraId="2CA1A53A" w14:textId="77777777" w:rsidR="0049015C" w:rsidRPr="00EF51A2" w:rsidRDefault="0049015C" w:rsidP="003A18F7">
      <w:pPr>
        <w:pStyle w:val="ekopodstawowy0"/>
      </w:pPr>
      <w:r w:rsidRPr="00EF51A2">
        <w:t>Tylko uwzględniając oba efekty – korzyści zdrowotnych płynących ze zużycia energii elektrycznej i strat zdrowotnych związanych z jej wytwarzaniem – można dojść do rozsądnej oceny globalnego wpływu elektroenergetyki na zdrowie człowieka.</w:t>
      </w:r>
    </w:p>
    <w:p w14:paraId="504C7FCE" w14:textId="045318D8" w:rsidR="0049015C" w:rsidRPr="00EF51A2" w:rsidRDefault="0049015C" w:rsidP="003A18F7">
      <w:pPr>
        <w:pStyle w:val="ekopodstawowy0"/>
      </w:pPr>
      <w:r w:rsidRPr="00EF51A2">
        <w:t>Dodatkowym elementem, o którym trzeba pamiętać oceniając korzyści płynące</w:t>
      </w:r>
      <w:r w:rsidR="00D957CF">
        <w:br/>
      </w:r>
      <w:r w:rsidRPr="00EF51A2">
        <w:t>z użycia energii elektrycznej jest fakt, że w Polsce około 12 mln ton węgla spala się</w:t>
      </w:r>
      <w:r w:rsidR="00D957CF">
        <w:br/>
      </w:r>
      <w:r w:rsidRPr="00EF51A2">
        <w:t>w piecach domowych</w:t>
      </w:r>
      <w:r w:rsidR="00EB7AD2">
        <w:t xml:space="preserve"> </w:t>
      </w:r>
      <w:r w:rsidRPr="00EF51A2">
        <w:t>w</w:t>
      </w:r>
      <w:r w:rsidR="00A9052C" w:rsidRPr="00EF51A2">
        <w:t xml:space="preserve"> </w:t>
      </w:r>
      <w:r w:rsidRPr="00EF51A2">
        <w:t>celach grzewczych i gospodarczych, bez jakichkolwiek filtrów i urządzeń redukujących emisje zanieczyszczeń. Wskaźniki emisji metali ciężkich są od 10 do 15 razy większe dla indywidualnych palenisk domowych niż dla elektrowni i elektrociepłowni. Emisje SO</w:t>
      </w:r>
      <w:r w:rsidRPr="00EF51A2">
        <w:rPr>
          <w:vertAlign w:val="subscript"/>
        </w:rPr>
        <w:t>2</w:t>
      </w:r>
      <w:r w:rsidRPr="00EF51A2">
        <w:t xml:space="preserve"> i pyłów są również większe ze względu na brak filtrów i bardziej groźne ze względu na małą wysokość emisji. Powoduje to wielkie zagrożenie dla zdrowia człowieka i zanieczyszczenie środowiska.</w:t>
      </w:r>
    </w:p>
    <w:p w14:paraId="21CFE498" w14:textId="77777777" w:rsidR="0049015C" w:rsidRPr="00EF51A2" w:rsidRDefault="0049015C" w:rsidP="003A18F7">
      <w:pPr>
        <w:pStyle w:val="ekopodstawowy0"/>
      </w:pPr>
      <w:r w:rsidRPr="00EF51A2">
        <w:t>Szacunkowe zewnętrzne koszty zdrowotne wytwarzania energii elektrycznej są następujące:</w:t>
      </w:r>
    </w:p>
    <w:p w14:paraId="3F815E21" w14:textId="740F49A9" w:rsidR="0049015C" w:rsidRPr="00EF51A2" w:rsidRDefault="0049015C" w:rsidP="00E05523">
      <w:pPr>
        <w:pStyle w:val="Podpnadobiektem"/>
      </w:pPr>
      <w:bookmarkStart w:id="323" w:name="_Toc500329213"/>
      <w:bookmarkStart w:id="324" w:name="_Toc142663701"/>
      <w:r w:rsidRPr="00EF51A2">
        <w:t xml:space="preserve">Tabela </w:t>
      </w:r>
      <w:r w:rsidR="00000000">
        <w:fldChar w:fldCharType="begin"/>
      </w:r>
      <w:r w:rsidR="00000000">
        <w:instrText xml:space="preserve"> STYLEREF 1 \s </w:instrText>
      </w:r>
      <w:r w:rsidR="00000000">
        <w:fldChar w:fldCharType="separate"/>
      </w:r>
      <w:r w:rsidR="005434DD">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2</w:t>
      </w:r>
      <w:r w:rsidR="00000000">
        <w:rPr>
          <w:noProof/>
        </w:rPr>
        <w:fldChar w:fldCharType="end"/>
      </w:r>
      <w:r w:rsidRPr="00EF51A2">
        <w:t xml:space="preserve"> Szacunkowe wartości jednostkowych zewnętrznych kosztów zdrowotnych</w:t>
      </w:r>
      <w:bookmarkEnd w:id="323"/>
      <w:bookmarkEnd w:id="32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Szacunkowe wartości jednostkowych zewnętrznych kosztów zdrowotnych"/>
      </w:tblPr>
      <w:tblGrid>
        <w:gridCol w:w="5406"/>
        <w:gridCol w:w="3656"/>
      </w:tblGrid>
      <w:tr w:rsidR="0049015C" w:rsidRPr="00EF51A2" w14:paraId="754D5ED8" w14:textId="77777777" w:rsidTr="00D957CF">
        <w:trPr>
          <w:trHeight w:val="283"/>
          <w:tblHeader/>
        </w:trPr>
        <w:tc>
          <w:tcPr>
            <w:tcW w:w="2983" w:type="pct"/>
            <w:shd w:val="clear" w:color="auto" w:fill="auto"/>
            <w:vAlign w:val="center"/>
          </w:tcPr>
          <w:p w14:paraId="6104F9B1" w14:textId="77777777" w:rsidR="0049015C" w:rsidRPr="00EF51A2" w:rsidRDefault="0049015C" w:rsidP="00D957CF">
            <w:pPr>
              <w:pStyle w:val="tabela0"/>
            </w:pPr>
            <w:r w:rsidRPr="00EF51A2">
              <w:t>Kategorie kosztów</w:t>
            </w:r>
          </w:p>
        </w:tc>
        <w:tc>
          <w:tcPr>
            <w:tcW w:w="2017" w:type="pct"/>
            <w:shd w:val="clear" w:color="auto" w:fill="auto"/>
            <w:vAlign w:val="center"/>
          </w:tcPr>
          <w:p w14:paraId="16EBF61C" w14:textId="77777777" w:rsidR="0049015C" w:rsidRPr="00EF51A2" w:rsidRDefault="0049015C" w:rsidP="00D957CF">
            <w:pPr>
              <w:pStyle w:val="tabela0"/>
            </w:pPr>
            <w:r w:rsidRPr="00EF51A2">
              <w:t>Wartość [EUR]</w:t>
            </w:r>
          </w:p>
        </w:tc>
      </w:tr>
      <w:tr w:rsidR="0049015C" w:rsidRPr="00EF51A2" w14:paraId="3493D751" w14:textId="77777777" w:rsidTr="0049015C">
        <w:trPr>
          <w:trHeight w:val="283"/>
        </w:trPr>
        <w:tc>
          <w:tcPr>
            <w:tcW w:w="2983" w:type="pct"/>
            <w:vAlign w:val="center"/>
          </w:tcPr>
          <w:p w14:paraId="343C7A08" w14:textId="77777777" w:rsidR="0049015C" w:rsidRPr="00EF51A2" w:rsidRDefault="0049015C" w:rsidP="00D957CF">
            <w:pPr>
              <w:pStyle w:val="tabela0"/>
            </w:pPr>
            <w:r w:rsidRPr="00EF51A2">
              <w:t>Wartość statystycznego życia człowieka</w:t>
            </w:r>
          </w:p>
        </w:tc>
        <w:tc>
          <w:tcPr>
            <w:tcW w:w="2017" w:type="pct"/>
            <w:vAlign w:val="center"/>
          </w:tcPr>
          <w:p w14:paraId="0F225E99" w14:textId="77777777" w:rsidR="0049015C" w:rsidRPr="00EF51A2" w:rsidRDefault="0049015C" w:rsidP="00D957CF">
            <w:pPr>
              <w:pStyle w:val="tabela0"/>
            </w:pPr>
            <w:r w:rsidRPr="00EF51A2">
              <w:t>1 mln</w:t>
            </w:r>
          </w:p>
        </w:tc>
      </w:tr>
      <w:tr w:rsidR="0049015C" w:rsidRPr="00EF51A2" w14:paraId="61A0D2E4" w14:textId="77777777" w:rsidTr="0049015C">
        <w:trPr>
          <w:trHeight w:val="283"/>
        </w:trPr>
        <w:tc>
          <w:tcPr>
            <w:tcW w:w="2983" w:type="pct"/>
            <w:vAlign w:val="center"/>
          </w:tcPr>
          <w:p w14:paraId="26B8200F" w14:textId="77777777" w:rsidR="0049015C" w:rsidRPr="00EF51A2" w:rsidRDefault="0049015C" w:rsidP="00D957CF">
            <w:pPr>
              <w:pStyle w:val="tabela0"/>
            </w:pPr>
            <w:r w:rsidRPr="00EF51A2">
              <w:t>Skrócenie życia o jeden rok przeliczone według stopy dyskonta 3% (narażenie chroniczne długookresowe)</w:t>
            </w:r>
          </w:p>
        </w:tc>
        <w:tc>
          <w:tcPr>
            <w:tcW w:w="2017" w:type="pct"/>
            <w:vAlign w:val="center"/>
          </w:tcPr>
          <w:p w14:paraId="00B2ACEE" w14:textId="79C804C5" w:rsidR="0049015C" w:rsidRPr="00EF51A2" w:rsidRDefault="0049015C" w:rsidP="00D957CF">
            <w:pPr>
              <w:pStyle w:val="tabela0"/>
            </w:pPr>
            <w:r w:rsidRPr="00EF51A2">
              <w:t>50000</w:t>
            </w:r>
          </w:p>
        </w:tc>
      </w:tr>
      <w:tr w:rsidR="0049015C" w:rsidRPr="00EF51A2" w14:paraId="15175672" w14:textId="77777777" w:rsidTr="0049015C">
        <w:trPr>
          <w:trHeight w:val="283"/>
        </w:trPr>
        <w:tc>
          <w:tcPr>
            <w:tcW w:w="2983" w:type="pct"/>
            <w:vAlign w:val="center"/>
          </w:tcPr>
          <w:p w14:paraId="71C76A04" w14:textId="77777777" w:rsidR="0049015C" w:rsidRPr="00EF51A2" w:rsidRDefault="0049015C" w:rsidP="00D957CF">
            <w:pPr>
              <w:pStyle w:val="tabela0"/>
            </w:pPr>
            <w:r w:rsidRPr="00EF51A2">
              <w:t>Skrócenie życia o jeden rok przeliczone według stopy dyskonta 3% (narażenie krótkookresowe)</w:t>
            </w:r>
          </w:p>
        </w:tc>
        <w:tc>
          <w:tcPr>
            <w:tcW w:w="2017" w:type="pct"/>
            <w:vAlign w:val="center"/>
          </w:tcPr>
          <w:p w14:paraId="0A3B040E" w14:textId="096BED7C" w:rsidR="0049015C" w:rsidRPr="00EF51A2" w:rsidRDefault="0049015C" w:rsidP="00D957CF">
            <w:pPr>
              <w:pStyle w:val="tabela0"/>
            </w:pPr>
            <w:r w:rsidRPr="00EF51A2">
              <w:t>75000</w:t>
            </w:r>
          </w:p>
        </w:tc>
      </w:tr>
      <w:tr w:rsidR="0049015C" w:rsidRPr="00EF51A2" w14:paraId="23CD799F" w14:textId="77777777" w:rsidTr="0049015C">
        <w:trPr>
          <w:trHeight w:val="283"/>
        </w:trPr>
        <w:tc>
          <w:tcPr>
            <w:tcW w:w="2983" w:type="pct"/>
            <w:vAlign w:val="center"/>
          </w:tcPr>
          <w:p w14:paraId="3B5C0039" w14:textId="77777777" w:rsidR="0049015C" w:rsidRPr="00EF51A2" w:rsidRDefault="0049015C" w:rsidP="00D957CF">
            <w:pPr>
              <w:pStyle w:val="tabela0"/>
            </w:pPr>
            <w:r w:rsidRPr="00EF51A2">
              <w:t>Dni o ograniczonej aktywności</w:t>
            </w:r>
          </w:p>
        </w:tc>
        <w:tc>
          <w:tcPr>
            <w:tcW w:w="2017" w:type="pct"/>
            <w:vAlign w:val="center"/>
          </w:tcPr>
          <w:p w14:paraId="53815602" w14:textId="77777777" w:rsidR="0049015C" w:rsidRPr="00EF51A2" w:rsidRDefault="0049015C" w:rsidP="00D957CF">
            <w:pPr>
              <w:pStyle w:val="tabela0"/>
            </w:pPr>
            <w:r w:rsidRPr="00EF51A2">
              <w:t>46 euro na dzień</w:t>
            </w:r>
          </w:p>
        </w:tc>
      </w:tr>
      <w:tr w:rsidR="0049015C" w:rsidRPr="00EF51A2" w14:paraId="4E088369" w14:textId="77777777" w:rsidTr="0049015C">
        <w:trPr>
          <w:trHeight w:val="283"/>
        </w:trPr>
        <w:tc>
          <w:tcPr>
            <w:tcW w:w="2983" w:type="pct"/>
            <w:vAlign w:val="center"/>
          </w:tcPr>
          <w:p w14:paraId="1CBF9C02" w14:textId="77777777" w:rsidR="0049015C" w:rsidRPr="00EF51A2" w:rsidRDefault="0049015C" w:rsidP="00D957CF">
            <w:pPr>
              <w:pStyle w:val="tabela0"/>
            </w:pPr>
            <w:r w:rsidRPr="00EF51A2">
              <w:t>Koszt zwolnienia chorobowego</w:t>
            </w:r>
          </w:p>
        </w:tc>
        <w:tc>
          <w:tcPr>
            <w:tcW w:w="2017" w:type="pct"/>
            <w:vAlign w:val="center"/>
          </w:tcPr>
          <w:p w14:paraId="7DD0CAFF" w14:textId="77777777" w:rsidR="0049015C" w:rsidRPr="00EF51A2" w:rsidRDefault="0049015C" w:rsidP="00D957CF">
            <w:pPr>
              <w:pStyle w:val="tabela0"/>
            </w:pPr>
            <w:r w:rsidRPr="00EF51A2">
              <w:t>308 euro na miesiąc</w:t>
            </w:r>
          </w:p>
        </w:tc>
      </w:tr>
      <w:tr w:rsidR="0049015C" w:rsidRPr="00EF51A2" w14:paraId="5FF9FFB2" w14:textId="77777777" w:rsidTr="0049015C">
        <w:trPr>
          <w:trHeight w:val="283"/>
        </w:trPr>
        <w:tc>
          <w:tcPr>
            <w:tcW w:w="2983" w:type="pct"/>
            <w:vAlign w:val="center"/>
          </w:tcPr>
          <w:p w14:paraId="37A626D7" w14:textId="77777777" w:rsidR="0049015C" w:rsidRPr="00EF51A2" w:rsidRDefault="0049015C" w:rsidP="00D957CF">
            <w:pPr>
              <w:pStyle w:val="tabela0"/>
            </w:pPr>
            <w:r w:rsidRPr="00EF51A2">
              <w:t>Pobyt w szpitalu na oddziale układu oddechowego</w:t>
            </w:r>
          </w:p>
        </w:tc>
        <w:tc>
          <w:tcPr>
            <w:tcW w:w="2017" w:type="pct"/>
            <w:vAlign w:val="center"/>
          </w:tcPr>
          <w:p w14:paraId="7C2CDBD2" w14:textId="77777777" w:rsidR="0049015C" w:rsidRPr="00EF51A2" w:rsidRDefault="0049015C" w:rsidP="00D957CF">
            <w:pPr>
              <w:pStyle w:val="tabela0"/>
            </w:pPr>
            <w:r w:rsidRPr="00EF51A2">
              <w:t>40 euro na dzień</w:t>
            </w:r>
          </w:p>
        </w:tc>
      </w:tr>
      <w:tr w:rsidR="0049015C" w:rsidRPr="00EF51A2" w14:paraId="3809A5DD" w14:textId="77777777" w:rsidTr="0049015C">
        <w:trPr>
          <w:trHeight w:val="283"/>
        </w:trPr>
        <w:tc>
          <w:tcPr>
            <w:tcW w:w="2983" w:type="pct"/>
            <w:vAlign w:val="center"/>
          </w:tcPr>
          <w:p w14:paraId="14D34BF9" w14:textId="77777777" w:rsidR="0049015C" w:rsidRPr="00EF51A2" w:rsidRDefault="0049015C" w:rsidP="00D957CF">
            <w:pPr>
              <w:pStyle w:val="tabela0"/>
            </w:pPr>
            <w:r w:rsidRPr="00EF51A2">
              <w:t>Pobyt w szpitalu na chorób układu krążenia</w:t>
            </w:r>
          </w:p>
        </w:tc>
        <w:tc>
          <w:tcPr>
            <w:tcW w:w="2017" w:type="pct"/>
            <w:vAlign w:val="center"/>
          </w:tcPr>
          <w:p w14:paraId="0916500D" w14:textId="77777777" w:rsidR="0049015C" w:rsidRPr="00EF51A2" w:rsidRDefault="0049015C" w:rsidP="00D957CF">
            <w:pPr>
              <w:pStyle w:val="tabela0"/>
            </w:pPr>
            <w:r w:rsidRPr="00EF51A2">
              <w:t>105 euro na dzień</w:t>
            </w:r>
          </w:p>
        </w:tc>
      </w:tr>
      <w:tr w:rsidR="0049015C" w:rsidRPr="00EF51A2" w14:paraId="45C25665" w14:textId="77777777" w:rsidTr="0049015C">
        <w:trPr>
          <w:trHeight w:val="283"/>
        </w:trPr>
        <w:tc>
          <w:tcPr>
            <w:tcW w:w="2983" w:type="pct"/>
            <w:vAlign w:val="center"/>
          </w:tcPr>
          <w:p w14:paraId="652CF064" w14:textId="77777777" w:rsidR="0049015C" w:rsidRPr="00EF51A2" w:rsidRDefault="0049015C" w:rsidP="00D957CF">
            <w:pPr>
              <w:pStyle w:val="tabela0"/>
            </w:pPr>
            <w:r w:rsidRPr="00EF51A2">
              <w:t>Użycie substancji po ataku astmy</w:t>
            </w:r>
          </w:p>
        </w:tc>
        <w:tc>
          <w:tcPr>
            <w:tcW w:w="2017" w:type="pct"/>
            <w:vAlign w:val="center"/>
          </w:tcPr>
          <w:p w14:paraId="080F15C2" w14:textId="77777777" w:rsidR="0049015C" w:rsidRPr="00EF51A2" w:rsidRDefault="0049015C" w:rsidP="00D957CF">
            <w:pPr>
              <w:pStyle w:val="tabela0"/>
            </w:pPr>
            <w:r w:rsidRPr="00EF51A2">
              <w:t>16-33 euro/przypadek</w:t>
            </w:r>
          </w:p>
        </w:tc>
      </w:tr>
      <w:tr w:rsidR="0049015C" w:rsidRPr="00EF51A2" w14:paraId="05A2A18F" w14:textId="77777777" w:rsidTr="0049015C">
        <w:trPr>
          <w:trHeight w:val="283"/>
        </w:trPr>
        <w:tc>
          <w:tcPr>
            <w:tcW w:w="2983" w:type="pct"/>
            <w:vAlign w:val="center"/>
          </w:tcPr>
          <w:p w14:paraId="4B792CE5" w14:textId="77777777" w:rsidR="0049015C" w:rsidRPr="00EF51A2" w:rsidRDefault="0049015C" w:rsidP="00D957CF">
            <w:pPr>
              <w:pStyle w:val="tabela0"/>
            </w:pPr>
            <w:r w:rsidRPr="00EF51A2">
              <w:t>Kaszel dziecięcy</w:t>
            </w:r>
          </w:p>
        </w:tc>
        <w:tc>
          <w:tcPr>
            <w:tcW w:w="2017" w:type="pct"/>
            <w:vAlign w:val="center"/>
          </w:tcPr>
          <w:p w14:paraId="02BC1C9F" w14:textId="77777777" w:rsidR="0049015C" w:rsidRPr="00EF51A2" w:rsidRDefault="0049015C" w:rsidP="00D957CF">
            <w:pPr>
              <w:pStyle w:val="tabela0"/>
            </w:pPr>
            <w:r w:rsidRPr="00EF51A2">
              <w:t>38,5 euro na dzień</w:t>
            </w:r>
          </w:p>
        </w:tc>
      </w:tr>
    </w:tbl>
    <w:p w14:paraId="4B1C9B5B" w14:textId="77777777" w:rsidR="0049015C" w:rsidRPr="00D957CF" w:rsidRDefault="0049015C" w:rsidP="00D957CF">
      <w:pPr>
        <w:pStyle w:val="rdo"/>
      </w:pPr>
      <w:r w:rsidRPr="00D957CF">
        <w:t>Źródło: A. Strupczewski, U. Radović, Koszty zewnętrzne wytwarzania energii elektrycznej, Biuletyn Miesięczny PSE, 2006 r., str. 14-29</w:t>
      </w:r>
    </w:p>
    <w:p w14:paraId="2380C991" w14:textId="51F8276C" w:rsidR="0049015C" w:rsidRPr="00F54701" w:rsidRDefault="0049015C" w:rsidP="003A18F7">
      <w:pPr>
        <w:pStyle w:val="ekopodstawowy0"/>
      </w:pPr>
      <w:r w:rsidRPr="00F54701">
        <w:t xml:space="preserve">Poniżej przedstawiono oszacowane koszty zewnętrzne wyliczone dla poszczególnych rodzajów zanieczyszczeń oraz danych emisyjnych charakteryzujących krajowy sektor energetyczny, czyli elektrownie i elektrociepłownie </w:t>
      </w:r>
      <w:r w:rsidRPr="00F54701">
        <w:lastRenderedPageBreak/>
        <w:t>zawodowe (dane za 2010 rok)</w:t>
      </w:r>
      <w:r w:rsidRPr="00F54701">
        <w:rPr>
          <w:vertAlign w:val="superscript"/>
        </w:rPr>
        <w:footnoteReference w:id="56"/>
      </w:r>
      <w:r w:rsidRPr="00F54701">
        <w:t>, elektrownie spalające węgiel brunatny i kamienny oraz elektrociepłownie, w tym gazowe. Zaprezentowane wyniki kalkulacji kosztów zewnętrznych nie obejmują kosztów generowanych przez elektrownie przemysłowe</w:t>
      </w:r>
      <w:r w:rsidR="00D957CF" w:rsidRPr="00F54701">
        <w:br/>
      </w:r>
      <w:r w:rsidRPr="00F54701">
        <w:t>i pozostałe zakłady wytwarzające elektryczność i ciepło na rynek lokalny.</w:t>
      </w:r>
    </w:p>
    <w:p w14:paraId="1EC1903A" w14:textId="1EFE85E0" w:rsidR="0049015C" w:rsidRPr="00EF51A2" w:rsidRDefault="0049015C" w:rsidP="00E05523">
      <w:pPr>
        <w:pStyle w:val="Podpnadobiektem"/>
      </w:pPr>
      <w:bookmarkStart w:id="325" w:name="_Toc500329214"/>
      <w:bookmarkStart w:id="326" w:name="_Toc142663702"/>
      <w:r w:rsidRPr="00EF51A2">
        <w:t xml:space="preserve">Tabela </w:t>
      </w:r>
      <w:r w:rsidR="00000000">
        <w:fldChar w:fldCharType="begin"/>
      </w:r>
      <w:r w:rsidR="00000000">
        <w:instrText xml:space="preserve"> STYLEREF 1 \s </w:instrText>
      </w:r>
      <w:r w:rsidR="00000000">
        <w:fldChar w:fldCharType="separate"/>
      </w:r>
      <w:r w:rsidR="005434DD">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3</w:t>
      </w:r>
      <w:r w:rsidR="00000000">
        <w:rPr>
          <w:noProof/>
        </w:rPr>
        <w:fldChar w:fldCharType="end"/>
      </w:r>
      <w:r w:rsidRPr="00EF51A2">
        <w:t xml:space="preserve"> Koszty zewnętrzne powodowane przez sektor energetyczny w Polsce</w:t>
      </w:r>
      <w:r w:rsidR="00D957CF">
        <w:br/>
      </w:r>
      <w:r w:rsidRPr="00EF51A2">
        <w:t>w roku 2011, mln Euro</w:t>
      </w:r>
      <w:bookmarkEnd w:id="325"/>
      <w:bookmarkEnd w:id="326"/>
    </w:p>
    <w:tbl>
      <w:tblPr>
        <w:tblW w:w="8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oszty zewnętrzne powodowane przez sektor energetyczny w Polsce"/>
      </w:tblPr>
      <w:tblGrid>
        <w:gridCol w:w="3898"/>
        <w:gridCol w:w="992"/>
        <w:gridCol w:w="851"/>
        <w:gridCol w:w="884"/>
        <w:gridCol w:w="972"/>
        <w:gridCol w:w="1204"/>
      </w:tblGrid>
      <w:tr w:rsidR="0049015C" w:rsidRPr="00EF51A2" w14:paraId="1D1DED05" w14:textId="77777777" w:rsidTr="00D957CF">
        <w:trPr>
          <w:trHeight w:val="283"/>
          <w:tblHeader/>
          <w:jc w:val="center"/>
        </w:trPr>
        <w:tc>
          <w:tcPr>
            <w:tcW w:w="3898" w:type="dxa"/>
            <w:shd w:val="clear" w:color="auto" w:fill="auto"/>
            <w:vAlign w:val="center"/>
          </w:tcPr>
          <w:p w14:paraId="02C6BEAA" w14:textId="77777777" w:rsidR="0049015C" w:rsidRPr="00EF51A2" w:rsidRDefault="0049015C" w:rsidP="00D957CF">
            <w:pPr>
              <w:pStyle w:val="tabela0"/>
            </w:pPr>
            <w:r w:rsidRPr="00EF51A2">
              <w:t>Wyszczególnienie</w:t>
            </w:r>
          </w:p>
        </w:tc>
        <w:tc>
          <w:tcPr>
            <w:tcW w:w="992" w:type="dxa"/>
            <w:shd w:val="clear" w:color="auto" w:fill="auto"/>
            <w:vAlign w:val="center"/>
          </w:tcPr>
          <w:p w14:paraId="1D8D3F13" w14:textId="77777777" w:rsidR="0049015C" w:rsidRPr="00EF51A2" w:rsidRDefault="0049015C" w:rsidP="00D957CF">
            <w:pPr>
              <w:pStyle w:val="tabela0"/>
            </w:pPr>
            <w:r w:rsidRPr="00EF51A2">
              <w:t>pył</w:t>
            </w:r>
          </w:p>
        </w:tc>
        <w:tc>
          <w:tcPr>
            <w:tcW w:w="851" w:type="dxa"/>
            <w:shd w:val="clear" w:color="auto" w:fill="auto"/>
            <w:vAlign w:val="center"/>
          </w:tcPr>
          <w:p w14:paraId="4EB98209" w14:textId="77777777" w:rsidR="0049015C" w:rsidRPr="00EF51A2" w:rsidRDefault="0049015C" w:rsidP="00D957CF">
            <w:pPr>
              <w:pStyle w:val="tabela0"/>
              <w:rPr>
                <w:vertAlign w:val="subscript"/>
              </w:rPr>
            </w:pPr>
            <w:r w:rsidRPr="00EF51A2">
              <w:t>NO</w:t>
            </w:r>
            <w:r w:rsidRPr="00EF51A2">
              <w:rPr>
                <w:vertAlign w:val="subscript"/>
              </w:rPr>
              <w:t>X</w:t>
            </w:r>
          </w:p>
        </w:tc>
        <w:tc>
          <w:tcPr>
            <w:tcW w:w="884" w:type="dxa"/>
            <w:shd w:val="clear" w:color="auto" w:fill="auto"/>
            <w:vAlign w:val="center"/>
          </w:tcPr>
          <w:p w14:paraId="3DBE84B6" w14:textId="77777777" w:rsidR="0049015C" w:rsidRPr="00EF51A2" w:rsidRDefault="0049015C" w:rsidP="00D957CF">
            <w:pPr>
              <w:pStyle w:val="tabela0"/>
              <w:rPr>
                <w:vertAlign w:val="subscript"/>
              </w:rPr>
            </w:pPr>
            <w:r w:rsidRPr="00EF51A2">
              <w:t>SO</w:t>
            </w:r>
            <w:r w:rsidRPr="00EF51A2">
              <w:rPr>
                <w:vertAlign w:val="subscript"/>
              </w:rPr>
              <w:t>2</w:t>
            </w:r>
          </w:p>
        </w:tc>
        <w:tc>
          <w:tcPr>
            <w:tcW w:w="972" w:type="dxa"/>
            <w:shd w:val="clear" w:color="auto" w:fill="auto"/>
            <w:vAlign w:val="center"/>
          </w:tcPr>
          <w:p w14:paraId="50F6141B" w14:textId="77777777" w:rsidR="0049015C" w:rsidRPr="00EF51A2" w:rsidRDefault="0049015C" w:rsidP="00D957CF">
            <w:pPr>
              <w:pStyle w:val="tabela0"/>
              <w:rPr>
                <w:vertAlign w:val="subscript"/>
              </w:rPr>
            </w:pPr>
            <w:r w:rsidRPr="00EF51A2">
              <w:t>CO</w:t>
            </w:r>
            <w:r w:rsidRPr="00EF51A2">
              <w:rPr>
                <w:vertAlign w:val="subscript"/>
              </w:rPr>
              <w:t>2</w:t>
            </w:r>
          </w:p>
        </w:tc>
        <w:tc>
          <w:tcPr>
            <w:tcW w:w="1204" w:type="dxa"/>
            <w:tcBorders>
              <w:bottom w:val="single" w:sz="4" w:space="0" w:color="auto"/>
            </w:tcBorders>
            <w:shd w:val="clear" w:color="auto" w:fill="auto"/>
            <w:vAlign w:val="center"/>
          </w:tcPr>
          <w:p w14:paraId="0B6E2F6C" w14:textId="77777777" w:rsidR="0049015C" w:rsidRPr="00EF51A2" w:rsidRDefault="0049015C" w:rsidP="00D957CF">
            <w:pPr>
              <w:pStyle w:val="tabela0"/>
            </w:pPr>
            <w:r w:rsidRPr="00EF51A2">
              <w:t>Razem</w:t>
            </w:r>
          </w:p>
        </w:tc>
      </w:tr>
      <w:tr w:rsidR="0049015C" w:rsidRPr="00EF51A2" w14:paraId="7A1E2441" w14:textId="77777777" w:rsidTr="00F44992">
        <w:trPr>
          <w:trHeight w:val="283"/>
          <w:jc w:val="center"/>
        </w:trPr>
        <w:tc>
          <w:tcPr>
            <w:tcW w:w="3898" w:type="dxa"/>
            <w:vAlign w:val="center"/>
          </w:tcPr>
          <w:p w14:paraId="201AA7CB" w14:textId="77777777" w:rsidR="0049015C" w:rsidRPr="00EF51A2" w:rsidRDefault="0049015C" w:rsidP="00D957CF">
            <w:pPr>
              <w:pStyle w:val="tabela0"/>
            </w:pPr>
            <w:r w:rsidRPr="00EF51A2">
              <w:t>Jednostkowy koszt zewnętrzny</w:t>
            </w:r>
            <w:r w:rsidR="00F44992">
              <w:t xml:space="preserve"> </w:t>
            </w:r>
            <w:r w:rsidRPr="00EF51A2">
              <w:t>[tys. Euro/Mg]</w:t>
            </w:r>
          </w:p>
        </w:tc>
        <w:tc>
          <w:tcPr>
            <w:tcW w:w="992" w:type="dxa"/>
            <w:vAlign w:val="center"/>
          </w:tcPr>
          <w:p w14:paraId="39A3DB75" w14:textId="77777777" w:rsidR="0049015C" w:rsidRPr="00EF51A2" w:rsidRDefault="0049015C" w:rsidP="00D957CF">
            <w:pPr>
              <w:pStyle w:val="tabela0"/>
            </w:pPr>
            <w:r w:rsidRPr="00EF51A2">
              <w:t>11,3</w:t>
            </w:r>
          </w:p>
        </w:tc>
        <w:tc>
          <w:tcPr>
            <w:tcW w:w="851" w:type="dxa"/>
            <w:vAlign w:val="center"/>
          </w:tcPr>
          <w:p w14:paraId="5E26E0A2" w14:textId="77777777" w:rsidR="0049015C" w:rsidRPr="00EF51A2" w:rsidRDefault="0049015C" w:rsidP="00D957CF">
            <w:pPr>
              <w:pStyle w:val="tabela0"/>
            </w:pPr>
            <w:r w:rsidRPr="00EF51A2">
              <w:t>5,7</w:t>
            </w:r>
          </w:p>
        </w:tc>
        <w:tc>
          <w:tcPr>
            <w:tcW w:w="884" w:type="dxa"/>
            <w:vAlign w:val="center"/>
          </w:tcPr>
          <w:p w14:paraId="14848B7C" w14:textId="77777777" w:rsidR="0049015C" w:rsidRPr="00EF51A2" w:rsidRDefault="0049015C" w:rsidP="00D957CF">
            <w:pPr>
              <w:pStyle w:val="tabela0"/>
            </w:pPr>
            <w:r w:rsidRPr="00EF51A2">
              <w:t>7,1</w:t>
            </w:r>
          </w:p>
        </w:tc>
        <w:tc>
          <w:tcPr>
            <w:tcW w:w="972" w:type="dxa"/>
            <w:vAlign w:val="center"/>
          </w:tcPr>
          <w:p w14:paraId="3BE7C55A" w14:textId="77777777" w:rsidR="0049015C" w:rsidRPr="00EF51A2" w:rsidRDefault="0049015C" w:rsidP="00D957CF">
            <w:pPr>
              <w:pStyle w:val="tabela0"/>
            </w:pPr>
            <w:r w:rsidRPr="00EF51A2">
              <w:t>0,019</w:t>
            </w:r>
          </w:p>
        </w:tc>
        <w:tc>
          <w:tcPr>
            <w:tcW w:w="1204" w:type="dxa"/>
            <w:tcBorders>
              <w:bottom w:val="single" w:sz="4" w:space="0" w:color="auto"/>
              <w:tl2br w:val="single" w:sz="4" w:space="0" w:color="auto"/>
              <w:tr2bl w:val="single" w:sz="4" w:space="0" w:color="auto"/>
            </w:tcBorders>
            <w:vAlign w:val="center"/>
          </w:tcPr>
          <w:p w14:paraId="458AD51A" w14:textId="77777777" w:rsidR="0049015C" w:rsidRPr="00EF51A2" w:rsidRDefault="0049015C" w:rsidP="00D957CF">
            <w:pPr>
              <w:pStyle w:val="tabela0"/>
            </w:pPr>
          </w:p>
        </w:tc>
      </w:tr>
      <w:tr w:rsidR="0049015C" w:rsidRPr="00EF51A2" w14:paraId="35B21587" w14:textId="77777777" w:rsidTr="00F44992">
        <w:trPr>
          <w:trHeight w:val="283"/>
          <w:jc w:val="center"/>
        </w:trPr>
        <w:tc>
          <w:tcPr>
            <w:tcW w:w="3898" w:type="dxa"/>
            <w:vAlign w:val="center"/>
          </w:tcPr>
          <w:p w14:paraId="7161BB56" w14:textId="77777777" w:rsidR="0049015C" w:rsidRPr="00EF51A2" w:rsidRDefault="0049015C" w:rsidP="00D957CF">
            <w:pPr>
              <w:pStyle w:val="tabela0"/>
            </w:pPr>
            <w:r w:rsidRPr="00EF51A2">
              <w:t>Emisja [tys. Mg]</w:t>
            </w:r>
          </w:p>
        </w:tc>
        <w:tc>
          <w:tcPr>
            <w:tcW w:w="992" w:type="dxa"/>
            <w:vAlign w:val="center"/>
          </w:tcPr>
          <w:p w14:paraId="4D5CB778" w14:textId="77777777" w:rsidR="0049015C" w:rsidRPr="00EF51A2" w:rsidRDefault="0049015C" w:rsidP="00D957CF">
            <w:pPr>
              <w:pStyle w:val="tabela0"/>
            </w:pPr>
            <w:r w:rsidRPr="00EF51A2">
              <w:t>21,6</w:t>
            </w:r>
          </w:p>
        </w:tc>
        <w:tc>
          <w:tcPr>
            <w:tcW w:w="851" w:type="dxa"/>
            <w:vAlign w:val="center"/>
          </w:tcPr>
          <w:p w14:paraId="78F75FB7" w14:textId="77777777" w:rsidR="0049015C" w:rsidRPr="00EF51A2" w:rsidRDefault="0049015C" w:rsidP="00D957CF">
            <w:pPr>
              <w:pStyle w:val="tabela0"/>
            </w:pPr>
            <w:r w:rsidRPr="00EF51A2">
              <w:t>238,8</w:t>
            </w:r>
          </w:p>
        </w:tc>
        <w:tc>
          <w:tcPr>
            <w:tcW w:w="884" w:type="dxa"/>
            <w:vAlign w:val="center"/>
          </w:tcPr>
          <w:p w14:paraId="451FE99D" w14:textId="77777777" w:rsidR="0049015C" w:rsidRPr="00EF51A2" w:rsidRDefault="0049015C" w:rsidP="00D957CF">
            <w:pPr>
              <w:pStyle w:val="tabela0"/>
            </w:pPr>
            <w:r w:rsidRPr="00EF51A2">
              <w:t>378,3</w:t>
            </w:r>
          </w:p>
        </w:tc>
        <w:tc>
          <w:tcPr>
            <w:tcW w:w="972" w:type="dxa"/>
            <w:vAlign w:val="center"/>
          </w:tcPr>
          <w:p w14:paraId="745208DE" w14:textId="00E4235B" w:rsidR="0049015C" w:rsidRPr="00EF51A2" w:rsidRDefault="0049015C" w:rsidP="00D957CF">
            <w:pPr>
              <w:pStyle w:val="tabela0"/>
            </w:pPr>
            <w:r w:rsidRPr="00EF51A2">
              <w:t>148573</w:t>
            </w:r>
          </w:p>
        </w:tc>
        <w:tc>
          <w:tcPr>
            <w:tcW w:w="1204" w:type="dxa"/>
            <w:tcBorders>
              <w:tl2br w:val="single" w:sz="4" w:space="0" w:color="auto"/>
              <w:tr2bl w:val="single" w:sz="4" w:space="0" w:color="auto"/>
            </w:tcBorders>
            <w:vAlign w:val="center"/>
          </w:tcPr>
          <w:p w14:paraId="0A2B2EE1" w14:textId="77777777" w:rsidR="0049015C" w:rsidRPr="00EF51A2" w:rsidRDefault="0049015C" w:rsidP="00D957CF">
            <w:pPr>
              <w:pStyle w:val="tabela0"/>
            </w:pPr>
          </w:p>
        </w:tc>
      </w:tr>
      <w:tr w:rsidR="0049015C" w:rsidRPr="00EF51A2" w14:paraId="550600CE" w14:textId="77777777" w:rsidTr="00F44992">
        <w:trPr>
          <w:trHeight w:val="283"/>
          <w:jc w:val="center"/>
        </w:trPr>
        <w:tc>
          <w:tcPr>
            <w:tcW w:w="3898" w:type="dxa"/>
            <w:vAlign w:val="center"/>
          </w:tcPr>
          <w:p w14:paraId="0BF0A0D5" w14:textId="77777777" w:rsidR="0049015C" w:rsidRPr="00EF51A2" w:rsidRDefault="0049015C" w:rsidP="00D957CF">
            <w:pPr>
              <w:pStyle w:val="tabela0"/>
            </w:pPr>
            <w:r w:rsidRPr="00EF51A2">
              <w:t>Całkowity koszt zewnętrzny [mln Euro]</w:t>
            </w:r>
          </w:p>
        </w:tc>
        <w:tc>
          <w:tcPr>
            <w:tcW w:w="992" w:type="dxa"/>
            <w:vAlign w:val="center"/>
          </w:tcPr>
          <w:p w14:paraId="2956B51E" w14:textId="77777777" w:rsidR="0049015C" w:rsidRPr="00EF51A2" w:rsidRDefault="0049015C" w:rsidP="00D957CF">
            <w:pPr>
              <w:pStyle w:val="tabela0"/>
            </w:pPr>
            <w:r w:rsidRPr="00EF51A2">
              <w:t>244</w:t>
            </w:r>
          </w:p>
        </w:tc>
        <w:tc>
          <w:tcPr>
            <w:tcW w:w="851" w:type="dxa"/>
            <w:vAlign w:val="center"/>
          </w:tcPr>
          <w:p w14:paraId="7E6EFA0A" w14:textId="2E7EB79B" w:rsidR="0049015C" w:rsidRPr="00EF51A2" w:rsidRDefault="0049015C" w:rsidP="00D957CF">
            <w:pPr>
              <w:pStyle w:val="tabela0"/>
            </w:pPr>
            <w:r w:rsidRPr="00EF51A2">
              <w:t>1361</w:t>
            </w:r>
          </w:p>
        </w:tc>
        <w:tc>
          <w:tcPr>
            <w:tcW w:w="884" w:type="dxa"/>
            <w:vAlign w:val="center"/>
          </w:tcPr>
          <w:p w14:paraId="027B500A" w14:textId="4B2D0D16" w:rsidR="0049015C" w:rsidRPr="00EF51A2" w:rsidRDefault="0049015C" w:rsidP="00D957CF">
            <w:pPr>
              <w:pStyle w:val="tabela0"/>
            </w:pPr>
            <w:r w:rsidRPr="00EF51A2">
              <w:t>2686</w:t>
            </w:r>
          </w:p>
        </w:tc>
        <w:tc>
          <w:tcPr>
            <w:tcW w:w="972" w:type="dxa"/>
            <w:vAlign w:val="center"/>
          </w:tcPr>
          <w:p w14:paraId="4FBA5398" w14:textId="0C826187" w:rsidR="0049015C" w:rsidRPr="00EF51A2" w:rsidRDefault="0049015C" w:rsidP="00D957CF">
            <w:pPr>
              <w:pStyle w:val="tabela0"/>
            </w:pPr>
            <w:r w:rsidRPr="00EF51A2">
              <w:t>2823</w:t>
            </w:r>
          </w:p>
        </w:tc>
        <w:tc>
          <w:tcPr>
            <w:tcW w:w="1204" w:type="dxa"/>
            <w:vAlign w:val="center"/>
          </w:tcPr>
          <w:p w14:paraId="3A25BE65" w14:textId="027A7247" w:rsidR="0049015C" w:rsidRPr="00EF51A2" w:rsidRDefault="0049015C" w:rsidP="00D957CF">
            <w:pPr>
              <w:pStyle w:val="tabela0"/>
            </w:pPr>
            <w:r w:rsidRPr="00EF51A2">
              <w:t>7114</w:t>
            </w:r>
          </w:p>
        </w:tc>
      </w:tr>
      <w:tr w:rsidR="0049015C" w:rsidRPr="00EF51A2" w14:paraId="7BCDD154" w14:textId="77777777" w:rsidTr="00F44992">
        <w:trPr>
          <w:trHeight w:val="283"/>
          <w:jc w:val="center"/>
        </w:trPr>
        <w:tc>
          <w:tcPr>
            <w:tcW w:w="3898" w:type="dxa"/>
            <w:vAlign w:val="center"/>
          </w:tcPr>
          <w:p w14:paraId="6259D00D" w14:textId="77777777" w:rsidR="0049015C" w:rsidRPr="00EF51A2" w:rsidRDefault="0049015C" w:rsidP="00D957CF">
            <w:pPr>
              <w:pStyle w:val="tabela0"/>
            </w:pPr>
            <w:r w:rsidRPr="00EF51A2">
              <w:t xml:space="preserve">Z tego koszty zdrowotne </w:t>
            </w:r>
            <w:r w:rsidR="00F44992">
              <w:t xml:space="preserve"> </w:t>
            </w:r>
            <w:r w:rsidRPr="00EF51A2">
              <w:t>[mln Euro]</w:t>
            </w:r>
          </w:p>
        </w:tc>
        <w:tc>
          <w:tcPr>
            <w:tcW w:w="992" w:type="dxa"/>
            <w:vAlign w:val="center"/>
          </w:tcPr>
          <w:p w14:paraId="2A8F6E2C" w14:textId="77777777" w:rsidR="0049015C" w:rsidRPr="00EF51A2" w:rsidRDefault="0049015C" w:rsidP="00D957CF">
            <w:pPr>
              <w:pStyle w:val="tabela0"/>
            </w:pPr>
            <w:r w:rsidRPr="00EF51A2">
              <w:t>241</w:t>
            </w:r>
          </w:p>
        </w:tc>
        <w:tc>
          <w:tcPr>
            <w:tcW w:w="851" w:type="dxa"/>
            <w:vAlign w:val="center"/>
          </w:tcPr>
          <w:p w14:paraId="5B825397" w14:textId="4E56766C" w:rsidR="0049015C" w:rsidRPr="00EF51A2" w:rsidRDefault="0049015C" w:rsidP="00D957CF">
            <w:pPr>
              <w:pStyle w:val="tabela0"/>
            </w:pPr>
            <w:r w:rsidRPr="00EF51A2">
              <w:t>1002</w:t>
            </w:r>
          </w:p>
        </w:tc>
        <w:tc>
          <w:tcPr>
            <w:tcW w:w="884" w:type="dxa"/>
            <w:vAlign w:val="center"/>
          </w:tcPr>
          <w:p w14:paraId="31CDBE3E" w14:textId="1A5BD339" w:rsidR="0049015C" w:rsidRPr="00EF51A2" w:rsidRDefault="0049015C" w:rsidP="00D957CF">
            <w:pPr>
              <w:pStyle w:val="tabela0"/>
            </w:pPr>
            <w:r w:rsidRPr="00EF51A2">
              <w:t>2406</w:t>
            </w:r>
          </w:p>
        </w:tc>
        <w:tc>
          <w:tcPr>
            <w:tcW w:w="972" w:type="dxa"/>
            <w:vAlign w:val="center"/>
          </w:tcPr>
          <w:p w14:paraId="3D082A10" w14:textId="77777777" w:rsidR="0049015C" w:rsidRPr="00EF51A2" w:rsidRDefault="0049015C" w:rsidP="00D957CF">
            <w:pPr>
              <w:pStyle w:val="tabela0"/>
            </w:pPr>
            <w:r w:rsidRPr="00EF51A2">
              <w:t>Brak danych</w:t>
            </w:r>
          </w:p>
        </w:tc>
        <w:tc>
          <w:tcPr>
            <w:tcW w:w="1204" w:type="dxa"/>
            <w:vAlign w:val="center"/>
          </w:tcPr>
          <w:p w14:paraId="7D4283F9" w14:textId="4FC2E28F" w:rsidR="0049015C" w:rsidRPr="00EF51A2" w:rsidRDefault="0049015C" w:rsidP="00D957CF">
            <w:pPr>
              <w:pStyle w:val="tabela0"/>
            </w:pPr>
            <w:r w:rsidRPr="00EF51A2">
              <w:t>3648</w:t>
            </w:r>
          </w:p>
        </w:tc>
      </w:tr>
    </w:tbl>
    <w:p w14:paraId="21E476AF" w14:textId="77777777" w:rsidR="0049015C" w:rsidRPr="00F44992" w:rsidRDefault="0049015C" w:rsidP="00D16998">
      <w:pPr>
        <w:pStyle w:val="rdo"/>
      </w:pPr>
      <w:r w:rsidRPr="00F44992">
        <w:t>Źródło: Koszty zewnętrzne produkcji energii elektrycznej z projektowanych elektrowni dla kompleksów złożowych węgla brunatnego Legnica i Gubin oraz sektora energetycznego w Polsce, dr hab. inż. Mariusz Kudełko, prof. nadzw. AGH, Kraków 2012 r.</w:t>
      </w:r>
    </w:p>
    <w:p w14:paraId="54A9D218" w14:textId="77777777" w:rsidR="0049015C" w:rsidRPr="00EF51A2" w:rsidRDefault="0049015C" w:rsidP="003A18F7">
      <w:pPr>
        <w:pStyle w:val="ekopodstawowy0"/>
      </w:pPr>
      <w:r w:rsidRPr="00EF51A2">
        <w:t>Koszty zewnętrzne powodowane przez sektor energetyczny dotyczą elektrowni</w:t>
      </w:r>
      <w:r w:rsidR="00C64DFB">
        <w:br/>
      </w:r>
      <w:r w:rsidRPr="00EF51A2">
        <w:t>i</w:t>
      </w:r>
      <w:r w:rsidR="00A9052C" w:rsidRPr="00EF51A2">
        <w:t xml:space="preserve"> </w:t>
      </w:r>
      <w:r w:rsidRPr="00EF51A2">
        <w:t>elektrociepłowni zawodowych.</w:t>
      </w:r>
    </w:p>
    <w:p w14:paraId="11EDB73E" w14:textId="4721CCCD" w:rsidR="0049015C" w:rsidRPr="00EF51A2" w:rsidRDefault="0049015C" w:rsidP="003A18F7">
      <w:pPr>
        <w:pStyle w:val="ekopodstawowy0"/>
      </w:pPr>
      <w:r w:rsidRPr="00EF51A2">
        <w:t>W podsumowaniu należy podkreślić, że koszty zdrowotne, społeczne, a co za tym idzie, także ekonomiczne negatywnego oddziaływania zanieczyszczeń powietrza na zdrowie są w naszym kraju znaczące. Jeśli chodzi o koszty ekonomiczne, to wydaje się, że ich pełne oszacowanie jest bardzo trudne. Stosunkowo łatwo można oszacować np. koszt zwiększonego zużycia leków czy też absencji</w:t>
      </w:r>
      <w:r w:rsidR="00D16998">
        <w:br/>
      </w:r>
      <w:r w:rsidRPr="00EF51A2">
        <w:t>w pracy – w roku 2015 jedynie z powodu ekspozycji na pył PM2,5 utracono niemal</w:t>
      </w:r>
      <w:r w:rsidR="00D957CF">
        <w:br/>
      </w:r>
      <w:r w:rsidRPr="00EF51A2">
        <w:t>16 milionów dni pracy (w UE jedynie w Niemczech odnotowano wyższą wartość),</w:t>
      </w:r>
      <w:r w:rsidR="00D957CF">
        <w:br/>
      </w:r>
      <w:r w:rsidRPr="00EF51A2">
        <w:t>a związane z tym koszty oszacowano na niemal 2,1 mld EUR rocznie.</w:t>
      </w:r>
    </w:p>
    <w:p w14:paraId="679B74CD" w14:textId="70B89C03" w:rsidR="0049015C" w:rsidRPr="00EF51A2" w:rsidRDefault="0049015C" w:rsidP="003A18F7">
      <w:pPr>
        <w:pStyle w:val="ekopodstawowy0"/>
      </w:pPr>
      <w:r w:rsidRPr="00EF51A2">
        <w:t>Ogromne koszty ekonomiczne związane są także m.in. z nasilonym</w:t>
      </w:r>
      <w:r w:rsidR="00D957CF">
        <w:br/>
      </w:r>
      <w:r w:rsidRPr="00EF51A2">
        <w:t>i przyspieszonym przez ekspozycję na zanieczyszczenia powietrza obniżeniem sprawności fizycznej i umysłowej oraz wynikającym stąd brakiem samodzielności osób w podeszłym wieku. Jest to zjawisko szczególnie niepokojące w perspektywie występującego od dawna w naszym kraju procesu starzenia się polskiego społeczeństwa, a także problemów z</w:t>
      </w:r>
      <w:r w:rsidR="00A9052C" w:rsidRPr="00EF51A2">
        <w:t xml:space="preserve"> </w:t>
      </w:r>
      <w:r w:rsidRPr="00EF51A2">
        <w:t>finansowaniem służby zdrowia.</w:t>
      </w:r>
    </w:p>
    <w:p w14:paraId="51DCCDEA" w14:textId="1A4E7E7C" w:rsidR="0049015C" w:rsidRPr="00EF51A2" w:rsidRDefault="0049015C" w:rsidP="003A18F7">
      <w:pPr>
        <w:pStyle w:val="ekopodstawowy0"/>
      </w:pPr>
      <w:r w:rsidRPr="00EF51A2">
        <w:t xml:space="preserve">Omawiając skutki ekonomiczne wpływu zanieczyszczeń powietrza na zdrowie ludzkie nie należy też zapominać o wartość ekonomicznej utraconych lat życia. Co </w:t>
      </w:r>
      <w:r w:rsidRPr="00EF51A2">
        <w:lastRenderedPageBreak/>
        <w:t>prawda przeliczanie wartości życia ludzkiego na pieniądze może wydawać się kontrowersyjne lub arbitralne, niemniej istnieją algorytmy pozwalające na takie oszacowania. W przypadku Polski wartość życia ludzkiego (VSL, od ang. value of a statistical life) wyceniano na 2,1 mln USD, zatem całkowity koszt ekonomiczny związany</w:t>
      </w:r>
      <w:r w:rsidR="00D957CF">
        <w:t xml:space="preserve"> </w:t>
      </w:r>
      <w:r w:rsidRPr="00EF51A2">
        <w:t>z przedwczesnymi zgonami przypisywanymi wpływowi zanieczyszczeń powietrza daje kwotę ok. 100 mld USD rocznie (wg WHO 2015). Stanowi to blisko 13% naszego PKB, a w przeliczeniu na jednego mieszkańca to aż 800 złotych miesięcznie.</w:t>
      </w:r>
    </w:p>
    <w:p w14:paraId="550D0D3F" w14:textId="62FF3BA9" w:rsidR="0049015C" w:rsidRPr="00F54701" w:rsidRDefault="0049015C" w:rsidP="00F54701">
      <w:pPr>
        <w:pStyle w:val="Nagwek3"/>
        <w:rPr>
          <w:rStyle w:val="Pogrubienie"/>
          <w:b/>
          <w:bCs/>
        </w:rPr>
      </w:pPr>
      <w:bookmarkStart w:id="327" w:name="_Toc142663941"/>
      <w:r w:rsidRPr="00F54701">
        <w:rPr>
          <w:rStyle w:val="Pogrubienie"/>
          <w:b/>
          <w:bCs/>
        </w:rPr>
        <w:t>Koszty ekonomiczne złej jakości powietrza (w wyniku ekspozycji na pył zawieszony)</w:t>
      </w:r>
      <w:r w:rsidR="00D957CF" w:rsidRPr="00F54701">
        <w:rPr>
          <w:rStyle w:val="Pogrubienie"/>
          <w:b/>
          <w:bCs/>
        </w:rPr>
        <w:t xml:space="preserve"> </w:t>
      </w:r>
      <w:r w:rsidRPr="00F54701">
        <w:rPr>
          <w:rStyle w:val="Pogrubienie"/>
          <w:b/>
          <w:bCs/>
        </w:rPr>
        <w:t>w</w:t>
      </w:r>
      <w:r w:rsidR="00A9052C" w:rsidRPr="00F54701">
        <w:rPr>
          <w:rStyle w:val="Pogrubienie"/>
          <w:b/>
          <w:bCs/>
        </w:rPr>
        <w:t xml:space="preserve"> </w:t>
      </w:r>
      <w:r w:rsidR="00D957CF" w:rsidRPr="00F54701">
        <w:rPr>
          <w:rStyle w:val="Pogrubienie"/>
          <w:b/>
          <w:bCs/>
        </w:rPr>
        <w:t>strefie miasto Rzeszów</w:t>
      </w:r>
      <w:r w:rsidRPr="00F54701">
        <w:rPr>
          <w:rStyle w:val="Pogrubienie"/>
          <w:b/>
          <w:bCs/>
          <w:vertAlign w:val="superscript"/>
        </w:rPr>
        <w:footnoteReference w:id="57"/>
      </w:r>
      <w:bookmarkEnd w:id="327"/>
    </w:p>
    <w:p w14:paraId="70C1FB08" w14:textId="53201E3D" w:rsidR="0049015C" w:rsidRPr="00EF51A2" w:rsidRDefault="0049015C" w:rsidP="003A18F7">
      <w:pPr>
        <w:pStyle w:val="ekopodstawowy0"/>
      </w:pPr>
      <w:r w:rsidRPr="00EF51A2">
        <w:t xml:space="preserve">W </w:t>
      </w:r>
      <w:r w:rsidR="00F92029" w:rsidRPr="00EF51A2">
        <w:t>w</w:t>
      </w:r>
      <w:r w:rsidRPr="00EF51A2">
        <w:t>ojewództwie podkarpackim główną przyczynę zanieczyszczeń powietrza stanowi emisja</w:t>
      </w:r>
      <w:r w:rsidR="00D957CF">
        <w:t xml:space="preserve"> </w:t>
      </w:r>
      <w:r w:rsidRPr="00EF51A2">
        <w:t>z</w:t>
      </w:r>
      <w:r w:rsidR="00A9052C" w:rsidRPr="00EF51A2">
        <w:t xml:space="preserve"> </w:t>
      </w:r>
      <w:r w:rsidRPr="00EF51A2">
        <w:t>sektora komunalno-bytowego, w dalszej kolejności emisja z sektora transportowego, będąca konsekwencją nasilenia ruchu drogowego. Emisje z sektora energetycznego oraz przemysłu stanowią tzw. tło zanieczyszczeń.</w:t>
      </w:r>
    </w:p>
    <w:p w14:paraId="5CC8573E" w14:textId="6D9493BA" w:rsidR="0049015C" w:rsidRPr="00EF51A2" w:rsidRDefault="0049015C" w:rsidP="003A18F7">
      <w:pPr>
        <w:pStyle w:val="ekopodstawowy0"/>
      </w:pPr>
      <w:r w:rsidRPr="00EF51A2">
        <w:t xml:space="preserve">Wiele z chorób powodowanych przez zanieczyszczenia powietrza prowadzi do przedwczesnej śmierci, w całej Polsce – ponad 40 tys. </w:t>
      </w:r>
      <w:r w:rsidR="002B06EB" w:rsidRPr="002B06EB">
        <w:rPr>
          <w:rFonts w:cs="Times New Roman"/>
          <w:lang w:val="x-none" w:eastAsia="x-none" w:bidi="ar-SA"/>
        </w:rPr>
        <w:t xml:space="preserve">To </w:t>
      </w:r>
      <w:r w:rsidR="002B06EB">
        <w:rPr>
          <w:rFonts w:cs="Times New Roman"/>
          <w:lang w:eastAsia="x-none" w:bidi="ar-SA"/>
        </w:rPr>
        <w:t>ponad 20</w:t>
      </w:r>
      <w:r w:rsidR="002B06EB" w:rsidRPr="002B06EB">
        <w:rPr>
          <w:rFonts w:cs="Times New Roman"/>
          <w:lang w:val="x-none" w:eastAsia="x-none" w:bidi="ar-SA"/>
        </w:rPr>
        <w:t xml:space="preserve"> razy więcej osób niż ginie w skutek wypadków komunikacyjnych (w 20</w:t>
      </w:r>
      <w:r w:rsidR="002B06EB" w:rsidRPr="002B06EB">
        <w:rPr>
          <w:rFonts w:cs="Times New Roman"/>
          <w:lang w:eastAsia="x-none" w:bidi="ar-SA"/>
        </w:rPr>
        <w:t>22</w:t>
      </w:r>
      <w:r w:rsidR="002B06EB" w:rsidRPr="002B06EB">
        <w:rPr>
          <w:rFonts w:cs="Times New Roman"/>
          <w:lang w:val="x-none" w:eastAsia="x-none" w:bidi="ar-SA"/>
        </w:rPr>
        <w:t xml:space="preserve"> r. na polskich drogach zginęło</w:t>
      </w:r>
      <w:r w:rsidR="002B06EB">
        <w:rPr>
          <w:rFonts w:cs="Times New Roman"/>
          <w:lang w:eastAsia="x-none" w:bidi="ar-SA"/>
        </w:rPr>
        <w:t xml:space="preserve"> </w:t>
      </w:r>
      <w:r w:rsidR="002B06EB" w:rsidRPr="002B06EB">
        <w:rPr>
          <w:rFonts w:cs="Times New Roman"/>
          <w:lang w:val="x-none" w:eastAsia="x-none" w:bidi="ar-SA"/>
        </w:rPr>
        <w:t>1896 osób</w:t>
      </w:r>
      <w:r w:rsidR="002B06EB" w:rsidRPr="002B06EB">
        <w:rPr>
          <w:rFonts w:cs="Times New Roman"/>
          <w:vertAlign w:val="superscript"/>
          <w:lang w:val="x-none" w:eastAsia="x-none" w:bidi="ar-SA"/>
        </w:rPr>
        <w:footnoteReference w:id="58"/>
      </w:r>
      <w:r w:rsidR="002B06EB" w:rsidRPr="002B06EB">
        <w:rPr>
          <w:rFonts w:cs="Times New Roman"/>
          <w:lang w:val="x-none" w:eastAsia="x-none" w:bidi="ar-SA"/>
        </w:rPr>
        <w:t>).</w:t>
      </w:r>
    </w:p>
    <w:p w14:paraId="0CC7D0C0" w14:textId="59773E34" w:rsidR="0049015C" w:rsidRPr="00EF51A2" w:rsidRDefault="0049015C" w:rsidP="003A18F7">
      <w:pPr>
        <w:pStyle w:val="ekopodstawowy0"/>
      </w:pPr>
      <w:r w:rsidRPr="00EF51A2">
        <w:t>Całkowite koszty zdrowotne chorób spowodowanych zanieczyszczeniami powietrza to nie tylko wydatki na leczenie. To także koszty pracodawców wynikające</w:t>
      </w:r>
      <w:r w:rsidR="00D957CF">
        <w:br/>
      </w:r>
      <w:r w:rsidRPr="00EF51A2">
        <w:t>z nieobecności pracowników, wydatki publiczne na świadczenia rentowe czy mniejszy wzrost PKB spowodowany krótszą aktywnością ekonomiczną ofiar zanieczyszczeń.</w:t>
      </w:r>
    </w:p>
    <w:p w14:paraId="68A00674" w14:textId="77777777" w:rsidR="0049015C" w:rsidRPr="00EF51A2" w:rsidRDefault="0049015C" w:rsidP="003A18F7">
      <w:pPr>
        <w:pStyle w:val="ekopodstawowy0"/>
      </w:pPr>
      <w:r w:rsidRPr="00EF51A2">
        <w:t>Wyniki badań kohortowych</w:t>
      </w:r>
      <w:r w:rsidRPr="00EF51A2">
        <w:rPr>
          <w:vertAlign w:val="superscript"/>
        </w:rPr>
        <w:footnoteReference w:id="59"/>
      </w:r>
      <w:r w:rsidRPr="00EF51A2">
        <w:t xml:space="preserve"> wskazują, że zanieczyszczenia pyłowe w istocie przyczyniają się do skrócenia średniej przewidywanej długości życia w populacjach narażonych na ich oddziaływanie.</w:t>
      </w:r>
    </w:p>
    <w:p w14:paraId="5E246C87" w14:textId="3CB7B99B" w:rsidR="0049015C" w:rsidRPr="00EF51A2" w:rsidRDefault="0049015C" w:rsidP="003A18F7">
      <w:pPr>
        <w:pStyle w:val="ekopodstawowy0"/>
      </w:pPr>
      <w:r w:rsidRPr="00EF51A2">
        <w:lastRenderedPageBreak/>
        <w:t>Śmiertelność w populacji jest wynikiem oddziaływania szeregu różnych czynników, wśród których zanieczyszczenie powietrza stanowi jedną z istotnych przyczyn</w:t>
      </w:r>
      <w:r w:rsidRPr="00EF51A2">
        <w:rPr>
          <w:vertAlign w:val="superscript"/>
        </w:rPr>
        <w:footnoteReference w:id="60"/>
      </w:r>
      <w:r w:rsidRPr="00EF51A2">
        <w:t xml:space="preserve">. Możliwość oszacowania wielkości tego wpływu daje metodyka „frakcji przypisanej” </w:t>
      </w:r>
      <w:r w:rsidRPr="00D957CF">
        <w:t>(ang. attributable fraction, AF), wykorzystywana</w:t>
      </w:r>
      <w:r w:rsidR="00D957CF">
        <w:t xml:space="preserve"> </w:t>
      </w:r>
      <w:r w:rsidRPr="00EF51A2">
        <w:t>m.in. w Wielkiej Brytanii</w:t>
      </w:r>
      <w:r w:rsidRPr="00EF51A2">
        <w:rPr>
          <w:vertAlign w:val="superscript"/>
        </w:rPr>
        <w:footnoteReference w:id="61"/>
      </w:r>
      <w:r w:rsidRPr="00EF51A2">
        <w:t>. Współczynnik AF jest wyznaczany jako frakcja wszystkich zgonów</w:t>
      </w:r>
      <w:r w:rsidR="00D957CF">
        <w:t xml:space="preserve"> </w:t>
      </w:r>
      <w:r w:rsidRPr="00EF51A2">
        <w:t xml:space="preserve">w rozpatrywanym obszarze, których przyczynę przypisać można długotrwałej ekspozycji na zanieczyszczenia powietrza. Do jego obliczenia potrzebna jest znajomość ryzyka </w:t>
      </w:r>
      <w:r w:rsidRPr="00D957CF">
        <w:t>względnego (ang. relative risk, RR), związanego z narażeniem na konkretną</w:t>
      </w:r>
      <w:r w:rsidRPr="00EF51A2">
        <w:t xml:space="preserve"> substancję zanieczyszczającą, w tym wypadku pył zawieszony. RR to iloraz ryzyka wystąpienia danego efektu (np. zgonu) w</w:t>
      </w:r>
      <w:r w:rsidR="00A9052C" w:rsidRPr="00EF51A2">
        <w:t xml:space="preserve"> </w:t>
      </w:r>
      <w:r w:rsidRPr="00EF51A2">
        <w:t>grupie narażonej na badany czynnik, do ryzyka wystąpienia tego samego efektu w grupie kontrolnej – nienarażonej. Wartości RR dla poszczególnych zanieczyszczeń szacowane są na podstawie badań naukowych, których celem jest ilościowe określenie związku pomiędzy zanieczyszczeniem powietrza</w:t>
      </w:r>
      <w:r w:rsidR="001F4243">
        <w:t xml:space="preserve"> </w:t>
      </w:r>
      <w:r w:rsidRPr="00EF51A2">
        <w:t>a</w:t>
      </w:r>
      <w:r w:rsidR="00A9052C" w:rsidRPr="00EF51A2">
        <w:t xml:space="preserve"> </w:t>
      </w:r>
      <w:r w:rsidRPr="00EF51A2">
        <w:t>zapadalnością/umieralnością na poszczególne grupy chorób, bądź też ze śmiertelnością ogółem. Określaniem RR zajmuje się między innymi Światowa Organizacja Zdrowia (WHO).</w:t>
      </w:r>
    </w:p>
    <w:p w14:paraId="36644F76" w14:textId="518DB66B" w:rsidR="0049015C" w:rsidRPr="00EF51A2" w:rsidRDefault="0049015C" w:rsidP="003A18F7">
      <w:pPr>
        <w:pStyle w:val="ekopodstawowy0"/>
      </w:pPr>
      <w:r w:rsidRPr="00EF51A2">
        <w:t>Wartości RR podawane są przeważnie dla ryzyka związanego ze wzrostem stężeń zanieczyszczenia o</w:t>
      </w:r>
      <w:r w:rsidR="00A9052C" w:rsidRPr="00EF51A2">
        <w:t xml:space="preserve"> </w:t>
      </w:r>
      <w:r w:rsidRPr="00EF51A2">
        <w:t>10</w:t>
      </w:r>
      <w:r w:rsidR="00A9052C" w:rsidRPr="00EF51A2">
        <w:t xml:space="preserve"> </w:t>
      </w:r>
      <w:r w:rsidRPr="00EF51A2">
        <w:t>µg/m</w:t>
      </w:r>
      <w:r w:rsidRPr="00EF51A2">
        <w:rPr>
          <w:vertAlign w:val="superscript"/>
        </w:rPr>
        <w:t>3</w:t>
      </w:r>
      <w:r w:rsidRPr="00EF51A2">
        <w:t>, np. RR dla PM2,5</w:t>
      </w:r>
      <w:r w:rsidRPr="00EF51A2">
        <w:rPr>
          <w:vertAlign w:val="superscript"/>
        </w:rPr>
        <w:footnoteReference w:id="62"/>
      </w:r>
      <w:r w:rsidRPr="00EF51A2">
        <w:t xml:space="preserve"> wynosi 1,062 na 10 µg/m</w:t>
      </w:r>
      <w:r w:rsidRPr="00EF51A2">
        <w:rPr>
          <w:vertAlign w:val="superscript"/>
        </w:rPr>
        <w:t>3</w:t>
      </w:r>
      <w:r w:rsidRPr="00EF51A2">
        <w:t>, co oznacza, że wzrost stężeń średniorocznych PM2,5 o 10µg/m</w:t>
      </w:r>
      <w:r w:rsidRPr="00EF51A2">
        <w:rPr>
          <w:vertAlign w:val="superscript"/>
        </w:rPr>
        <w:t>3</w:t>
      </w:r>
      <w:r w:rsidRPr="00EF51A2">
        <w:t xml:space="preserve"> zwiększa ryzyko śmiertelności w populacji narażonej</w:t>
      </w:r>
      <w:r w:rsidR="001F4243">
        <w:t xml:space="preserve"> </w:t>
      </w:r>
      <w:r w:rsidRPr="00EF51A2">
        <w:t>o</w:t>
      </w:r>
      <w:r w:rsidR="00A9052C" w:rsidRPr="00EF51A2">
        <w:t xml:space="preserve"> </w:t>
      </w:r>
      <w:r w:rsidRPr="00EF51A2">
        <w:t>6,2</w:t>
      </w:r>
      <w:r w:rsidR="00E66F09">
        <w:t xml:space="preserve"> </w:t>
      </w:r>
      <w:r w:rsidRPr="00EF51A2">
        <w:t xml:space="preserve">%. </w:t>
      </w:r>
    </w:p>
    <w:p w14:paraId="4149223B" w14:textId="27F84A44" w:rsidR="0049015C" w:rsidRPr="00EF51A2" w:rsidRDefault="0049015C" w:rsidP="003A18F7">
      <w:pPr>
        <w:pStyle w:val="ekopodstawowy0"/>
      </w:pPr>
      <w:r w:rsidRPr="00EF51A2">
        <w:t>Według dotychczasowych badań, za zdecydowaną większość negatywnych efektów zdrowotnych (w</w:t>
      </w:r>
      <w:r w:rsidR="00A9052C" w:rsidRPr="00EF51A2">
        <w:t xml:space="preserve"> </w:t>
      </w:r>
      <w:r w:rsidRPr="00EF51A2">
        <w:t>tym zgonów) odpowiada frakcja pyłu PM2,5. Część badań wskazuje na możliwość szkodliwego działania ziaren pyłu o</w:t>
      </w:r>
      <w:r w:rsidR="00A9052C" w:rsidRPr="00EF51A2">
        <w:t xml:space="preserve"> </w:t>
      </w:r>
      <w:r w:rsidRPr="00EF51A2">
        <w:t>większych rozmiarach, jednak do tej pory nie została wyznaczona wartość RR dla pyłu zawieszonego PM10.</w:t>
      </w:r>
      <w:r w:rsidR="001F4243">
        <w:br/>
      </w:r>
      <w:r w:rsidRPr="00EF51A2">
        <w:t>W</w:t>
      </w:r>
      <w:r w:rsidR="00A9052C" w:rsidRPr="00EF51A2">
        <w:t xml:space="preserve"> </w:t>
      </w:r>
      <w:r w:rsidRPr="00EF51A2">
        <w:t>związku z tym, analiza może zostać przeprowadzona jedynie dla frakcji pyłu PM2.5.</w:t>
      </w:r>
    </w:p>
    <w:p w14:paraId="2DB30C66" w14:textId="77777777" w:rsidR="0049015C" w:rsidRPr="00EF51A2" w:rsidRDefault="0049015C" w:rsidP="003A18F7">
      <w:pPr>
        <w:pStyle w:val="ekopodstawowy0"/>
      </w:pPr>
      <w:r w:rsidRPr="00EF51A2">
        <w:t>Wskaźnik AF oblicza się wg wzoru:</w:t>
      </w:r>
    </w:p>
    <w:p w14:paraId="24154932" w14:textId="579BC711" w:rsidR="0049015C" w:rsidRPr="00FC32A6" w:rsidRDefault="00FC32A6" w:rsidP="0049015C">
      <w:pPr>
        <w:pStyle w:val="EKOMETRIA"/>
        <w:rPr>
          <w:rFonts w:eastAsia="Times New Roman"/>
        </w:rPr>
      </w:pPr>
      <m:oMathPara>
        <m:oMathParaPr>
          <m:jc m:val="center"/>
        </m:oMathParaPr>
        <m:oMath>
          <m:r>
            <w:rPr>
              <w:rFonts w:ascii="Cambria Math" w:hAnsi="Cambria Math"/>
            </w:rPr>
            <m:t>AF</m:t>
          </m:r>
          <m:r>
            <m:rPr>
              <m:sty m:val="p"/>
            </m:rPr>
            <w:rPr>
              <w:rFonts w:ascii="Cambria Math" w:hAnsi="Cambria Math"/>
            </w:rPr>
            <m:t>=</m:t>
          </m:r>
          <m:f>
            <m:fPr>
              <m:ctrlPr>
                <w:rPr>
                  <w:rFonts w:ascii="Cambria Math" w:hAnsi="Cambria Math"/>
                </w:rPr>
              </m:ctrlPr>
            </m:fPr>
            <m:num>
              <m:d>
                <m:dPr>
                  <m:ctrlPr>
                    <w:rPr>
                      <w:rFonts w:ascii="Cambria Math" w:hAnsi="Cambria Math"/>
                    </w:rPr>
                  </m:ctrlPr>
                </m:dPr>
                <m:e>
                  <m:r>
                    <w:rPr>
                      <w:rFonts w:ascii="Cambria Math" w:hAnsi="Cambria Math"/>
                    </w:rPr>
                    <m:t>RR</m:t>
                  </m:r>
                  <m:r>
                    <m:rPr>
                      <m:sty m:val="p"/>
                    </m:rPr>
                    <w:rPr>
                      <w:rFonts w:ascii="Cambria Math" w:hAnsi="Cambria Math"/>
                    </w:rPr>
                    <m:t>-1</m:t>
                  </m:r>
                </m:e>
              </m:d>
            </m:num>
            <m:den>
              <m:r>
                <w:rPr>
                  <w:rFonts w:ascii="Cambria Math" w:hAnsi="Cambria Math"/>
                </w:rPr>
                <m:t>RR</m:t>
              </m:r>
            </m:den>
          </m:f>
        </m:oMath>
      </m:oMathPara>
    </w:p>
    <w:p w14:paraId="78364B61" w14:textId="5546BA74" w:rsidR="0049015C" w:rsidRPr="00EF51A2" w:rsidRDefault="00667810" w:rsidP="003A18F7">
      <w:pPr>
        <w:pStyle w:val="ekopodstawowy0"/>
      </w:pPr>
      <w:r w:rsidRPr="00060D41">
        <w:lastRenderedPageBreak/>
        <w:t>Do obliczeń można zastosować średnioroczną wartość uzyskaną z pomiarów realizowanych</w:t>
      </w:r>
      <w:r w:rsidR="001F4243">
        <w:t xml:space="preserve"> </w:t>
      </w:r>
      <w:r w:rsidRPr="00060D41">
        <w:t>w ramach państwowego monitoringu środowiska przez Główny Inspektorat Ochrony Środowiska</w:t>
      </w:r>
      <w:r w:rsidR="0049015C" w:rsidRPr="00EF51A2">
        <w:t xml:space="preserve"> Będzie to jednak wartość punktowa, o ograniczonej reprezentatywności przestrzennej. Dysponując wynikami modelowania – rozkładem przestrzennych stężeń pyłu zawieszonego PM2,5 dla 20</w:t>
      </w:r>
      <w:r w:rsidR="001F4243">
        <w:t>21</w:t>
      </w:r>
      <w:r w:rsidR="0049015C" w:rsidRPr="00EF51A2">
        <w:t xml:space="preserve"> r. uśredniono stężenia tego zanieczyszczenia dla </w:t>
      </w:r>
      <w:r w:rsidR="001C0582" w:rsidRPr="00EF51A2">
        <w:t>każdego powiatu w województwie podkarpackim, w tym dla strefy</w:t>
      </w:r>
      <w:r w:rsidR="00772F5D" w:rsidRPr="00EF51A2">
        <w:t xml:space="preserve"> miasto Rzeszów</w:t>
      </w:r>
      <w:r w:rsidR="0049015C" w:rsidRPr="00EF51A2">
        <w:t xml:space="preserve">. </w:t>
      </w:r>
    </w:p>
    <w:p w14:paraId="55F6B868" w14:textId="65B8519C" w:rsidR="0049015C" w:rsidRPr="00EF51A2" w:rsidRDefault="0049015C" w:rsidP="003A18F7">
      <w:pPr>
        <w:pStyle w:val="ekopodstawowy0"/>
      </w:pPr>
      <w:r w:rsidRPr="00EF51A2">
        <w:t xml:space="preserve">Liczbę zgonów w populacji, którą przypisać można negatywnemu oddziaływaniu zanieczyszczeń powietrza (ang. </w:t>
      </w:r>
      <w:r w:rsidRPr="00EF51A2">
        <w:rPr>
          <w:i/>
        </w:rPr>
        <w:t>attributable deaths</w:t>
      </w:r>
      <w:r w:rsidRPr="00EF51A2">
        <w:t>, AD), oblicza się jako iloczyn wskaźnika AF oraz całkowitej rocznej liczby zgonów w tej populacji. Należy jednak pamiętać, że zanieczyszczenie powietrza rzadko kiedy jest bezpośrednią przyczyną zgonu – najczęściej stanowi dodatkowy czynnik, który przyspiesza rozwój chorób (przede wszystkim układu krążenia i układu oddechowego), co</w:t>
      </w:r>
      <w:r w:rsidR="00D16998">
        <w:t xml:space="preserve"> </w:t>
      </w:r>
      <w:r w:rsidRPr="00EF51A2">
        <w:t>w</w:t>
      </w:r>
      <w:r w:rsidR="00A9052C" w:rsidRPr="00EF51A2">
        <w:t xml:space="preserve"> </w:t>
      </w:r>
      <w:r w:rsidRPr="00EF51A2">
        <w:t>efekcie prowadzi do skrócenia życia i szybszego zgonu osoby chorej. Zatem, zanieczyszczenie powietrza jest czynnikiem, który</w:t>
      </w:r>
      <w:r w:rsidR="001F4243">
        <w:t xml:space="preserve"> </w:t>
      </w:r>
      <w:r w:rsidRPr="00EF51A2">
        <w:t xml:space="preserve">w pewnym stopniu przyspiesza liczbę zgonów, a nie czynnikiem bezpośrednio powodującym śmierć. Wskaźnik AD powinien zatem być interpretowany bardzo ostrożnie. </w:t>
      </w:r>
    </w:p>
    <w:p w14:paraId="750D4478" w14:textId="1214F749" w:rsidR="0049015C" w:rsidRPr="00EF51A2" w:rsidRDefault="0049015C" w:rsidP="003A18F7">
      <w:pPr>
        <w:pStyle w:val="ekopodstawowy0"/>
      </w:pPr>
      <w:r w:rsidRPr="00EF51A2">
        <w:t xml:space="preserve">W związku z tym, wprowadza się dodatkowo pojęcie lat życia utraconych przez </w:t>
      </w:r>
      <w:r w:rsidRPr="001F4243">
        <w:t>populację (ang. years of life lost, YLL). Wielkość ta uwzględnia nie tylko liczbę</w:t>
      </w:r>
      <w:r w:rsidRPr="00EF51A2">
        <w:t xml:space="preserve"> zgonów określoną poprzez AD, lecz także wiek jednostek w chwili śmierci. W celu wyznaczenia YLL potrzebna jest znajomość struktury wiekowej populacji.</w:t>
      </w:r>
      <w:r w:rsidR="001F4243">
        <w:br/>
      </w:r>
      <w:r w:rsidRPr="00EF51A2">
        <w:t>W przypadku braku tak szczegółowych danych, YLL oblicza się</w:t>
      </w:r>
      <w:r w:rsidR="00D16998">
        <w:t xml:space="preserve"> </w:t>
      </w:r>
      <w:r w:rsidRPr="00EF51A2">
        <w:t>w</w:t>
      </w:r>
      <w:r w:rsidR="00A9052C" w:rsidRPr="00EF51A2">
        <w:t xml:space="preserve"> </w:t>
      </w:r>
      <w:r w:rsidRPr="00EF51A2">
        <w:t>sposób uproszczony, mnożąc całkowite AD populacji przez 12 lat, która to liczba stanowi szacowaną utratę długości życia dla całej populacji, uśrednioną spomiędzy poszczególnych grup wiekowych</w:t>
      </w:r>
      <w:r w:rsidRPr="00EF51A2">
        <w:rPr>
          <w:vertAlign w:val="superscript"/>
        </w:rPr>
        <w:footnoteReference w:id="63"/>
      </w:r>
      <w:r w:rsidRPr="00EF51A2">
        <w:t>.</w:t>
      </w:r>
    </w:p>
    <w:p w14:paraId="1908B5DE" w14:textId="43116AC9" w:rsidR="0049015C" w:rsidRPr="00EF51A2" w:rsidRDefault="0049015C" w:rsidP="003A18F7">
      <w:pPr>
        <w:pStyle w:val="ekopodstawowy0"/>
      </w:pPr>
      <w:r w:rsidRPr="00EF51A2">
        <w:t xml:space="preserve">Do wyznaczenia AD, a następnie YLL potrzebna jest znajomość całkowitej liczby zgonów. Dane takie pozyskane zostały z Banku Danych Lokalnych Głównego </w:t>
      </w:r>
      <w:r w:rsidRPr="00A769FC">
        <w:t>Urzędu Statystycznego</w:t>
      </w:r>
      <w:r w:rsidR="00A769FC">
        <w:t xml:space="preserve"> </w:t>
      </w:r>
      <w:r w:rsidRPr="00A769FC">
        <w:t>za rok 20</w:t>
      </w:r>
      <w:r w:rsidR="00A769FC" w:rsidRPr="00A769FC">
        <w:t>21</w:t>
      </w:r>
      <w:r w:rsidRPr="00A769FC">
        <w:t>, w podziale na</w:t>
      </w:r>
      <w:r w:rsidRPr="00EF51A2">
        <w:t xml:space="preserve"> powiaty. Dostępne są informacje na temat liczby zgonów na skutek wszystkich przyczyn, a także z wyróżnieniem poszczególnych grup schorzeń, będących stwierdzoną przyczyną zgonu. Z uwagi na fakt, że pył zawieszony w największym stopniu przyczynia się do rozwoju chorób </w:t>
      </w:r>
      <w:r w:rsidRPr="00EF51A2">
        <w:lastRenderedPageBreak/>
        <w:t>układu krążenia oraz układu oddechowego</w:t>
      </w:r>
      <w:r w:rsidRPr="00EF51A2">
        <w:rPr>
          <w:vertAlign w:val="superscript"/>
        </w:rPr>
        <w:footnoteReference w:id="64"/>
      </w:r>
      <w:r w:rsidRPr="00EF51A2">
        <w:t>, te dwie grupy schorzeń zostaną dodatkowo wyodrębnione</w:t>
      </w:r>
      <w:r w:rsidR="00A769FC">
        <w:t xml:space="preserve"> </w:t>
      </w:r>
      <w:r w:rsidRPr="00EF51A2">
        <w:t xml:space="preserve">w analizie. </w:t>
      </w:r>
    </w:p>
    <w:p w14:paraId="7E35CC4D" w14:textId="7C6FAC12" w:rsidR="0049015C" w:rsidRDefault="0049015C" w:rsidP="003A18F7">
      <w:pPr>
        <w:pStyle w:val="ekopodstawowy0"/>
      </w:pPr>
      <w:r w:rsidRPr="00EF51A2">
        <w:t>Oszacowanie wielkości kosztów związanych z umieralnością na skutek narażenia na pył zawieszony jest niezwykle trudne, gdyż odnosi się nie tylko do wyznaczenia rzeczywistych kosztów (np. leczenia, hospitalizacji, ubezpieczenia zdrowotnego, itp.) ponoszonych przez Państwo oraz lokalne samorządy, lecz także „wyceny” wartości życia ludzkiego. W swych analizach IIASA (International Institute for Applied Systems Analysis – Międzynarodowy Instytut Analiz Systemów Stosowanych) przyjmuje, iż koszt związany ze zgonem jednej osoby zawiera się w przedziale od 1,09</w:t>
      </w:r>
      <w:r w:rsidR="00A9052C" w:rsidRPr="00EF51A2">
        <w:t xml:space="preserve"> </w:t>
      </w:r>
      <w:r w:rsidRPr="00EF51A2">
        <w:t>do</w:t>
      </w:r>
      <w:r w:rsidR="00A769FC">
        <w:br/>
      </w:r>
      <w:r w:rsidRPr="00EF51A2">
        <w:t>2,22 mln €</w:t>
      </w:r>
      <w:r w:rsidRPr="00EF51A2">
        <w:rPr>
          <w:rStyle w:val="Odwoanieprzypisudolnego"/>
        </w:rPr>
        <w:footnoteReference w:id="65"/>
      </w:r>
      <w:r w:rsidRPr="00EF51A2">
        <w:t>. W niniejszym opracowaniu obliczono zakres kosztów bazując na powyższych wartościach.</w:t>
      </w:r>
    </w:p>
    <w:p w14:paraId="70EBB130" w14:textId="32F8F394" w:rsidR="004B73E8" w:rsidRPr="00EF51A2" w:rsidRDefault="004B73E8" w:rsidP="00E05523">
      <w:pPr>
        <w:pStyle w:val="Podpnadobiektem"/>
      </w:pPr>
      <w:bookmarkStart w:id="328" w:name="_Toc23759416"/>
      <w:bookmarkStart w:id="329" w:name="_Toc142663703"/>
      <w:bookmarkStart w:id="330" w:name="_Toc473714825"/>
      <w:bookmarkStart w:id="331" w:name="_Toc500329215"/>
      <w:r w:rsidRPr="00EF51A2">
        <w:t xml:space="preserve">Tabela </w:t>
      </w:r>
      <w:r w:rsidR="00000000">
        <w:fldChar w:fldCharType="begin"/>
      </w:r>
      <w:r w:rsidR="00000000">
        <w:instrText xml:space="preserve"> STYLEREF 1 \s </w:instrText>
      </w:r>
      <w:r w:rsidR="00000000">
        <w:fldChar w:fldCharType="separate"/>
      </w:r>
      <w:r w:rsidR="005434DD">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4</w:t>
      </w:r>
      <w:r w:rsidR="00000000">
        <w:rPr>
          <w:noProof/>
        </w:rPr>
        <w:fldChar w:fldCharType="end"/>
      </w:r>
      <w:r w:rsidRPr="00EF51A2">
        <w:t xml:space="preserve"> Stężenia średnie roczne pyłu zawieszonego PM2,5 (średnie</w:t>
      </w:r>
      <w:r w:rsidR="00E66F09">
        <w:br/>
      </w:r>
      <w:r w:rsidRPr="00EF51A2">
        <w:t>z modelowania dla obszaru), ryzyka względnego (RR) odpowiadającego tym stężeniom, frakcji przypisanej (AF) oraz liczby zgonów w 20</w:t>
      </w:r>
      <w:r w:rsidR="001F4243">
        <w:t xml:space="preserve">21 </w:t>
      </w:r>
      <w:r w:rsidRPr="00EF51A2">
        <w:t xml:space="preserve">roku dla </w:t>
      </w:r>
      <w:r w:rsidR="00AD6831" w:rsidRPr="00EF51A2">
        <w:t xml:space="preserve">strefy miasto </w:t>
      </w:r>
      <w:bookmarkEnd w:id="328"/>
      <w:r w:rsidR="00AD6831" w:rsidRPr="00EF51A2">
        <w:t>Rzeszów</w:t>
      </w:r>
      <w:bookmarkEnd w:id="329"/>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tężenia średnie roczne pyłu zawieszonego PM2,5 (średnie z modelowania dla obszaru), ryzyka względnego (RR) odpowiadającego tym stężeniom, frakcji przypisanej (AF) oraz liczby zgonów w 2021 roku dla strefy miasto Rzeszów"/>
      </w:tblPr>
      <w:tblGrid>
        <w:gridCol w:w="2055"/>
        <w:gridCol w:w="992"/>
        <w:gridCol w:w="851"/>
        <w:gridCol w:w="708"/>
        <w:gridCol w:w="1560"/>
        <w:gridCol w:w="1417"/>
        <w:gridCol w:w="1629"/>
      </w:tblGrid>
      <w:tr w:rsidR="001C0582" w:rsidRPr="001F4243" w14:paraId="7F3AE6F8" w14:textId="77777777" w:rsidTr="001E1B34">
        <w:trPr>
          <w:trHeight w:val="1192"/>
          <w:tblHeader/>
        </w:trPr>
        <w:tc>
          <w:tcPr>
            <w:tcW w:w="2055" w:type="dxa"/>
            <w:shd w:val="clear" w:color="auto" w:fill="auto"/>
            <w:noWrap/>
            <w:vAlign w:val="center"/>
            <w:hideMark/>
          </w:tcPr>
          <w:p w14:paraId="1CF96B29" w14:textId="77777777" w:rsidR="004B73E8" w:rsidRPr="001F4243" w:rsidRDefault="004B73E8" w:rsidP="001E1B34">
            <w:pPr>
              <w:pStyle w:val="tabela0"/>
            </w:pPr>
            <w:r w:rsidRPr="001F4243">
              <w:t>Obszar</w:t>
            </w:r>
          </w:p>
        </w:tc>
        <w:tc>
          <w:tcPr>
            <w:tcW w:w="992" w:type="dxa"/>
            <w:shd w:val="clear" w:color="auto" w:fill="auto"/>
            <w:noWrap/>
            <w:vAlign w:val="center"/>
            <w:hideMark/>
          </w:tcPr>
          <w:p w14:paraId="2790CCF4" w14:textId="77777777" w:rsidR="004B73E8" w:rsidRPr="001F4243" w:rsidRDefault="004B73E8" w:rsidP="001E1B34">
            <w:pPr>
              <w:pStyle w:val="tabela0"/>
            </w:pPr>
            <w:r w:rsidRPr="001F4243">
              <w:t>PM2,5 [µg/m</w:t>
            </w:r>
            <w:r w:rsidRPr="00E66F09">
              <w:rPr>
                <w:vertAlign w:val="superscript"/>
              </w:rPr>
              <w:t>3</w:t>
            </w:r>
            <w:r w:rsidRPr="001F4243">
              <w:t>]</w:t>
            </w:r>
          </w:p>
        </w:tc>
        <w:tc>
          <w:tcPr>
            <w:tcW w:w="851" w:type="dxa"/>
            <w:shd w:val="clear" w:color="auto" w:fill="auto"/>
            <w:noWrap/>
            <w:vAlign w:val="center"/>
            <w:hideMark/>
          </w:tcPr>
          <w:p w14:paraId="791363EF" w14:textId="77777777" w:rsidR="004B73E8" w:rsidRPr="001F4243" w:rsidRDefault="004B73E8" w:rsidP="001E1B34">
            <w:pPr>
              <w:pStyle w:val="tabela0"/>
            </w:pPr>
            <w:r w:rsidRPr="001F4243">
              <w:t>RR PM2,5</w:t>
            </w:r>
          </w:p>
        </w:tc>
        <w:tc>
          <w:tcPr>
            <w:tcW w:w="708" w:type="dxa"/>
            <w:shd w:val="clear" w:color="auto" w:fill="auto"/>
            <w:noWrap/>
            <w:vAlign w:val="center"/>
            <w:hideMark/>
          </w:tcPr>
          <w:p w14:paraId="77EDC9F9" w14:textId="77777777" w:rsidR="004B73E8" w:rsidRPr="001F4243" w:rsidRDefault="004B73E8" w:rsidP="001E1B34">
            <w:pPr>
              <w:pStyle w:val="tabela0"/>
            </w:pPr>
            <w:r w:rsidRPr="001F4243">
              <w:t>AF</w:t>
            </w:r>
          </w:p>
        </w:tc>
        <w:tc>
          <w:tcPr>
            <w:tcW w:w="1560" w:type="dxa"/>
            <w:shd w:val="clear" w:color="auto" w:fill="auto"/>
            <w:vAlign w:val="center"/>
            <w:hideMark/>
          </w:tcPr>
          <w:p w14:paraId="786A42ED" w14:textId="2A7DC128" w:rsidR="004B73E8" w:rsidRPr="001F4243" w:rsidRDefault="004B73E8" w:rsidP="001E1B34">
            <w:pPr>
              <w:pStyle w:val="tabela0"/>
            </w:pPr>
            <w:r w:rsidRPr="001F4243">
              <w:t>Liczba zgonów 20</w:t>
            </w:r>
            <w:r w:rsidR="001F4243">
              <w:t>21</w:t>
            </w:r>
            <w:r w:rsidRPr="001F4243">
              <w:t xml:space="preserve"> (wszystkie przyczyny)</w:t>
            </w:r>
          </w:p>
        </w:tc>
        <w:tc>
          <w:tcPr>
            <w:tcW w:w="1417" w:type="dxa"/>
            <w:shd w:val="clear" w:color="auto" w:fill="auto"/>
            <w:vAlign w:val="center"/>
            <w:hideMark/>
          </w:tcPr>
          <w:p w14:paraId="1F96667A" w14:textId="63AFA696" w:rsidR="004B73E8" w:rsidRPr="001F4243" w:rsidRDefault="004B73E8" w:rsidP="001E1B34">
            <w:pPr>
              <w:pStyle w:val="tabela0"/>
            </w:pPr>
            <w:r w:rsidRPr="001F4243">
              <w:t>Liczba zgonów 20</w:t>
            </w:r>
            <w:r w:rsidR="001F4243">
              <w:t>21</w:t>
            </w:r>
            <w:r w:rsidRPr="001F4243">
              <w:t xml:space="preserve"> (choroby układu krążenia)</w:t>
            </w:r>
          </w:p>
        </w:tc>
        <w:tc>
          <w:tcPr>
            <w:tcW w:w="1629" w:type="dxa"/>
            <w:shd w:val="clear" w:color="auto" w:fill="auto"/>
            <w:vAlign w:val="center"/>
            <w:hideMark/>
          </w:tcPr>
          <w:p w14:paraId="67E60AD8" w14:textId="3DD66319" w:rsidR="004B73E8" w:rsidRPr="001F4243" w:rsidRDefault="004B73E8" w:rsidP="001E1B34">
            <w:pPr>
              <w:pStyle w:val="tabela0"/>
            </w:pPr>
            <w:r w:rsidRPr="001F4243">
              <w:t>Liczba zgonów 20</w:t>
            </w:r>
            <w:r w:rsidR="001F4243">
              <w:t>21</w:t>
            </w:r>
            <w:r w:rsidRPr="001F4243">
              <w:t xml:space="preserve"> (choroby układu oddechowego)</w:t>
            </w:r>
          </w:p>
        </w:tc>
      </w:tr>
      <w:tr w:rsidR="001F4243" w:rsidRPr="001F4243" w14:paraId="21202C19" w14:textId="77777777" w:rsidTr="001E1B34">
        <w:trPr>
          <w:trHeight w:val="276"/>
        </w:trPr>
        <w:tc>
          <w:tcPr>
            <w:tcW w:w="2055" w:type="dxa"/>
            <w:noWrap/>
            <w:vAlign w:val="center"/>
            <w:hideMark/>
          </w:tcPr>
          <w:p w14:paraId="11BBA485" w14:textId="77777777" w:rsidR="001F4243" w:rsidRPr="001F4243" w:rsidRDefault="001F4243" w:rsidP="001E1B34">
            <w:pPr>
              <w:pStyle w:val="tabela0"/>
            </w:pPr>
            <w:r w:rsidRPr="001F4243">
              <w:t>województwo Podkarpackie</w:t>
            </w:r>
          </w:p>
        </w:tc>
        <w:tc>
          <w:tcPr>
            <w:tcW w:w="992" w:type="dxa"/>
            <w:shd w:val="clear" w:color="auto" w:fill="auto"/>
            <w:noWrap/>
            <w:vAlign w:val="center"/>
            <w:hideMark/>
          </w:tcPr>
          <w:p w14:paraId="66A32F7F" w14:textId="66910E72" w:rsidR="001F4243" w:rsidRPr="001F4243" w:rsidRDefault="001F4243" w:rsidP="001E1B34">
            <w:pPr>
              <w:pStyle w:val="tabela0"/>
            </w:pPr>
            <w:r w:rsidRPr="001F4243">
              <w:t>13,70</w:t>
            </w:r>
          </w:p>
        </w:tc>
        <w:tc>
          <w:tcPr>
            <w:tcW w:w="851" w:type="dxa"/>
            <w:shd w:val="clear" w:color="auto" w:fill="auto"/>
            <w:noWrap/>
            <w:vAlign w:val="center"/>
            <w:hideMark/>
          </w:tcPr>
          <w:p w14:paraId="1D620949" w14:textId="799E89C7" w:rsidR="001F4243" w:rsidRPr="001F4243" w:rsidRDefault="001F4243" w:rsidP="001E1B34">
            <w:pPr>
              <w:pStyle w:val="tabela0"/>
            </w:pPr>
            <w:r w:rsidRPr="001F4243">
              <w:t>1,084</w:t>
            </w:r>
          </w:p>
        </w:tc>
        <w:tc>
          <w:tcPr>
            <w:tcW w:w="708" w:type="dxa"/>
            <w:shd w:val="clear" w:color="auto" w:fill="auto"/>
            <w:noWrap/>
            <w:vAlign w:val="center"/>
            <w:hideMark/>
          </w:tcPr>
          <w:p w14:paraId="550AE972" w14:textId="162DA13B" w:rsidR="001F4243" w:rsidRPr="001F4243" w:rsidRDefault="001F4243" w:rsidP="001E1B34">
            <w:pPr>
              <w:pStyle w:val="tabela0"/>
            </w:pPr>
            <w:r w:rsidRPr="001F4243">
              <w:t>0,077</w:t>
            </w:r>
          </w:p>
        </w:tc>
        <w:tc>
          <w:tcPr>
            <w:tcW w:w="1560" w:type="dxa"/>
            <w:shd w:val="clear" w:color="auto" w:fill="auto"/>
            <w:noWrap/>
            <w:vAlign w:val="center"/>
            <w:hideMark/>
          </w:tcPr>
          <w:p w14:paraId="1EAA8F89" w14:textId="5C4671CA" w:rsidR="001F4243" w:rsidRPr="001F4243" w:rsidRDefault="001F4243" w:rsidP="001E1B34">
            <w:pPr>
              <w:pStyle w:val="tabela0"/>
            </w:pPr>
            <w:r w:rsidRPr="001F4243">
              <w:t>26500</w:t>
            </w:r>
          </w:p>
        </w:tc>
        <w:tc>
          <w:tcPr>
            <w:tcW w:w="1417" w:type="dxa"/>
            <w:shd w:val="clear" w:color="auto" w:fill="auto"/>
            <w:noWrap/>
            <w:vAlign w:val="center"/>
            <w:hideMark/>
          </w:tcPr>
          <w:p w14:paraId="10513B70" w14:textId="280EEA99" w:rsidR="001F4243" w:rsidRPr="001F4243" w:rsidRDefault="001F4243" w:rsidP="001E1B34">
            <w:pPr>
              <w:pStyle w:val="tabela0"/>
            </w:pPr>
            <w:r w:rsidRPr="001F4243">
              <w:t>8868</w:t>
            </w:r>
          </w:p>
        </w:tc>
        <w:tc>
          <w:tcPr>
            <w:tcW w:w="1629" w:type="dxa"/>
            <w:shd w:val="clear" w:color="auto" w:fill="auto"/>
            <w:noWrap/>
            <w:vAlign w:val="center"/>
            <w:hideMark/>
          </w:tcPr>
          <w:p w14:paraId="1761E1CD" w14:textId="52E4887E" w:rsidR="001F4243" w:rsidRPr="001F4243" w:rsidRDefault="001F4243" w:rsidP="001E1B34">
            <w:pPr>
              <w:pStyle w:val="tabela0"/>
            </w:pPr>
            <w:r w:rsidRPr="001F4243">
              <w:t>1692</w:t>
            </w:r>
          </w:p>
        </w:tc>
      </w:tr>
      <w:tr w:rsidR="001F4243" w:rsidRPr="001F4243" w14:paraId="1BCBEF80" w14:textId="77777777" w:rsidTr="001E1B34">
        <w:trPr>
          <w:trHeight w:val="276"/>
        </w:trPr>
        <w:tc>
          <w:tcPr>
            <w:tcW w:w="2055" w:type="dxa"/>
            <w:noWrap/>
            <w:vAlign w:val="center"/>
            <w:hideMark/>
          </w:tcPr>
          <w:p w14:paraId="6A487E84" w14:textId="77777777" w:rsidR="001F4243" w:rsidRPr="001F4243" w:rsidRDefault="001F4243" w:rsidP="001E1B34">
            <w:pPr>
              <w:pStyle w:val="tabela0"/>
            </w:pPr>
            <w:r w:rsidRPr="001F4243">
              <w:t>miasto na prawach powiatu Rzeszów</w:t>
            </w:r>
          </w:p>
        </w:tc>
        <w:tc>
          <w:tcPr>
            <w:tcW w:w="992" w:type="dxa"/>
            <w:shd w:val="clear" w:color="auto" w:fill="auto"/>
            <w:noWrap/>
            <w:vAlign w:val="center"/>
            <w:hideMark/>
          </w:tcPr>
          <w:p w14:paraId="7A2A7A12" w14:textId="586448AF" w:rsidR="001F4243" w:rsidRPr="001F4243" w:rsidRDefault="001F4243" w:rsidP="001E1B34">
            <w:pPr>
              <w:pStyle w:val="tabela0"/>
            </w:pPr>
            <w:r w:rsidRPr="001F4243">
              <w:t>18,80</w:t>
            </w:r>
          </w:p>
        </w:tc>
        <w:tc>
          <w:tcPr>
            <w:tcW w:w="851" w:type="dxa"/>
            <w:shd w:val="clear" w:color="auto" w:fill="auto"/>
            <w:noWrap/>
            <w:vAlign w:val="center"/>
            <w:hideMark/>
          </w:tcPr>
          <w:p w14:paraId="4A9A08DD" w14:textId="6D0DC2CA" w:rsidR="001F4243" w:rsidRPr="001F4243" w:rsidRDefault="001F4243" w:rsidP="001E1B34">
            <w:pPr>
              <w:pStyle w:val="tabela0"/>
            </w:pPr>
            <w:r w:rsidRPr="001F4243">
              <w:t>1,116</w:t>
            </w:r>
          </w:p>
        </w:tc>
        <w:tc>
          <w:tcPr>
            <w:tcW w:w="708" w:type="dxa"/>
            <w:shd w:val="clear" w:color="auto" w:fill="auto"/>
            <w:noWrap/>
            <w:vAlign w:val="center"/>
            <w:hideMark/>
          </w:tcPr>
          <w:p w14:paraId="1252D7BC" w14:textId="4A469B2D" w:rsidR="001F4243" w:rsidRPr="001F4243" w:rsidRDefault="001F4243" w:rsidP="001E1B34">
            <w:pPr>
              <w:pStyle w:val="tabela0"/>
            </w:pPr>
            <w:r w:rsidRPr="001F4243">
              <w:t>0,103</w:t>
            </w:r>
          </w:p>
        </w:tc>
        <w:tc>
          <w:tcPr>
            <w:tcW w:w="1560" w:type="dxa"/>
            <w:shd w:val="clear" w:color="auto" w:fill="auto"/>
            <w:noWrap/>
            <w:vAlign w:val="center"/>
            <w:hideMark/>
          </w:tcPr>
          <w:p w14:paraId="0F2B0BC9" w14:textId="733BD01A" w:rsidR="001F4243" w:rsidRPr="001F4243" w:rsidRDefault="001F4243" w:rsidP="001E1B34">
            <w:pPr>
              <w:pStyle w:val="tabela0"/>
            </w:pPr>
            <w:r w:rsidRPr="001F4243">
              <w:t>2223</w:t>
            </w:r>
          </w:p>
        </w:tc>
        <w:tc>
          <w:tcPr>
            <w:tcW w:w="1417" w:type="dxa"/>
            <w:shd w:val="clear" w:color="auto" w:fill="auto"/>
            <w:noWrap/>
            <w:vAlign w:val="center"/>
            <w:hideMark/>
          </w:tcPr>
          <w:p w14:paraId="016FD240" w14:textId="452EEEA8" w:rsidR="001F4243" w:rsidRPr="001F4243" w:rsidRDefault="001F4243" w:rsidP="001E1B34">
            <w:pPr>
              <w:pStyle w:val="tabela0"/>
            </w:pPr>
            <w:r w:rsidRPr="001F4243">
              <w:t>571</w:t>
            </w:r>
          </w:p>
        </w:tc>
        <w:tc>
          <w:tcPr>
            <w:tcW w:w="1629" w:type="dxa"/>
            <w:shd w:val="clear" w:color="auto" w:fill="auto"/>
            <w:noWrap/>
            <w:vAlign w:val="center"/>
            <w:hideMark/>
          </w:tcPr>
          <w:p w14:paraId="39E18584" w14:textId="23AB48A1" w:rsidR="001F4243" w:rsidRPr="001F4243" w:rsidRDefault="001F4243" w:rsidP="001E1B34">
            <w:pPr>
              <w:pStyle w:val="tabela0"/>
            </w:pPr>
            <w:r w:rsidRPr="001F4243">
              <w:t>175</w:t>
            </w:r>
          </w:p>
        </w:tc>
      </w:tr>
    </w:tbl>
    <w:p w14:paraId="79AFB892" w14:textId="16AA0921" w:rsidR="004B73E8" w:rsidRPr="00F44992" w:rsidRDefault="004B73E8" w:rsidP="00D16998">
      <w:pPr>
        <w:pStyle w:val="rdo"/>
        <w:rPr>
          <w:b/>
        </w:rPr>
      </w:pPr>
      <w:r w:rsidRPr="00F44992">
        <w:t>Źródło: obliczenia własne; GUS 20</w:t>
      </w:r>
      <w:r w:rsidR="00A769FC">
        <w:t>21</w:t>
      </w:r>
      <w:r w:rsidRPr="00F44992">
        <w:t xml:space="preserve"> </w:t>
      </w:r>
    </w:p>
    <w:p w14:paraId="6548A648" w14:textId="4B689F71" w:rsidR="004B73E8" w:rsidRPr="00EF51A2" w:rsidRDefault="004B73E8" w:rsidP="001E1B34">
      <w:pPr>
        <w:pStyle w:val="Podpnadobiektem"/>
        <w:spacing w:before="120"/>
      </w:pPr>
      <w:bookmarkStart w:id="332" w:name="_Toc23759417"/>
      <w:bookmarkStart w:id="333" w:name="_Toc142663704"/>
      <w:r w:rsidRPr="00EF51A2">
        <w:t xml:space="preserve">Tabela </w:t>
      </w:r>
      <w:r w:rsidR="00000000">
        <w:fldChar w:fldCharType="begin"/>
      </w:r>
      <w:r w:rsidR="00000000">
        <w:instrText xml:space="preserve"> STYLEREF 1 \s </w:instrText>
      </w:r>
      <w:r w:rsidR="00000000">
        <w:fldChar w:fldCharType="separate"/>
      </w:r>
      <w:r w:rsidR="005434DD">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5</w:t>
      </w:r>
      <w:r w:rsidR="00000000">
        <w:rPr>
          <w:noProof/>
        </w:rPr>
        <w:fldChar w:fldCharType="end"/>
      </w:r>
      <w:r w:rsidRPr="00EF51A2">
        <w:rPr>
          <w:color w:val="7030A0"/>
        </w:rPr>
        <w:t xml:space="preserve"> </w:t>
      </w:r>
      <w:r w:rsidRPr="00EF51A2">
        <w:t>Liczba zgonów na skutek narażenia na pył zawieszony PM2,5 (AD) oraz liczba lat życia (YLL) utraconych przez całą populację (rocznie)</w:t>
      </w:r>
      <w:r w:rsidR="001F4243">
        <w:br/>
      </w:r>
      <w:r w:rsidRPr="00EF51A2">
        <w:t xml:space="preserve">(w podziale: na skutek ogółu przyczyn, spowodowanych schorzeniami układu krążenia i układu oddechowego) dla </w:t>
      </w:r>
      <w:bookmarkEnd w:id="332"/>
      <w:r w:rsidR="00AD6831" w:rsidRPr="00EF51A2">
        <w:t>strefy miasto Rzeszów</w:t>
      </w:r>
      <w:bookmarkEnd w:id="333"/>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Liczba zgonów na skutek narażenia na pył zawieszony PM2,5 (AD) oraz liczba lat życia (YLL) utraconych przez całą populację (rocznie)"/>
      </w:tblPr>
      <w:tblGrid>
        <w:gridCol w:w="1771"/>
        <w:gridCol w:w="1134"/>
        <w:gridCol w:w="1276"/>
        <w:gridCol w:w="1418"/>
        <w:gridCol w:w="1134"/>
        <w:gridCol w:w="992"/>
        <w:gridCol w:w="1487"/>
      </w:tblGrid>
      <w:tr w:rsidR="004B73E8" w:rsidRPr="00EF51A2" w14:paraId="6E92AAC7" w14:textId="77777777" w:rsidTr="001E1B34">
        <w:trPr>
          <w:trHeight w:val="1208"/>
          <w:tblHeader/>
        </w:trPr>
        <w:tc>
          <w:tcPr>
            <w:tcW w:w="1771" w:type="dxa"/>
            <w:shd w:val="clear" w:color="auto" w:fill="auto"/>
            <w:noWrap/>
            <w:vAlign w:val="center"/>
            <w:hideMark/>
          </w:tcPr>
          <w:p w14:paraId="2F201211" w14:textId="77777777" w:rsidR="004B73E8" w:rsidRPr="00EF51A2" w:rsidRDefault="004B73E8" w:rsidP="001E1B34">
            <w:pPr>
              <w:pStyle w:val="tabela0"/>
            </w:pPr>
            <w:r w:rsidRPr="00EF51A2">
              <w:t>Obszar</w:t>
            </w:r>
          </w:p>
        </w:tc>
        <w:tc>
          <w:tcPr>
            <w:tcW w:w="1134" w:type="dxa"/>
            <w:shd w:val="clear" w:color="auto" w:fill="auto"/>
            <w:vAlign w:val="center"/>
            <w:hideMark/>
          </w:tcPr>
          <w:p w14:paraId="7C61DDF4" w14:textId="77777777" w:rsidR="004B73E8" w:rsidRPr="00EF51A2" w:rsidRDefault="004B73E8" w:rsidP="001E1B34">
            <w:pPr>
              <w:pStyle w:val="tabela0"/>
            </w:pPr>
            <w:r w:rsidRPr="00EF51A2">
              <w:t>AD wszystkie przyczyny</w:t>
            </w:r>
          </w:p>
        </w:tc>
        <w:tc>
          <w:tcPr>
            <w:tcW w:w="1276" w:type="dxa"/>
            <w:shd w:val="clear" w:color="auto" w:fill="auto"/>
            <w:vAlign w:val="center"/>
            <w:hideMark/>
          </w:tcPr>
          <w:p w14:paraId="518CDA4B" w14:textId="77777777" w:rsidR="004B73E8" w:rsidRPr="00EF51A2" w:rsidRDefault="004B73E8" w:rsidP="001E1B34">
            <w:pPr>
              <w:pStyle w:val="tabela0"/>
            </w:pPr>
            <w:r w:rsidRPr="00EF51A2">
              <w:t>AD choroby układu krążenia</w:t>
            </w:r>
          </w:p>
        </w:tc>
        <w:tc>
          <w:tcPr>
            <w:tcW w:w="1418" w:type="dxa"/>
            <w:shd w:val="clear" w:color="auto" w:fill="auto"/>
            <w:vAlign w:val="center"/>
            <w:hideMark/>
          </w:tcPr>
          <w:p w14:paraId="239F4471" w14:textId="77777777" w:rsidR="004B73E8" w:rsidRPr="00EF51A2" w:rsidRDefault="004B73E8" w:rsidP="001E1B34">
            <w:pPr>
              <w:pStyle w:val="tabela0"/>
            </w:pPr>
            <w:r w:rsidRPr="00EF51A2">
              <w:t>AD choroby układu oddechowego</w:t>
            </w:r>
          </w:p>
        </w:tc>
        <w:tc>
          <w:tcPr>
            <w:tcW w:w="1134" w:type="dxa"/>
            <w:shd w:val="clear" w:color="auto" w:fill="auto"/>
            <w:vAlign w:val="center"/>
            <w:hideMark/>
          </w:tcPr>
          <w:p w14:paraId="30116AAF" w14:textId="77777777" w:rsidR="004B73E8" w:rsidRPr="00EF51A2" w:rsidRDefault="004B73E8" w:rsidP="001E1B34">
            <w:pPr>
              <w:pStyle w:val="tabela0"/>
            </w:pPr>
            <w:r w:rsidRPr="00EF51A2">
              <w:t>YLL wszystkie przyczyny [lata]</w:t>
            </w:r>
          </w:p>
        </w:tc>
        <w:tc>
          <w:tcPr>
            <w:tcW w:w="992" w:type="dxa"/>
            <w:shd w:val="clear" w:color="auto" w:fill="auto"/>
            <w:vAlign w:val="center"/>
            <w:hideMark/>
          </w:tcPr>
          <w:p w14:paraId="273687EE" w14:textId="77777777" w:rsidR="004B73E8" w:rsidRPr="00EF51A2" w:rsidRDefault="004B73E8" w:rsidP="001E1B34">
            <w:pPr>
              <w:pStyle w:val="tabela0"/>
            </w:pPr>
            <w:r w:rsidRPr="00EF51A2">
              <w:t>YLL choroby układu krążenia [lata]</w:t>
            </w:r>
          </w:p>
        </w:tc>
        <w:tc>
          <w:tcPr>
            <w:tcW w:w="1487" w:type="dxa"/>
            <w:shd w:val="clear" w:color="auto" w:fill="auto"/>
            <w:vAlign w:val="center"/>
            <w:hideMark/>
          </w:tcPr>
          <w:p w14:paraId="72096C75" w14:textId="77777777" w:rsidR="004B73E8" w:rsidRPr="00EF51A2" w:rsidRDefault="004B73E8" w:rsidP="001E1B34">
            <w:pPr>
              <w:pStyle w:val="tabela0"/>
            </w:pPr>
            <w:r w:rsidRPr="00EF51A2">
              <w:t>YLL choroby układu oddechowego [lata]</w:t>
            </w:r>
          </w:p>
        </w:tc>
      </w:tr>
      <w:tr w:rsidR="001F4243" w:rsidRPr="00EF51A2" w14:paraId="74D40948" w14:textId="77777777" w:rsidTr="001E1B34">
        <w:trPr>
          <w:trHeight w:val="276"/>
        </w:trPr>
        <w:tc>
          <w:tcPr>
            <w:tcW w:w="1771" w:type="dxa"/>
            <w:noWrap/>
            <w:vAlign w:val="center"/>
            <w:hideMark/>
          </w:tcPr>
          <w:p w14:paraId="0BAE9240" w14:textId="77777777" w:rsidR="001F4243" w:rsidRPr="00EF51A2" w:rsidRDefault="001F4243" w:rsidP="001E1B34">
            <w:pPr>
              <w:pStyle w:val="tabela0"/>
            </w:pPr>
            <w:r w:rsidRPr="00EF51A2">
              <w:t>województwo Podkarpackie</w:t>
            </w:r>
          </w:p>
        </w:tc>
        <w:tc>
          <w:tcPr>
            <w:tcW w:w="1134" w:type="dxa"/>
            <w:shd w:val="clear" w:color="auto" w:fill="auto"/>
            <w:noWrap/>
            <w:vAlign w:val="center"/>
            <w:hideMark/>
          </w:tcPr>
          <w:p w14:paraId="432D61C3" w14:textId="62A566B3" w:rsidR="001F4243" w:rsidRPr="00EF51A2" w:rsidRDefault="001F4243" w:rsidP="001E1B34">
            <w:pPr>
              <w:pStyle w:val="tabela0"/>
            </w:pPr>
            <w:r>
              <w:rPr>
                <w:color w:val="000000"/>
                <w:sz w:val="22"/>
                <w:szCs w:val="22"/>
              </w:rPr>
              <w:t>2040</w:t>
            </w:r>
          </w:p>
        </w:tc>
        <w:tc>
          <w:tcPr>
            <w:tcW w:w="1276" w:type="dxa"/>
            <w:shd w:val="clear" w:color="auto" w:fill="auto"/>
            <w:noWrap/>
            <w:vAlign w:val="center"/>
            <w:hideMark/>
          </w:tcPr>
          <w:p w14:paraId="3F0C5EBD" w14:textId="09C0007E" w:rsidR="001F4243" w:rsidRPr="00EF51A2" w:rsidRDefault="001F4243" w:rsidP="001E1B34">
            <w:pPr>
              <w:pStyle w:val="tabela0"/>
            </w:pPr>
            <w:r>
              <w:rPr>
                <w:color w:val="000000"/>
                <w:sz w:val="22"/>
                <w:szCs w:val="22"/>
              </w:rPr>
              <w:t>682</w:t>
            </w:r>
          </w:p>
        </w:tc>
        <w:tc>
          <w:tcPr>
            <w:tcW w:w="1418" w:type="dxa"/>
            <w:shd w:val="clear" w:color="auto" w:fill="auto"/>
            <w:noWrap/>
            <w:vAlign w:val="center"/>
            <w:hideMark/>
          </w:tcPr>
          <w:p w14:paraId="589B5DE3" w14:textId="0CE39022" w:rsidR="001F4243" w:rsidRPr="00EF51A2" w:rsidRDefault="001F4243" w:rsidP="001E1B34">
            <w:pPr>
              <w:pStyle w:val="tabela0"/>
            </w:pPr>
            <w:r>
              <w:rPr>
                <w:color w:val="000000"/>
                <w:sz w:val="22"/>
                <w:szCs w:val="22"/>
              </w:rPr>
              <w:t>130</w:t>
            </w:r>
          </w:p>
        </w:tc>
        <w:tc>
          <w:tcPr>
            <w:tcW w:w="1134" w:type="dxa"/>
            <w:shd w:val="clear" w:color="auto" w:fill="auto"/>
            <w:noWrap/>
            <w:vAlign w:val="center"/>
            <w:hideMark/>
          </w:tcPr>
          <w:p w14:paraId="5B6DB683" w14:textId="25961C1F" w:rsidR="001F4243" w:rsidRPr="00EF51A2" w:rsidRDefault="001F4243" w:rsidP="001E1B34">
            <w:pPr>
              <w:pStyle w:val="tabela0"/>
            </w:pPr>
            <w:r>
              <w:rPr>
                <w:color w:val="000000"/>
                <w:sz w:val="22"/>
                <w:szCs w:val="22"/>
              </w:rPr>
              <w:t>24480</w:t>
            </w:r>
          </w:p>
        </w:tc>
        <w:tc>
          <w:tcPr>
            <w:tcW w:w="992" w:type="dxa"/>
            <w:shd w:val="clear" w:color="auto" w:fill="auto"/>
            <w:noWrap/>
            <w:vAlign w:val="center"/>
            <w:hideMark/>
          </w:tcPr>
          <w:p w14:paraId="1AFFB2C2" w14:textId="3D4795BF" w:rsidR="001F4243" w:rsidRPr="00EF51A2" w:rsidRDefault="001F4243" w:rsidP="001E1B34">
            <w:pPr>
              <w:pStyle w:val="tabela0"/>
            </w:pPr>
            <w:r>
              <w:rPr>
                <w:color w:val="000000"/>
                <w:sz w:val="22"/>
                <w:szCs w:val="22"/>
              </w:rPr>
              <w:t>8184</w:t>
            </w:r>
          </w:p>
        </w:tc>
        <w:tc>
          <w:tcPr>
            <w:tcW w:w="1487" w:type="dxa"/>
            <w:shd w:val="clear" w:color="auto" w:fill="auto"/>
            <w:noWrap/>
            <w:vAlign w:val="center"/>
            <w:hideMark/>
          </w:tcPr>
          <w:p w14:paraId="5E7976EB" w14:textId="4165BF59" w:rsidR="001F4243" w:rsidRPr="00EF51A2" w:rsidRDefault="001F4243" w:rsidP="001E1B34">
            <w:pPr>
              <w:pStyle w:val="tabela0"/>
            </w:pPr>
            <w:r>
              <w:rPr>
                <w:color w:val="000000"/>
                <w:sz w:val="22"/>
                <w:szCs w:val="22"/>
              </w:rPr>
              <w:t>1560</w:t>
            </w:r>
          </w:p>
        </w:tc>
      </w:tr>
      <w:tr w:rsidR="001F4243" w:rsidRPr="00EF51A2" w14:paraId="0EA35614" w14:textId="77777777" w:rsidTr="001E1B34">
        <w:trPr>
          <w:trHeight w:val="276"/>
        </w:trPr>
        <w:tc>
          <w:tcPr>
            <w:tcW w:w="1771" w:type="dxa"/>
            <w:noWrap/>
            <w:vAlign w:val="center"/>
            <w:hideMark/>
          </w:tcPr>
          <w:p w14:paraId="05750F4A" w14:textId="77777777" w:rsidR="001F4243" w:rsidRPr="00EF51A2" w:rsidRDefault="001F4243" w:rsidP="001E1B34">
            <w:pPr>
              <w:pStyle w:val="tabela0"/>
            </w:pPr>
            <w:r w:rsidRPr="00EF51A2">
              <w:lastRenderedPageBreak/>
              <w:t>miasto na prawach powiatu Rzeszów</w:t>
            </w:r>
          </w:p>
        </w:tc>
        <w:tc>
          <w:tcPr>
            <w:tcW w:w="1134" w:type="dxa"/>
            <w:shd w:val="clear" w:color="auto" w:fill="auto"/>
            <w:noWrap/>
            <w:vAlign w:val="center"/>
            <w:hideMark/>
          </w:tcPr>
          <w:p w14:paraId="76D82E5F" w14:textId="66313C87" w:rsidR="001F4243" w:rsidRPr="00EF51A2" w:rsidRDefault="001F4243" w:rsidP="001E1B34">
            <w:pPr>
              <w:pStyle w:val="tabela0"/>
            </w:pPr>
            <w:r>
              <w:rPr>
                <w:color w:val="000000"/>
                <w:sz w:val="22"/>
                <w:szCs w:val="22"/>
              </w:rPr>
              <w:t>228</w:t>
            </w:r>
          </w:p>
        </w:tc>
        <w:tc>
          <w:tcPr>
            <w:tcW w:w="1276" w:type="dxa"/>
            <w:shd w:val="clear" w:color="auto" w:fill="auto"/>
            <w:noWrap/>
            <w:vAlign w:val="center"/>
            <w:hideMark/>
          </w:tcPr>
          <w:p w14:paraId="5E77DDF5" w14:textId="3A979ED5" w:rsidR="001F4243" w:rsidRPr="00EF51A2" w:rsidRDefault="001F4243" w:rsidP="001E1B34">
            <w:pPr>
              <w:pStyle w:val="tabela0"/>
            </w:pPr>
            <w:r>
              <w:rPr>
                <w:color w:val="000000"/>
                <w:sz w:val="22"/>
                <w:szCs w:val="22"/>
              </w:rPr>
              <w:t>58</w:t>
            </w:r>
          </w:p>
        </w:tc>
        <w:tc>
          <w:tcPr>
            <w:tcW w:w="1418" w:type="dxa"/>
            <w:shd w:val="clear" w:color="auto" w:fill="auto"/>
            <w:noWrap/>
            <w:vAlign w:val="center"/>
            <w:hideMark/>
          </w:tcPr>
          <w:p w14:paraId="378AEC20" w14:textId="71CC3A93" w:rsidR="001F4243" w:rsidRPr="00EF51A2" w:rsidRDefault="001F4243" w:rsidP="001E1B34">
            <w:pPr>
              <w:pStyle w:val="tabela0"/>
            </w:pPr>
            <w:r>
              <w:rPr>
                <w:color w:val="000000"/>
                <w:sz w:val="22"/>
                <w:szCs w:val="22"/>
              </w:rPr>
              <w:t>18</w:t>
            </w:r>
          </w:p>
        </w:tc>
        <w:tc>
          <w:tcPr>
            <w:tcW w:w="1134" w:type="dxa"/>
            <w:shd w:val="clear" w:color="auto" w:fill="auto"/>
            <w:noWrap/>
            <w:vAlign w:val="center"/>
            <w:hideMark/>
          </w:tcPr>
          <w:p w14:paraId="67916595" w14:textId="0DD15B21" w:rsidR="001F4243" w:rsidRPr="00EF51A2" w:rsidRDefault="001F4243" w:rsidP="001E1B34">
            <w:pPr>
              <w:pStyle w:val="tabela0"/>
            </w:pPr>
            <w:r>
              <w:rPr>
                <w:color w:val="000000"/>
                <w:sz w:val="22"/>
                <w:szCs w:val="22"/>
              </w:rPr>
              <w:t>2736</w:t>
            </w:r>
          </w:p>
        </w:tc>
        <w:tc>
          <w:tcPr>
            <w:tcW w:w="992" w:type="dxa"/>
            <w:shd w:val="clear" w:color="auto" w:fill="auto"/>
            <w:noWrap/>
            <w:vAlign w:val="center"/>
            <w:hideMark/>
          </w:tcPr>
          <w:p w14:paraId="4FF2FCCA" w14:textId="5D41AEA7" w:rsidR="001F4243" w:rsidRPr="00EF51A2" w:rsidRDefault="001F4243" w:rsidP="001E1B34">
            <w:pPr>
              <w:pStyle w:val="tabela0"/>
            </w:pPr>
            <w:r>
              <w:rPr>
                <w:color w:val="000000"/>
                <w:sz w:val="22"/>
                <w:szCs w:val="22"/>
              </w:rPr>
              <w:t>696</w:t>
            </w:r>
          </w:p>
        </w:tc>
        <w:tc>
          <w:tcPr>
            <w:tcW w:w="1487" w:type="dxa"/>
            <w:shd w:val="clear" w:color="auto" w:fill="auto"/>
            <w:noWrap/>
            <w:vAlign w:val="center"/>
            <w:hideMark/>
          </w:tcPr>
          <w:p w14:paraId="37D8AE4B" w14:textId="1FC2A40C" w:rsidR="001F4243" w:rsidRPr="00EF51A2" w:rsidRDefault="001F4243" w:rsidP="001E1B34">
            <w:pPr>
              <w:pStyle w:val="tabela0"/>
            </w:pPr>
            <w:r>
              <w:rPr>
                <w:color w:val="000000"/>
                <w:sz w:val="22"/>
                <w:szCs w:val="22"/>
              </w:rPr>
              <w:t>216</w:t>
            </w:r>
          </w:p>
        </w:tc>
      </w:tr>
    </w:tbl>
    <w:p w14:paraId="176699E7" w14:textId="77777777" w:rsidR="00D16998" w:rsidRPr="00F44992" w:rsidRDefault="00D16998" w:rsidP="00D16998">
      <w:pPr>
        <w:pStyle w:val="rdo"/>
      </w:pPr>
      <w:bookmarkStart w:id="334" w:name="_Toc23759418"/>
      <w:r w:rsidRPr="00F44992">
        <w:t>Źródło: obliczenia własne</w:t>
      </w:r>
    </w:p>
    <w:p w14:paraId="2B2A0726" w14:textId="2F07715F" w:rsidR="004B73E8" w:rsidRPr="00EF51A2" w:rsidRDefault="004B73E8" w:rsidP="00E05523">
      <w:pPr>
        <w:pStyle w:val="Podpnadobiektem"/>
      </w:pPr>
      <w:bookmarkStart w:id="335" w:name="_Toc142663705"/>
      <w:r w:rsidRPr="00EF51A2">
        <w:t xml:space="preserve">Tabela </w:t>
      </w:r>
      <w:r w:rsidR="00000000">
        <w:fldChar w:fldCharType="begin"/>
      </w:r>
      <w:r w:rsidR="00000000">
        <w:instrText xml:space="preserve"> STYLEREF 1 \s </w:instrText>
      </w:r>
      <w:r w:rsidR="00000000">
        <w:fldChar w:fldCharType="separate"/>
      </w:r>
      <w:r w:rsidR="005434DD">
        <w:rPr>
          <w:noProof/>
        </w:rPr>
        <w:t>3</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6</w:t>
      </w:r>
      <w:r w:rsidR="00000000">
        <w:rPr>
          <w:noProof/>
        </w:rPr>
        <w:fldChar w:fldCharType="end"/>
      </w:r>
      <w:r w:rsidRPr="00EF51A2">
        <w:rPr>
          <w:color w:val="7030A0"/>
        </w:rPr>
        <w:t xml:space="preserve"> </w:t>
      </w:r>
      <w:r w:rsidRPr="00EF51A2">
        <w:t>Koszty [mln €] związane ze śmiertelnością</w:t>
      </w:r>
      <w:r w:rsidRPr="00EF51A2">
        <w:rPr>
          <w:vertAlign w:val="superscript"/>
        </w:rPr>
        <w:footnoteReference w:id="66"/>
      </w:r>
      <w:r w:rsidRPr="00EF51A2">
        <w:t xml:space="preserve"> w populacji dla </w:t>
      </w:r>
      <w:r w:rsidR="00AD6831" w:rsidRPr="00EF51A2">
        <w:t>strefy miasto Rzeszów</w:t>
      </w:r>
      <w:r w:rsidRPr="00EF51A2">
        <w:t>, na skutek narażenia na pył zawieszony PM2,5</w:t>
      </w:r>
      <w:bookmarkEnd w:id="334"/>
      <w:bookmarkEnd w:id="335"/>
    </w:p>
    <w:tbl>
      <w:tblPr>
        <w:tblW w:w="90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oszty [mln €] związane ze śmiertelnością  w populacji dla strefy miasto Rzeszów, na skutek narażenia na pył zawieszony PM2,5"/>
      </w:tblPr>
      <w:tblGrid>
        <w:gridCol w:w="4440"/>
        <w:gridCol w:w="2280"/>
        <w:gridCol w:w="2280"/>
      </w:tblGrid>
      <w:tr w:rsidR="004B73E8" w:rsidRPr="00EF51A2" w14:paraId="4209D725" w14:textId="77777777" w:rsidTr="001E1B34">
        <w:trPr>
          <w:trHeight w:val="276"/>
          <w:tblHeader/>
        </w:trPr>
        <w:tc>
          <w:tcPr>
            <w:tcW w:w="4440" w:type="dxa"/>
            <w:shd w:val="clear" w:color="auto" w:fill="auto"/>
            <w:noWrap/>
            <w:vAlign w:val="center"/>
            <w:hideMark/>
          </w:tcPr>
          <w:p w14:paraId="0660F408" w14:textId="77777777" w:rsidR="004B73E8" w:rsidRPr="00EF51A2" w:rsidRDefault="004B73E8" w:rsidP="001F4243">
            <w:pPr>
              <w:pStyle w:val="tabela0"/>
            </w:pPr>
            <w:r w:rsidRPr="00EF51A2">
              <w:t>Obszar</w:t>
            </w:r>
          </w:p>
        </w:tc>
        <w:tc>
          <w:tcPr>
            <w:tcW w:w="2280" w:type="dxa"/>
            <w:shd w:val="clear" w:color="auto" w:fill="auto"/>
            <w:noWrap/>
            <w:vAlign w:val="center"/>
            <w:hideMark/>
          </w:tcPr>
          <w:p w14:paraId="507E855C" w14:textId="77777777" w:rsidR="004B73E8" w:rsidRPr="00EF51A2" w:rsidRDefault="004B73E8" w:rsidP="001F4243">
            <w:pPr>
              <w:pStyle w:val="tabela0"/>
            </w:pPr>
            <w:r w:rsidRPr="00EF51A2">
              <w:t>Koszt minimalny</w:t>
            </w:r>
          </w:p>
        </w:tc>
        <w:tc>
          <w:tcPr>
            <w:tcW w:w="2280" w:type="dxa"/>
            <w:shd w:val="clear" w:color="auto" w:fill="auto"/>
            <w:noWrap/>
            <w:vAlign w:val="center"/>
            <w:hideMark/>
          </w:tcPr>
          <w:p w14:paraId="20CF0BF1" w14:textId="77777777" w:rsidR="004B73E8" w:rsidRPr="00EF51A2" w:rsidRDefault="004B73E8" w:rsidP="001F4243">
            <w:pPr>
              <w:pStyle w:val="tabela0"/>
            </w:pPr>
            <w:r w:rsidRPr="00EF51A2">
              <w:t>Koszt maksymalny</w:t>
            </w:r>
          </w:p>
        </w:tc>
      </w:tr>
      <w:tr w:rsidR="001F4243" w:rsidRPr="00EF51A2" w14:paraId="1F19E178" w14:textId="77777777" w:rsidTr="001F4243">
        <w:trPr>
          <w:trHeight w:val="276"/>
        </w:trPr>
        <w:tc>
          <w:tcPr>
            <w:tcW w:w="4440" w:type="dxa"/>
            <w:noWrap/>
            <w:vAlign w:val="center"/>
            <w:hideMark/>
          </w:tcPr>
          <w:p w14:paraId="0E8F81EF" w14:textId="77777777" w:rsidR="001F4243" w:rsidRPr="00EF51A2" w:rsidRDefault="001F4243" w:rsidP="001F4243">
            <w:pPr>
              <w:pStyle w:val="tabela0"/>
            </w:pPr>
            <w:r w:rsidRPr="00EF51A2">
              <w:t>województwo Podkarpackie</w:t>
            </w:r>
          </w:p>
        </w:tc>
        <w:tc>
          <w:tcPr>
            <w:tcW w:w="2280" w:type="dxa"/>
            <w:shd w:val="clear" w:color="auto" w:fill="auto"/>
            <w:noWrap/>
            <w:vAlign w:val="bottom"/>
            <w:hideMark/>
          </w:tcPr>
          <w:p w14:paraId="327858FC" w14:textId="0D632203" w:rsidR="001F4243" w:rsidRPr="00EF51A2" w:rsidRDefault="001F4243" w:rsidP="001F4243">
            <w:pPr>
              <w:pStyle w:val="tabela0"/>
            </w:pPr>
            <w:r>
              <w:rPr>
                <w:color w:val="000000"/>
                <w:sz w:val="22"/>
                <w:szCs w:val="22"/>
              </w:rPr>
              <w:t>2223,60</w:t>
            </w:r>
          </w:p>
        </w:tc>
        <w:tc>
          <w:tcPr>
            <w:tcW w:w="2280" w:type="dxa"/>
            <w:shd w:val="clear" w:color="auto" w:fill="auto"/>
            <w:noWrap/>
            <w:vAlign w:val="bottom"/>
            <w:hideMark/>
          </w:tcPr>
          <w:p w14:paraId="4DFA8700" w14:textId="75CA51D5" w:rsidR="001F4243" w:rsidRPr="00EF51A2" w:rsidRDefault="001F4243" w:rsidP="001F4243">
            <w:pPr>
              <w:pStyle w:val="tabela0"/>
            </w:pPr>
            <w:r>
              <w:rPr>
                <w:color w:val="000000"/>
                <w:sz w:val="22"/>
                <w:szCs w:val="22"/>
              </w:rPr>
              <w:t>4528,80</w:t>
            </w:r>
          </w:p>
        </w:tc>
      </w:tr>
      <w:tr w:rsidR="001F4243" w:rsidRPr="00EF51A2" w14:paraId="73A4C7B1" w14:textId="77777777" w:rsidTr="001F4243">
        <w:trPr>
          <w:trHeight w:val="276"/>
        </w:trPr>
        <w:tc>
          <w:tcPr>
            <w:tcW w:w="4440" w:type="dxa"/>
            <w:noWrap/>
            <w:vAlign w:val="center"/>
            <w:hideMark/>
          </w:tcPr>
          <w:p w14:paraId="3EEB8399" w14:textId="77777777" w:rsidR="001F4243" w:rsidRPr="00EF51A2" w:rsidRDefault="001F4243" w:rsidP="001F4243">
            <w:pPr>
              <w:pStyle w:val="tabela0"/>
            </w:pPr>
            <w:r w:rsidRPr="00EF51A2">
              <w:t>miasto na prawach powiatu Rzeszów</w:t>
            </w:r>
          </w:p>
        </w:tc>
        <w:tc>
          <w:tcPr>
            <w:tcW w:w="2280" w:type="dxa"/>
            <w:shd w:val="clear" w:color="auto" w:fill="auto"/>
            <w:noWrap/>
            <w:vAlign w:val="bottom"/>
            <w:hideMark/>
          </w:tcPr>
          <w:p w14:paraId="6C24579A" w14:textId="2F21D1E6" w:rsidR="001F4243" w:rsidRPr="00EF51A2" w:rsidRDefault="001F4243" w:rsidP="001F4243">
            <w:pPr>
              <w:pStyle w:val="tabela0"/>
            </w:pPr>
            <w:r>
              <w:rPr>
                <w:color w:val="000000"/>
                <w:sz w:val="22"/>
                <w:szCs w:val="22"/>
              </w:rPr>
              <w:t>248,52</w:t>
            </w:r>
          </w:p>
        </w:tc>
        <w:tc>
          <w:tcPr>
            <w:tcW w:w="2280" w:type="dxa"/>
            <w:shd w:val="clear" w:color="auto" w:fill="auto"/>
            <w:noWrap/>
            <w:vAlign w:val="bottom"/>
            <w:hideMark/>
          </w:tcPr>
          <w:p w14:paraId="494192AD" w14:textId="6480B029" w:rsidR="001F4243" w:rsidRPr="00EF51A2" w:rsidRDefault="001F4243" w:rsidP="001F4243">
            <w:pPr>
              <w:pStyle w:val="tabela0"/>
            </w:pPr>
            <w:r>
              <w:rPr>
                <w:color w:val="000000"/>
                <w:sz w:val="22"/>
                <w:szCs w:val="22"/>
              </w:rPr>
              <w:t>506,16</w:t>
            </w:r>
          </w:p>
        </w:tc>
      </w:tr>
    </w:tbl>
    <w:p w14:paraId="138DD122" w14:textId="77777777" w:rsidR="004B73E8" w:rsidRPr="00F44992" w:rsidRDefault="004B73E8" w:rsidP="00D16998">
      <w:pPr>
        <w:pStyle w:val="rdo"/>
      </w:pPr>
      <w:r w:rsidRPr="00F44992">
        <w:t>Źródło: obliczenia własne</w:t>
      </w:r>
    </w:p>
    <w:p w14:paraId="5D1624E1" w14:textId="743B0CD7" w:rsidR="00A769FC" w:rsidRDefault="00A769FC" w:rsidP="003A18F7">
      <w:pPr>
        <w:pStyle w:val="ekopodstawowy0"/>
      </w:pPr>
      <w:r>
        <w:t>W całym województwie podkarpackim w wyniku ekspozycji mieszkańców na stężenia pyłu zawieszonego PM2,5 uśrednione dla całego obszaru (13,7 µg/m</w:t>
      </w:r>
      <w:r w:rsidRPr="00A769FC">
        <w:rPr>
          <w:vertAlign w:val="superscript"/>
        </w:rPr>
        <w:t>3</w:t>
      </w:r>
      <w:r>
        <w:t>) obserwuje się rocznie 26500 zgonów z powodu wszystkich przyczyn, w tym 8868 zgonów z powodu chorób układu krążenia oraz 1692 zgonów z powodu chorób układu oddechowego.</w:t>
      </w:r>
    </w:p>
    <w:p w14:paraId="3591BD2E" w14:textId="5ECCAC4B" w:rsidR="00A769FC" w:rsidRDefault="00A769FC" w:rsidP="003A18F7">
      <w:pPr>
        <w:pStyle w:val="ekopodstawowy0"/>
      </w:pPr>
      <w:r>
        <w:t>W strefie miasto Rzeszów na skutek ekspozycji mieszkańców na średnie stężenia pyłu zawieszonego PM2,5 występujące na obszarze miasta (18,8 µg/m</w:t>
      </w:r>
      <w:r w:rsidRPr="00A769FC">
        <w:rPr>
          <w:vertAlign w:val="superscript"/>
        </w:rPr>
        <w:t>3</w:t>
      </w:r>
      <w:r>
        <w:t xml:space="preserve">) obserwuje się rocznie 2223 zgonów, w tym 571 zgonów z powodu chorób układu krążenia oraz 175 zgonów z powodu chorób układu oddechowego. </w:t>
      </w:r>
    </w:p>
    <w:p w14:paraId="331367B3" w14:textId="60F478D0" w:rsidR="00A769FC" w:rsidRDefault="00A769FC" w:rsidP="003A18F7">
      <w:pPr>
        <w:pStyle w:val="ekopodstawowy0"/>
      </w:pPr>
      <w:r>
        <w:t>Ekspozycja na pył zawieszony PM2,5 powoduje rocznie utratę 24480 lat życia populacji (YLL) w województwie podkarpackim, z kolei mieszkańcy Rzeszowa tracą rocznie 2736 lat życia. Dla Rzeszowa choroby układu krążenia odpowiedzialne są za ok. 25%, a choroby układu oddechowego za ok. 8</w:t>
      </w:r>
      <w:r w:rsidR="00834B7E">
        <w:t xml:space="preserve"> </w:t>
      </w:r>
      <w:r>
        <w:t xml:space="preserve">% straconych lat życia. </w:t>
      </w:r>
    </w:p>
    <w:p w14:paraId="1C6D6EE9" w14:textId="2071C587" w:rsidR="00A769FC" w:rsidRDefault="00A769FC" w:rsidP="003A18F7">
      <w:pPr>
        <w:pStyle w:val="ekopodstawowy0"/>
        <w:rPr>
          <w:highlight w:val="yellow"/>
        </w:rPr>
      </w:pPr>
      <w:r>
        <w:t>Jak wspomniano wyżej, koszty związane ze śmiertelnością w poszczególnych populacjach zostały obliczone w oparciu o całkowity jednostkowy koszt zgonu, oszacowany w UE na 1,09–2,22 mln €. Wartość ta zawiera wiele kosztów rzeczywistych, ponoszonych przez Państwo oraz lokalne samorządy – takich jak</w:t>
      </w:r>
      <w:r>
        <w:br/>
        <w:t>np. koszty leczenia, hospitalizacji, itp., lecz także wielu wartości niemierzalnych, jak wartość samego życia ludzkiego, wartość wkładu jednostki w życie społeczne</w:t>
      </w:r>
      <w:r>
        <w:br/>
        <w:t xml:space="preserve">i rozwój społeczeństwa, czy też w końcu produktywności człowieka w sferze </w:t>
      </w:r>
      <w:r>
        <w:lastRenderedPageBreak/>
        <w:t>zawodowej. Stąd też uzyskane wartości są dość wysokie, 248,52–506,16 mln €</w:t>
      </w:r>
      <w:r>
        <w:br/>
        <w:t>w Rzeszowie i 2,2–4,5 mld € dla całego województwa podkarpackiego. Jednak nie należy rozumieć tych wartości jako kwot rzeczywiście wydawanych przez Państwo bądź lokalne samorządy. Wszystkie wyżej przedstawione obliczenia mają charakter jedynie szacunkowy i w większości opierają się o założenie, że w rozpatrywanych populacjach zdrowotne i ekonomiczne skutki podwyższonych stężeń pyłów zawieszonych w powietrzu są analogiczne jak w innych krajach Unii Europejskiej</w:t>
      </w:r>
      <w:r>
        <w:br/>
        <w:t>i mogą zostać w bezpośredni sposób przełożone na warunki polskie.</w:t>
      </w:r>
    </w:p>
    <w:p w14:paraId="4F94D6FF" w14:textId="77777777" w:rsidR="00CA568A" w:rsidRPr="00EF51A2" w:rsidRDefault="00911FF3" w:rsidP="00DE32AF">
      <w:pPr>
        <w:pStyle w:val="Nagwek1"/>
      </w:pPr>
      <w:bookmarkStart w:id="336" w:name="_Toc15304447"/>
      <w:bookmarkStart w:id="337" w:name="_Toc142663942"/>
      <w:bookmarkStart w:id="338" w:name="_Toc427143551"/>
      <w:bookmarkStart w:id="339" w:name="_Toc429042805"/>
      <w:bookmarkEnd w:id="330"/>
      <w:bookmarkEnd w:id="331"/>
      <w:r w:rsidRPr="00EF51A2">
        <w:lastRenderedPageBreak/>
        <w:t>PLAN DZIAŁAŃ KRÓTKOTERMINOWYCH</w:t>
      </w:r>
      <w:bookmarkEnd w:id="336"/>
      <w:bookmarkEnd w:id="337"/>
    </w:p>
    <w:p w14:paraId="1C08C3D7" w14:textId="263960DB" w:rsidR="002A0C08" w:rsidRPr="00EF51A2" w:rsidRDefault="002A0C08" w:rsidP="004425FD">
      <w:pPr>
        <w:pStyle w:val="Nagwek2"/>
      </w:pPr>
      <w:bookmarkStart w:id="340" w:name="_Toc407100782"/>
      <w:bookmarkStart w:id="341" w:name="_Toc350168899"/>
      <w:bookmarkStart w:id="342" w:name="_Toc22892306"/>
      <w:bookmarkStart w:id="343" w:name="_Toc15304448"/>
      <w:bookmarkStart w:id="344" w:name="_Toc467153001"/>
      <w:bookmarkStart w:id="345" w:name="_Toc462741781"/>
      <w:bookmarkStart w:id="346" w:name="_Toc142663943"/>
      <w:bookmarkEnd w:id="338"/>
      <w:bookmarkEnd w:id="339"/>
      <w:r w:rsidRPr="00EF51A2">
        <w:t>Część opisowa</w:t>
      </w:r>
      <w:bookmarkEnd w:id="340"/>
      <w:bookmarkEnd w:id="341"/>
      <w:r w:rsidRPr="00EF51A2">
        <w:t xml:space="preserve"> Planu Działań Krótkoterminowych</w:t>
      </w:r>
      <w:bookmarkEnd w:id="342"/>
      <w:bookmarkEnd w:id="343"/>
      <w:bookmarkEnd w:id="344"/>
      <w:bookmarkEnd w:id="345"/>
      <w:bookmarkEnd w:id="346"/>
    </w:p>
    <w:p w14:paraId="174DC25C" w14:textId="55B5E5EB" w:rsidR="002A0C08" w:rsidRPr="00EF51A2" w:rsidRDefault="002A0C08" w:rsidP="003A18F7">
      <w:pPr>
        <w:pStyle w:val="ekopodstawowy0"/>
      </w:pPr>
      <w:r w:rsidRPr="00EF51A2">
        <w:t>Podstawą do opracowania Planu Działań Krótkoterminowych dla strefy miasto Rzeszów jest art. 91 ust. 3a ustawy z</w:t>
      </w:r>
      <w:r w:rsidR="00A9052C" w:rsidRPr="00EF51A2">
        <w:t xml:space="preserve"> </w:t>
      </w:r>
      <w:r w:rsidRPr="00EF51A2">
        <w:t>dnia 27</w:t>
      </w:r>
      <w:r w:rsidR="00A9052C" w:rsidRPr="00EF51A2">
        <w:t xml:space="preserve"> </w:t>
      </w:r>
      <w:r w:rsidRPr="00EF51A2">
        <w:t xml:space="preserve">kwietnia 2001 r. – </w:t>
      </w:r>
      <w:r w:rsidRPr="00F37F10">
        <w:rPr>
          <w:iCs/>
        </w:rPr>
        <w:t>Prawo ochrony środowiska</w:t>
      </w:r>
      <w:r w:rsidRPr="00EF51A2">
        <w:t xml:space="preserve"> (Dz.U. z </w:t>
      </w:r>
      <w:r w:rsidR="00C90D0E" w:rsidRPr="00EF51A2">
        <w:t>20</w:t>
      </w:r>
      <w:r w:rsidR="00C90D0E">
        <w:t>2</w:t>
      </w:r>
      <w:r w:rsidR="00F37F10">
        <w:t>2</w:t>
      </w:r>
      <w:r w:rsidR="00237C13">
        <w:t xml:space="preserve"> </w:t>
      </w:r>
      <w:r w:rsidRPr="00EF51A2">
        <w:t>r.</w:t>
      </w:r>
      <w:r w:rsidR="00966E8A">
        <w:t xml:space="preserve"> </w:t>
      </w:r>
      <w:r w:rsidRPr="00EF51A2">
        <w:t xml:space="preserve">poz. </w:t>
      </w:r>
      <w:r w:rsidR="00F37F10">
        <w:t>2556, z późn. zm.</w:t>
      </w:r>
      <w:r w:rsidRPr="00EF51A2">
        <w:t xml:space="preserve">), zwanej dalej ustawą </w:t>
      </w:r>
      <w:r w:rsidRPr="00F37F10">
        <w:rPr>
          <w:iCs/>
        </w:rPr>
        <w:t>Poś</w:t>
      </w:r>
      <w:r w:rsidRPr="00EF51A2">
        <w:t>, stanowiący, iż dla stref, w których przekraczane są, poziomy dopuszczalne lub docelowe substancji w</w:t>
      </w:r>
      <w:r w:rsidR="00A9052C" w:rsidRPr="00EF51A2">
        <w:t xml:space="preserve"> </w:t>
      </w:r>
      <w:r w:rsidRPr="00EF51A2">
        <w:t>powietrzu, zarząd województwa opracowuje projekt uchwały w sprawie programu ochrony powietrza lub jego aktualizacji, którego integralną część stanowi plan działań krótkoterminowych oraz art. 92. ust. 1. stanowiący, iż</w:t>
      </w:r>
      <w:r w:rsidR="00237C13">
        <w:br/>
      </w:r>
      <w:r w:rsidRPr="00EF51A2">
        <w:t>w przypadku ryzyka wystąpienia w</w:t>
      </w:r>
      <w:r w:rsidR="00A9052C" w:rsidRPr="00EF51A2">
        <w:t xml:space="preserve"> </w:t>
      </w:r>
      <w:r w:rsidRPr="00EF51A2">
        <w:t>danej strefie przekroczenia poziomu alarmowego, informowania, dopuszczalnego lub docelowego substancji</w:t>
      </w:r>
      <w:r w:rsidR="00B43E08">
        <w:t xml:space="preserve"> </w:t>
      </w:r>
      <w:r w:rsidRPr="00EF51A2">
        <w:t>w powietrzu, zarząd województwa, w terminie 12 miesięcy od dnia otrzymania informacji o tym ryzyku od Głównego Inspektora Ochrony Środowiska, opracowuje i przedstawia do zaopiniowania właściwym wójtom, burmistrzom lub prezydentom miast i starostom projekt uchwały w sprawie planu działań krótkoterminowych, w którym ustala się działania mające na celu:</w:t>
      </w:r>
    </w:p>
    <w:p w14:paraId="1D260031" w14:textId="77777777" w:rsidR="002A0C08" w:rsidRPr="00EF51A2" w:rsidRDefault="002A0C08" w:rsidP="003A18F7">
      <w:pPr>
        <w:pStyle w:val="ekopodstawowy0"/>
      </w:pPr>
      <w:r w:rsidRPr="00EF51A2">
        <w:t>1) zmniejszenie ryzyka wystąpienia takich przekroczeń;</w:t>
      </w:r>
    </w:p>
    <w:p w14:paraId="55E21730" w14:textId="77777777" w:rsidR="002A0C08" w:rsidRPr="00EF51A2" w:rsidRDefault="002A0C08" w:rsidP="003A18F7">
      <w:pPr>
        <w:pStyle w:val="ekopodstawowy0"/>
      </w:pPr>
      <w:r w:rsidRPr="00EF51A2">
        <w:t>2) ograniczenie skutków i czasu trwania zaistniałych przekroczeń.</w:t>
      </w:r>
    </w:p>
    <w:p w14:paraId="5DA07FE7" w14:textId="2E108B0A" w:rsidR="002A0C08" w:rsidRPr="00EF51A2" w:rsidRDefault="002A0C08" w:rsidP="004425FD">
      <w:pPr>
        <w:pStyle w:val="Nagwek3"/>
      </w:pPr>
      <w:bookmarkStart w:id="347" w:name="_Toc22892307"/>
      <w:bookmarkStart w:id="348" w:name="_Toc15304449"/>
      <w:bookmarkStart w:id="349" w:name="_Toc407100783"/>
      <w:bookmarkStart w:id="350" w:name="_Toc350168900"/>
      <w:bookmarkStart w:id="351" w:name="_Toc142663944"/>
      <w:r w:rsidRPr="00EF51A2">
        <w:t xml:space="preserve">Analiza stanu </w:t>
      </w:r>
      <w:r w:rsidRPr="004425FD">
        <w:t>jakości</w:t>
      </w:r>
      <w:r w:rsidRPr="00EF51A2">
        <w:t xml:space="preserve"> powietrza w strefie</w:t>
      </w:r>
      <w:bookmarkEnd w:id="347"/>
      <w:bookmarkEnd w:id="348"/>
      <w:bookmarkEnd w:id="349"/>
      <w:bookmarkEnd w:id="350"/>
      <w:bookmarkEnd w:id="351"/>
    </w:p>
    <w:p w14:paraId="7157973C" w14:textId="11B043BD" w:rsidR="002A0C08" w:rsidRPr="00EF51A2" w:rsidRDefault="002A0C08" w:rsidP="003A18F7">
      <w:pPr>
        <w:pStyle w:val="ekopodstawowy0"/>
      </w:pPr>
      <w:r w:rsidRPr="00EF51A2">
        <w:t>Opracowanie planu działań krótkoterminowych było wymagane ze względu na przekroczenia poziomów dopuszczalnych pyłu zawieszonego PM10 i pyłu zawieszonego PM2,5 oraz poziomu docelowego benzo(a)pirenu w powietrzu -</w:t>
      </w:r>
      <w:r w:rsidR="00237C13">
        <w:br/>
      </w:r>
      <w:r w:rsidRPr="00EF51A2">
        <w:t xml:space="preserve">w strefie </w:t>
      </w:r>
      <w:r w:rsidR="002C63D0" w:rsidRPr="00EF51A2">
        <w:t>miasto Rzeszów</w:t>
      </w:r>
      <w:r w:rsidRPr="00EF51A2">
        <w:t xml:space="preserve"> w 2018 r. </w:t>
      </w:r>
      <w:r w:rsidR="00A51447">
        <w:t>oraz w 2021 r.</w:t>
      </w:r>
    </w:p>
    <w:p w14:paraId="4851BC3A" w14:textId="77777777" w:rsidR="002A0C08" w:rsidRPr="00EF51A2" w:rsidRDefault="002A0C08" w:rsidP="003A18F7">
      <w:pPr>
        <w:pStyle w:val="ekopodstawowy0"/>
      </w:pPr>
      <w:r w:rsidRPr="00EF51A2">
        <w:t>W latach 2013-</w:t>
      </w:r>
      <w:r w:rsidR="00667810">
        <w:t>20</w:t>
      </w:r>
      <w:r w:rsidRPr="00EF51A2">
        <w:t>18 w strefie miasto Rzeszów:</w:t>
      </w:r>
    </w:p>
    <w:p w14:paraId="02AED869" w14:textId="77777777" w:rsidR="002A0C08" w:rsidRPr="00EF51A2" w:rsidRDefault="002A0C08">
      <w:pPr>
        <w:pStyle w:val="bezodstpu"/>
        <w:numPr>
          <w:ilvl w:val="0"/>
          <w:numId w:val="43"/>
        </w:numPr>
      </w:pPr>
      <w:r w:rsidRPr="00EF51A2">
        <w:t>nie stwierdzono przekroczenia o ponad 200% średniodobowego lub średniorocznego poziomu dopuszczalnego pyłu zawieszonego PM10,</w:t>
      </w:r>
    </w:p>
    <w:p w14:paraId="08B0F7BC" w14:textId="77777777" w:rsidR="002A0C08" w:rsidRPr="00EF51A2" w:rsidRDefault="002A0C08">
      <w:pPr>
        <w:pStyle w:val="bezodstpu"/>
        <w:numPr>
          <w:ilvl w:val="0"/>
          <w:numId w:val="43"/>
        </w:numPr>
      </w:pPr>
      <w:r w:rsidRPr="00EF51A2">
        <w:t>nie stwierdzono przekroczenia o ponad 200% średniorocznego poziomu dopuszczalnego pyłu zawieszonego PM2,5 ani dla fazy I ani II,</w:t>
      </w:r>
    </w:p>
    <w:p w14:paraId="081C94A2" w14:textId="77777777" w:rsidR="002A0C08" w:rsidRPr="00EF51A2" w:rsidRDefault="002A0C08">
      <w:pPr>
        <w:pStyle w:val="bezodstpu"/>
        <w:numPr>
          <w:ilvl w:val="0"/>
          <w:numId w:val="43"/>
        </w:numPr>
      </w:pPr>
      <w:r w:rsidRPr="00EF51A2">
        <w:lastRenderedPageBreak/>
        <w:t>w każdym roku występowały przekroczenia o ponad 200% średniorocznego poziomu docelowego benzo(a)pirenu</w:t>
      </w:r>
      <w:r w:rsidR="00303F4E" w:rsidRPr="00EF51A2">
        <w:t>.</w:t>
      </w:r>
    </w:p>
    <w:p w14:paraId="4B7ED133" w14:textId="77777777" w:rsidR="002A0C08" w:rsidRPr="00EF51A2" w:rsidRDefault="002A0C08" w:rsidP="003A18F7">
      <w:pPr>
        <w:pStyle w:val="ekopodstawowy0"/>
      </w:pPr>
      <w:r w:rsidRPr="00237C13">
        <w:t>W latach 2013-</w:t>
      </w:r>
      <w:r w:rsidR="00667810" w:rsidRPr="00237C13">
        <w:t>20</w:t>
      </w:r>
      <w:r w:rsidRPr="00237C13">
        <w:t>16 oraz w 2018 roku w strefie miasto Rzeszów nie stwierdzono wystąpienia przekroczenia poziomu informowania ani alarmowego dla pyłu zawieszonego PM10.</w:t>
      </w:r>
    </w:p>
    <w:p w14:paraId="5B2C719D" w14:textId="37E43BDE" w:rsidR="002A0C08" w:rsidRPr="00EF51A2" w:rsidRDefault="002A0C08" w:rsidP="00E05523">
      <w:pPr>
        <w:pStyle w:val="Podpnadobiektem"/>
      </w:pPr>
      <w:bookmarkStart w:id="352" w:name="_Toc22893605"/>
      <w:bookmarkStart w:id="353" w:name="_Toc142663706"/>
      <w:r w:rsidRPr="00EF51A2">
        <w:t xml:space="preserve">Tabela </w:t>
      </w:r>
      <w:r w:rsidR="00000000">
        <w:fldChar w:fldCharType="begin"/>
      </w:r>
      <w:r w:rsidR="00000000">
        <w:instrText xml:space="preserve"> STYLEREF 1 \s </w:instrText>
      </w:r>
      <w:r w:rsidR="00000000">
        <w:fldChar w:fldCharType="separate"/>
      </w:r>
      <w:r w:rsidR="005434DD">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1</w:t>
      </w:r>
      <w:r w:rsidR="00000000">
        <w:rPr>
          <w:noProof/>
        </w:rPr>
        <w:fldChar w:fldCharType="end"/>
      </w:r>
      <w:r w:rsidRPr="00EF51A2">
        <w:t xml:space="preserve"> Występowanie ryzyka przekroczenia poziomu informowania lub alarmowego pyłu zawieszonego PM10 w 2017 r. w strefie </w:t>
      </w:r>
      <w:bookmarkEnd w:id="352"/>
      <w:r w:rsidRPr="00EF51A2">
        <w:t>miasto Rzeszów</w:t>
      </w:r>
      <w:bookmarkEnd w:id="3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stępowanie ryzyka przekroczenia poziomu informowania lub alarmowego pyłu zawieszonego PM10 w 2017 r. w strefie miasto Rzeszów"/>
      </w:tblPr>
      <w:tblGrid>
        <w:gridCol w:w="626"/>
        <w:gridCol w:w="1340"/>
        <w:gridCol w:w="5224"/>
        <w:gridCol w:w="1872"/>
      </w:tblGrid>
      <w:tr w:rsidR="002A0C08" w:rsidRPr="00EF51A2" w14:paraId="115A8847" w14:textId="77777777" w:rsidTr="00237C13">
        <w:trPr>
          <w:tblHeader/>
        </w:trPr>
        <w:tc>
          <w:tcPr>
            <w:tcW w:w="363" w:type="pct"/>
            <w:tcBorders>
              <w:top w:val="single" w:sz="4" w:space="0" w:color="auto"/>
              <w:left w:val="single" w:sz="4" w:space="0" w:color="auto"/>
              <w:bottom w:val="single" w:sz="4" w:space="0" w:color="auto"/>
              <w:right w:val="single" w:sz="4" w:space="0" w:color="auto"/>
            </w:tcBorders>
            <w:shd w:val="clear" w:color="auto" w:fill="auto"/>
            <w:hideMark/>
          </w:tcPr>
          <w:p w14:paraId="530F700C" w14:textId="77777777" w:rsidR="002A0C08" w:rsidRPr="00237C13" w:rsidRDefault="002A0C08" w:rsidP="00237C13">
            <w:pPr>
              <w:pStyle w:val="tabela0"/>
            </w:pPr>
            <w:r w:rsidRPr="00237C13">
              <w:t>L.p.</w:t>
            </w:r>
          </w:p>
        </w:tc>
        <w:tc>
          <w:tcPr>
            <w:tcW w:w="687" w:type="pct"/>
            <w:tcBorders>
              <w:top w:val="single" w:sz="4" w:space="0" w:color="auto"/>
              <w:left w:val="single" w:sz="4" w:space="0" w:color="auto"/>
              <w:bottom w:val="single" w:sz="4" w:space="0" w:color="auto"/>
              <w:right w:val="single" w:sz="4" w:space="0" w:color="auto"/>
            </w:tcBorders>
            <w:shd w:val="clear" w:color="auto" w:fill="auto"/>
            <w:hideMark/>
          </w:tcPr>
          <w:p w14:paraId="124A584D" w14:textId="77777777" w:rsidR="002A0C08" w:rsidRPr="00237C13" w:rsidRDefault="002A0C08" w:rsidP="00237C13">
            <w:pPr>
              <w:pStyle w:val="tabela0"/>
            </w:pPr>
            <w:r w:rsidRPr="00237C13">
              <w:t>Data</w:t>
            </w:r>
          </w:p>
        </w:tc>
        <w:tc>
          <w:tcPr>
            <w:tcW w:w="2900" w:type="pct"/>
            <w:tcBorders>
              <w:top w:val="single" w:sz="4" w:space="0" w:color="auto"/>
              <w:left w:val="single" w:sz="4" w:space="0" w:color="auto"/>
              <w:bottom w:val="single" w:sz="4" w:space="0" w:color="auto"/>
              <w:right w:val="single" w:sz="4" w:space="0" w:color="auto"/>
            </w:tcBorders>
            <w:shd w:val="clear" w:color="auto" w:fill="auto"/>
            <w:hideMark/>
          </w:tcPr>
          <w:p w14:paraId="492A3094" w14:textId="77777777" w:rsidR="002A0C08" w:rsidRPr="00237C13" w:rsidRDefault="002A0C08" w:rsidP="00237C13">
            <w:pPr>
              <w:pStyle w:val="tabela0"/>
            </w:pPr>
            <w:r w:rsidRPr="00237C13">
              <w:t>Ryzyko</w:t>
            </w:r>
          </w:p>
        </w:tc>
        <w:tc>
          <w:tcPr>
            <w:tcW w:w="1050" w:type="pct"/>
            <w:tcBorders>
              <w:top w:val="single" w:sz="4" w:space="0" w:color="auto"/>
              <w:left w:val="single" w:sz="4" w:space="0" w:color="auto"/>
              <w:bottom w:val="single" w:sz="4" w:space="0" w:color="auto"/>
              <w:right w:val="single" w:sz="4" w:space="0" w:color="auto"/>
            </w:tcBorders>
            <w:shd w:val="clear" w:color="auto" w:fill="auto"/>
            <w:hideMark/>
          </w:tcPr>
          <w:p w14:paraId="729676DA" w14:textId="77777777" w:rsidR="002A0C08" w:rsidRPr="00237C13" w:rsidRDefault="002A0C08" w:rsidP="00237C13">
            <w:pPr>
              <w:pStyle w:val="tabela0"/>
            </w:pPr>
            <w:r w:rsidRPr="00237C13">
              <w:t>Stężenie PM10</w:t>
            </w:r>
          </w:p>
        </w:tc>
      </w:tr>
      <w:tr w:rsidR="002A0C08" w:rsidRPr="00EF51A2" w14:paraId="766A24D6" w14:textId="77777777" w:rsidTr="00966E8A">
        <w:tc>
          <w:tcPr>
            <w:tcW w:w="363" w:type="pct"/>
            <w:tcBorders>
              <w:top w:val="single" w:sz="4" w:space="0" w:color="auto"/>
              <w:left w:val="single" w:sz="4" w:space="0" w:color="auto"/>
              <w:bottom w:val="single" w:sz="4" w:space="0" w:color="auto"/>
              <w:right w:val="single" w:sz="4" w:space="0" w:color="auto"/>
            </w:tcBorders>
            <w:hideMark/>
          </w:tcPr>
          <w:p w14:paraId="592AC1AA" w14:textId="77777777" w:rsidR="002A0C08" w:rsidRPr="00EF51A2" w:rsidRDefault="002A0C08" w:rsidP="00237C13">
            <w:pPr>
              <w:pStyle w:val="tabela0"/>
            </w:pPr>
            <w:r w:rsidRPr="00EF51A2">
              <w:t>1.</w:t>
            </w:r>
          </w:p>
        </w:tc>
        <w:tc>
          <w:tcPr>
            <w:tcW w:w="687" w:type="pct"/>
            <w:tcBorders>
              <w:top w:val="single" w:sz="4" w:space="0" w:color="auto"/>
              <w:left w:val="single" w:sz="4" w:space="0" w:color="auto"/>
              <w:bottom w:val="single" w:sz="4" w:space="0" w:color="auto"/>
              <w:right w:val="single" w:sz="4" w:space="0" w:color="auto"/>
            </w:tcBorders>
            <w:hideMark/>
          </w:tcPr>
          <w:p w14:paraId="58548799" w14:textId="77777777" w:rsidR="002A0C08" w:rsidRPr="00EF51A2" w:rsidRDefault="002A0C08" w:rsidP="00237C13">
            <w:pPr>
              <w:pStyle w:val="tabela0"/>
            </w:pPr>
            <w:r w:rsidRPr="00EF51A2">
              <w:t>11.01.2017r.</w:t>
            </w:r>
          </w:p>
        </w:tc>
        <w:tc>
          <w:tcPr>
            <w:tcW w:w="2900" w:type="pct"/>
            <w:tcBorders>
              <w:top w:val="single" w:sz="4" w:space="0" w:color="auto"/>
              <w:left w:val="single" w:sz="4" w:space="0" w:color="auto"/>
              <w:bottom w:val="single" w:sz="4" w:space="0" w:color="auto"/>
              <w:right w:val="single" w:sz="4" w:space="0" w:color="auto"/>
            </w:tcBorders>
            <w:hideMark/>
          </w:tcPr>
          <w:p w14:paraId="3DE2E78D" w14:textId="77777777" w:rsidR="002A0C08" w:rsidRPr="00EF51A2" w:rsidRDefault="002A0C08" w:rsidP="00237C13">
            <w:pPr>
              <w:pStyle w:val="tabela0"/>
            </w:pPr>
            <w:r w:rsidRPr="00EF51A2">
              <w:t>dot. stwierdzonego przekroczenia poziomu informowania i ryzyka wystąpienia w dniu 11 stycznia 2017r. poziomu alarmowego w zakresie pyłu zawieszonego PM10</w:t>
            </w:r>
          </w:p>
        </w:tc>
        <w:tc>
          <w:tcPr>
            <w:tcW w:w="1050" w:type="pct"/>
            <w:tcBorders>
              <w:top w:val="single" w:sz="4" w:space="0" w:color="auto"/>
              <w:left w:val="single" w:sz="4" w:space="0" w:color="auto"/>
              <w:bottom w:val="single" w:sz="4" w:space="0" w:color="auto"/>
              <w:right w:val="single" w:sz="4" w:space="0" w:color="auto"/>
            </w:tcBorders>
            <w:vAlign w:val="center"/>
            <w:hideMark/>
          </w:tcPr>
          <w:p w14:paraId="44D9E670" w14:textId="77777777" w:rsidR="002A0C08" w:rsidRPr="00EF51A2" w:rsidRDefault="002A0C08" w:rsidP="00237C13">
            <w:pPr>
              <w:pStyle w:val="tabela0"/>
            </w:pPr>
            <w:r w:rsidRPr="00EF51A2">
              <w:t>229 µg/m</w:t>
            </w:r>
            <w:r w:rsidRPr="00EF51A2">
              <w:rPr>
                <w:vertAlign w:val="superscript"/>
              </w:rPr>
              <w:t>3</w:t>
            </w:r>
          </w:p>
        </w:tc>
      </w:tr>
      <w:tr w:rsidR="002A0C08" w:rsidRPr="00EF51A2" w14:paraId="5A61EBF1" w14:textId="77777777" w:rsidTr="00966E8A">
        <w:tc>
          <w:tcPr>
            <w:tcW w:w="363" w:type="pct"/>
            <w:tcBorders>
              <w:top w:val="single" w:sz="4" w:space="0" w:color="auto"/>
              <w:left w:val="single" w:sz="4" w:space="0" w:color="auto"/>
              <w:bottom w:val="single" w:sz="4" w:space="0" w:color="auto"/>
              <w:right w:val="single" w:sz="4" w:space="0" w:color="auto"/>
            </w:tcBorders>
            <w:hideMark/>
          </w:tcPr>
          <w:p w14:paraId="611410E3" w14:textId="77777777" w:rsidR="002A0C08" w:rsidRPr="00EF51A2" w:rsidRDefault="002A0C08" w:rsidP="00237C13">
            <w:pPr>
              <w:pStyle w:val="tabela0"/>
            </w:pPr>
            <w:r w:rsidRPr="00EF51A2">
              <w:t>2.</w:t>
            </w:r>
          </w:p>
        </w:tc>
        <w:tc>
          <w:tcPr>
            <w:tcW w:w="687" w:type="pct"/>
            <w:tcBorders>
              <w:top w:val="single" w:sz="4" w:space="0" w:color="auto"/>
              <w:left w:val="single" w:sz="4" w:space="0" w:color="auto"/>
              <w:bottom w:val="single" w:sz="4" w:space="0" w:color="auto"/>
              <w:right w:val="single" w:sz="4" w:space="0" w:color="auto"/>
            </w:tcBorders>
            <w:hideMark/>
          </w:tcPr>
          <w:p w14:paraId="59D8CB13" w14:textId="77777777" w:rsidR="002A0C08" w:rsidRPr="00EF51A2" w:rsidRDefault="002A0C08" w:rsidP="00237C13">
            <w:pPr>
              <w:pStyle w:val="tabela0"/>
            </w:pPr>
            <w:r w:rsidRPr="00EF51A2">
              <w:t>17.01.2017r.</w:t>
            </w:r>
          </w:p>
        </w:tc>
        <w:tc>
          <w:tcPr>
            <w:tcW w:w="2900" w:type="pct"/>
            <w:tcBorders>
              <w:top w:val="single" w:sz="4" w:space="0" w:color="auto"/>
              <w:left w:val="single" w:sz="4" w:space="0" w:color="auto"/>
              <w:bottom w:val="single" w:sz="4" w:space="0" w:color="auto"/>
              <w:right w:val="single" w:sz="4" w:space="0" w:color="auto"/>
            </w:tcBorders>
            <w:hideMark/>
          </w:tcPr>
          <w:p w14:paraId="6CF38658" w14:textId="56C8A1BD" w:rsidR="002A0C08" w:rsidRPr="00EF51A2" w:rsidRDefault="002A0C08" w:rsidP="00237C13">
            <w:pPr>
              <w:pStyle w:val="tabela0"/>
            </w:pPr>
            <w:r w:rsidRPr="00EF51A2">
              <w:t>dot. stwierdzonego przekroczenia poziomu informowania oraz poziomu alarmowego w dniu 17 stycznia 2017 r.</w:t>
            </w:r>
            <w:r w:rsidR="00966E8A">
              <w:t xml:space="preserve"> </w:t>
            </w:r>
            <w:r w:rsidRPr="00EF51A2">
              <w:t>w zakresie pyłu zawieszonego PM10</w:t>
            </w:r>
          </w:p>
        </w:tc>
        <w:tc>
          <w:tcPr>
            <w:tcW w:w="1050" w:type="pct"/>
            <w:tcBorders>
              <w:top w:val="single" w:sz="4" w:space="0" w:color="auto"/>
              <w:left w:val="single" w:sz="4" w:space="0" w:color="auto"/>
              <w:bottom w:val="single" w:sz="4" w:space="0" w:color="auto"/>
              <w:right w:val="single" w:sz="4" w:space="0" w:color="auto"/>
            </w:tcBorders>
            <w:vAlign w:val="center"/>
          </w:tcPr>
          <w:p w14:paraId="2457E110" w14:textId="1168618E" w:rsidR="002A0C08" w:rsidRPr="00EF51A2" w:rsidRDefault="002A0C08" w:rsidP="00237C13">
            <w:pPr>
              <w:pStyle w:val="tabela0"/>
            </w:pPr>
            <w:r w:rsidRPr="00EF51A2">
              <w:t>powyżej 200 µg/m</w:t>
            </w:r>
            <w:r w:rsidRPr="00EF51A2">
              <w:rPr>
                <w:vertAlign w:val="superscript"/>
              </w:rPr>
              <w:t>3</w:t>
            </w:r>
          </w:p>
        </w:tc>
      </w:tr>
      <w:tr w:rsidR="002A0C08" w:rsidRPr="00EF51A2" w14:paraId="6B980B41" w14:textId="77777777" w:rsidTr="00966E8A">
        <w:tc>
          <w:tcPr>
            <w:tcW w:w="363" w:type="pct"/>
            <w:tcBorders>
              <w:top w:val="single" w:sz="4" w:space="0" w:color="auto"/>
              <w:left w:val="single" w:sz="4" w:space="0" w:color="auto"/>
              <w:bottom w:val="single" w:sz="4" w:space="0" w:color="auto"/>
              <w:right w:val="single" w:sz="4" w:space="0" w:color="auto"/>
            </w:tcBorders>
            <w:hideMark/>
          </w:tcPr>
          <w:p w14:paraId="79A5612D" w14:textId="77777777" w:rsidR="002A0C08" w:rsidRPr="00EF51A2" w:rsidRDefault="002A0C08" w:rsidP="00237C13">
            <w:pPr>
              <w:pStyle w:val="tabela0"/>
            </w:pPr>
            <w:r w:rsidRPr="00EF51A2">
              <w:t>3.</w:t>
            </w:r>
          </w:p>
        </w:tc>
        <w:tc>
          <w:tcPr>
            <w:tcW w:w="687" w:type="pct"/>
            <w:tcBorders>
              <w:top w:val="single" w:sz="4" w:space="0" w:color="auto"/>
              <w:left w:val="single" w:sz="4" w:space="0" w:color="auto"/>
              <w:bottom w:val="single" w:sz="4" w:space="0" w:color="auto"/>
              <w:right w:val="single" w:sz="4" w:space="0" w:color="auto"/>
            </w:tcBorders>
            <w:hideMark/>
          </w:tcPr>
          <w:p w14:paraId="588DF960" w14:textId="77777777" w:rsidR="002A0C08" w:rsidRPr="00EF51A2" w:rsidRDefault="002A0C08" w:rsidP="00237C13">
            <w:pPr>
              <w:pStyle w:val="tabela0"/>
            </w:pPr>
            <w:r w:rsidRPr="00EF51A2">
              <w:t>29.01.2017r.</w:t>
            </w:r>
          </w:p>
        </w:tc>
        <w:tc>
          <w:tcPr>
            <w:tcW w:w="2900" w:type="pct"/>
            <w:tcBorders>
              <w:top w:val="single" w:sz="4" w:space="0" w:color="auto"/>
              <w:left w:val="single" w:sz="4" w:space="0" w:color="auto"/>
              <w:bottom w:val="single" w:sz="4" w:space="0" w:color="auto"/>
              <w:right w:val="single" w:sz="4" w:space="0" w:color="auto"/>
            </w:tcBorders>
            <w:hideMark/>
          </w:tcPr>
          <w:p w14:paraId="59A4C5CB" w14:textId="1DC43242" w:rsidR="002A0C08" w:rsidRPr="00EF51A2" w:rsidRDefault="002A0C08" w:rsidP="00237C13">
            <w:pPr>
              <w:pStyle w:val="tabela0"/>
            </w:pPr>
            <w:r w:rsidRPr="00EF51A2">
              <w:t xml:space="preserve">dot. stwierdzonego ryzyka przekroczenia poziomu informowania </w:t>
            </w:r>
            <w:r w:rsidR="00966E8A">
              <w:t xml:space="preserve"> </w:t>
            </w:r>
            <w:r w:rsidRPr="00EF51A2">
              <w:t>w dniu 29 stycznia 2017r. w zakresie pyłu zawieszonego PM10</w:t>
            </w:r>
          </w:p>
        </w:tc>
        <w:tc>
          <w:tcPr>
            <w:tcW w:w="1050" w:type="pct"/>
            <w:tcBorders>
              <w:top w:val="single" w:sz="4" w:space="0" w:color="auto"/>
              <w:left w:val="single" w:sz="4" w:space="0" w:color="auto"/>
              <w:bottom w:val="single" w:sz="4" w:space="0" w:color="auto"/>
              <w:right w:val="single" w:sz="4" w:space="0" w:color="auto"/>
            </w:tcBorders>
            <w:vAlign w:val="center"/>
            <w:hideMark/>
          </w:tcPr>
          <w:p w14:paraId="2144E87F" w14:textId="77777777" w:rsidR="002A0C08" w:rsidRPr="00EF51A2" w:rsidRDefault="002A0C08" w:rsidP="00237C13">
            <w:pPr>
              <w:pStyle w:val="tabela0"/>
            </w:pPr>
            <w:r w:rsidRPr="00EF51A2">
              <w:t>190 µg/m</w:t>
            </w:r>
            <w:r w:rsidRPr="00EF51A2">
              <w:rPr>
                <w:vertAlign w:val="superscript"/>
              </w:rPr>
              <w:t>3</w:t>
            </w:r>
          </w:p>
        </w:tc>
      </w:tr>
    </w:tbl>
    <w:p w14:paraId="4714629E" w14:textId="1D2313B9" w:rsidR="00237C13" w:rsidRPr="00237C13" w:rsidRDefault="00237C13" w:rsidP="00237C13">
      <w:pPr>
        <w:spacing w:before="120" w:line="360" w:lineRule="auto"/>
        <w:jc w:val="left"/>
        <w:rPr>
          <w:rFonts w:ascii="Arial" w:eastAsiaTheme="minorHAnsi" w:hAnsi="Arial" w:cs="Arial"/>
          <w:kern w:val="2"/>
          <w14:ligatures w14:val="standardContextual"/>
        </w:rPr>
      </w:pPr>
      <w:r w:rsidRPr="00237C13">
        <w:rPr>
          <w:rFonts w:ascii="Arial" w:eastAsiaTheme="minorHAnsi" w:hAnsi="Arial" w:cs="Arial"/>
          <w:kern w:val="2"/>
          <w:lang w:val="x-none"/>
          <w14:ligatures w14:val="standardContextual"/>
        </w:rPr>
        <w:t xml:space="preserve">W </w:t>
      </w:r>
      <w:r w:rsidRPr="00237C13">
        <w:rPr>
          <w:rFonts w:ascii="Arial" w:eastAsiaTheme="minorHAnsi" w:hAnsi="Arial" w:cs="Arial"/>
          <w:kern w:val="2"/>
          <w14:ligatures w14:val="standardContextual"/>
        </w:rPr>
        <w:t xml:space="preserve">latach 2019-2021 </w:t>
      </w:r>
      <w:r w:rsidRPr="00237C13">
        <w:rPr>
          <w:rFonts w:ascii="Arial" w:eastAsiaTheme="minorHAnsi" w:hAnsi="Arial" w:cs="Arial"/>
          <w:kern w:val="2"/>
          <w:lang w:val="x-none"/>
          <w14:ligatures w14:val="standardContextual"/>
        </w:rPr>
        <w:t>w strefie</w:t>
      </w:r>
      <w:r w:rsidRPr="00237C13">
        <w:rPr>
          <w:rFonts w:ascii="Arial" w:eastAsiaTheme="minorHAnsi" w:hAnsi="Arial" w:cs="Arial"/>
          <w:kern w:val="2"/>
          <w14:ligatures w14:val="standardContextual"/>
        </w:rPr>
        <w:t xml:space="preserve"> miasto Rzeszów nie stwierdzono</w:t>
      </w:r>
      <w:r>
        <w:rPr>
          <w:rStyle w:val="Odwoanieprzypisudolnego"/>
          <w:rFonts w:ascii="Arial" w:eastAsiaTheme="minorHAnsi" w:hAnsi="Arial"/>
          <w:kern w:val="2"/>
          <w14:ligatures w14:val="standardContextual"/>
        </w:rPr>
        <w:footnoteReference w:id="67"/>
      </w:r>
      <w:r w:rsidRPr="00237C13">
        <w:rPr>
          <w:rFonts w:ascii="Arial" w:eastAsiaTheme="minorHAnsi" w:hAnsi="Arial" w:cs="Arial"/>
          <w:kern w:val="2"/>
          <w14:ligatures w14:val="standardContextual"/>
        </w:rPr>
        <w:t>:</w:t>
      </w:r>
    </w:p>
    <w:p w14:paraId="74182727" w14:textId="77777777" w:rsidR="00237C13" w:rsidRPr="00237C13" w:rsidRDefault="00237C13">
      <w:pPr>
        <w:numPr>
          <w:ilvl w:val="0"/>
          <w:numId w:val="92"/>
        </w:numPr>
        <w:spacing w:before="480" w:after="120" w:line="360" w:lineRule="auto"/>
        <w:contextualSpacing/>
        <w:jc w:val="left"/>
        <w:rPr>
          <w:rFonts w:ascii="Arial" w:eastAsia="Times New Roman" w:hAnsi="Arial" w:cs="Arial"/>
          <w:lang w:val="x-none" w:eastAsia="x-none"/>
        </w:rPr>
      </w:pPr>
      <w:r w:rsidRPr="00237C13">
        <w:rPr>
          <w:rFonts w:ascii="Arial" w:eastAsia="Times New Roman" w:hAnsi="Arial" w:cs="Arial"/>
          <w:lang w:val="x-none" w:eastAsia="x-none"/>
        </w:rPr>
        <w:t>przekroczenia o ponad 200% średniorocznego poziomu dopuszczalnego pyłu</w:t>
      </w:r>
      <w:r w:rsidRPr="00237C13">
        <w:rPr>
          <w:rFonts w:ascii="Arial" w:eastAsia="Times New Roman" w:hAnsi="Arial" w:cs="Arial"/>
          <w:lang w:eastAsia="x-none"/>
        </w:rPr>
        <w:t xml:space="preserve"> </w:t>
      </w:r>
      <w:r w:rsidRPr="00237C13">
        <w:rPr>
          <w:rFonts w:ascii="Arial" w:eastAsia="Times New Roman" w:hAnsi="Arial" w:cs="Arial"/>
          <w:lang w:val="x-none" w:eastAsia="x-none"/>
        </w:rPr>
        <w:t>zawieszonego PM10,</w:t>
      </w:r>
      <w:r w:rsidRPr="00237C13">
        <w:rPr>
          <w:rFonts w:ascii="Arial" w:eastAsia="Times New Roman" w:hAnsi="Arial" w:cs="Arial"/>
          <w:lang w:eastAsia="x-none"/>
        </w:rPr>
        <w:t xml:space="preserve"> </w:t>
      </w:r>
    </w:p>
    <w:p w14:paraId="5DA3089D" w14:textId="77777777" w:rsidR="00237C13" w:rsidRPr="00237C13" w:rsidRDefault="00237C13">
      <w:pPr>
        <w:numPr>
          <w:ilvl w:val="0"/>
          <w:numId w:val="92"/>
        </w:numPr>
        <w:spacing w:before="480" w:after="120" w:line="360" w:lineRule="auto"/>
        <w:contextualSpacing/>
        <w:jc w:val="left"/>
        <w:rPr>
          <w:rFonts w:ascii="Arial" w:eastAsia="Times New Roman" w:hAnsi="Arial" w:cs="Arial"/>
          <w:lang w:val="x-none" w:eastAsia="x-none"/>
        </w:rPr>
      </w:pPr>
      <w:r w:rsidRPr="00237C13">
        <w:rPr>
          <w:rFonts w:ascii="Arial" w:eastAsia="Times New Roman" w:hAnsi="Arial" w:cs="Arial"/>
          <w:lang w:eastAsia="x-none"/>
        </w:rPr>
        <w:t>przekroczenia poziomu informowania pyłu zawieszonego PM10 w 2020 r.,</w:t>
      </w:r>
    </w:p>
    <w:p w14:paraId="528E5C34" w14:textId="77777777" w:rsidR="00237C13" w:rsidRPr="00237C13" w:rsidRDefault="00237C13">
      <w:pPr>
        <w:numPr>
          <w:ilvl w:val="0"/>
          <w:numId w:val="92"/>
        </w:numPr>
        <w:spacing w:before="480" w:after="120" w:line="360" w:lineRule="auto"/>
        <w:contextualSpacing/>
        <w:jc w:val="left"/>
        <w:rPr>
          <w:rFonts w:ascii="Arial" w:eastAsia="Times New Roman" w:hAnsi="Arial" w:cs="Arial"/>
          <w:lang w:val="x-none" w:eastAsia="x-none"/>
        </w:rPr>
      </w:pPr>
      <w:r w:rsidRPr="00237C13">
        <w:rPr>
          <w:rFonts w:ascii="Arial" w:eastAsia="Times New Roman" w:hAnsi="Arial" w:cs="Arial"/>
          <w:lang w:val="x-none" w:eastAsia="x-none"/>
        </w:rPr>
        <w:t>przekroczenia poziomu alarmowego pyłu zawieszonego PM10</w:t>
      </w:r>
      <w:r w:rsidRPr="00237C13">
        <w:rPr>
          <w:rFonts w:ascii="Arial" w:eastAsia="Times New Roman" w:hAnsi="Arial" w:cs="Arial"/>
          <w:lang w:eastAsia="x-none"/>
        </w:rPr>
        <w:t>.</w:t>
      </w:r>
    </w:p>
    <w:p w14:paraId="156FDC8B" w14:textId="77777777" w:rsidR="00237C13" w:rsidRPr="00237C13" w:rsidRDefault="00237C13" w:rsidP="00237C13">
      <w:pPr>
        <w:spacing w:line="360" w:lineRule="auto"/>
        <w:jc w:val="left"/>
        <w:rPr>
          <w:rFonts w:ascii="Arial" w:eastAsiaTheme="minorHAnsi" w:hAnsi="Arial" w:cs="Arial"/>
          <w:kern w:val="2"/>
          <w14:ligatures w14:val="standardContextual"/>
        </w:rPr>
      </w:pPr>
      <w:r w:rsidRPr="00237C13">
        <w:rPr>
          <w:rFonts w:ascii="Arial" w:eastAsiaTheme="minorHAnsi" w:hAnsi="Arial" w:cs="Arial"/>
          <w:kern w:val="2"/>
          <w14:ligatures w14:val="standardContextual"/>
        </w:rPr>
        <w:t>W latach 2019-2021 w strefie miasto Rzeszów stwierdzono:</w:t>
      </w:r>
    </w:p>
    <w:p w14:paraId="7F6C7C49" w14:textId="77777777" w:rsidR="00237C13" w:rsidRPr="00237C13" w:rsidRDefault="00237C13">
      <w:pPr>
        <w:numPr>
          <w:ilvl w:val="0"/>
          <w:numId w:val="91"/>
        </w:numPr>
        <w:spacing w:before="480" w:after="160" w:line="360" w:lineRule="auto"/>
        <w:contextualSpacing/>
        <w:jc w:val="left"/>
        <w:rPr>
          <w:rFonts w:ascii="Arial" w:eastAsia="Times New Roman" w:hAnsi="Arial" w:cs="Arial"/>
          <w:lang w:eastAsia="x-none"/>
        </w:rPr>
      </w:pPr>
      <w:r w:rsidRPr="00237C13">
        <w:rPr>
          <w:rFonts w:ascii="Arial" w:eastAsia="Times New Roman" w:hAnsi="Arial" w:cs="Arial"/>
          <w:lang w:eastAsia="x-none"/>
        </w:rPr>
        <w:t>przekroczenia o ponad 200% średniorocznego poziomu dopuszczalnego pyłu zawieszonego PM2,5 dla fazy I i II,</w:t>
      </w:r>
    </w:p>
    <w:p w14:paraId="7FE8FAC5" w14:textId="77777777" w:rsidR="00237C13" w:rsidRPr="00237C13" w:rsidRDefault="00237C13">
      <w:pPr>
        <w:numPr>
          <w:ilvl w:val="0"/>
          <w:numId w:val="91"/>
        </w:numPr>
        <w:spacing w:before="120" w:after="120" w:line="360" w:lineRule="auto"/>
        <w:contextualSpacing/>
        <w:jc w:val="left"/>
        <w:rPr>
          <w:rFonts w:ascii="Arial" w:eastAsia="Times New Roman" w:hAnsi="Arial"/>
          <w:lang w:eastAsia="x-none"/>
        </w:rPr>
      </w:pPr>
      <w:r w:rsidRPr="00237C13">
        <w:rPr>
          <w:rFonts w:ascii="Arial" w:eastAsia="Times New Roman" w:hAnsi="Arial"/>
          <w:lang w:eastAsia="x-none"/>
        </w:rPr>
        <w:t>przekroczenia o ponad 200% średniorocznego poziomu docelowego benzo(a)pirenu,</w:t>
      </w:r>
    </w:p>
    <w:p w14:paraId="27E95A51" w14:textId="77777777" w:rsidR="00237C13" w:rsidRPr="00237C13" w:rsidRDefault="00237C13">
      <w:pPr>
        <w:numPr>
          <w:ilvl w:val="0"/>
          <w:numId w:val="91"/>
        </w:numPr>
        <w:spacing w:before="480" w:after="120" w:line="360" w:lineRule="auto"/>
        <w:contextualSpacing/>
        <w:jc w:val="left"/>
        <w:rPr>
          <w:rFonts w:ascii="Arial" w:eastAsia="Times New Roman" w:hAnsi="Arial" w:cs="Arial"/>
          <w:lang w:eastAsia="x-none"/>
        </w:rPr>
      </w:pPr>
      <w:r w:rsidRPr="00237C13">
        <w:rPr>
          <w:rFonts w:ascii="Arial" w:eastAsia="Times New Roman" w:hAnsi="Arial" w:cs="Arial"/>
          <w:lang w:eastAsia="x-none"/>
        </w:rPr>
        <w:t>przekroczenia poziomu informowania dla pyłu zawieszonego PM10:</w:t>
      </w:r>
    </w:p>
    <w:p w14:paraId="3E3AADEB" w14:textId="77777777" w:rsidR="00237C13" w:rsidRPr="00237C13" w:rsidRDefault="00237C13">
      <w:pPr>
        <w:numPr>
          <w:ilvl w:val="0"/>
          <w:numId w:val="93"/>
        </w:numPr>
        <w:spacing w:before="480" w:after="120" w:line="360" w:lineRule="auto"/>
        <w:contextualSpacing/>
        <w:jc w:val="left"/>
        <w:rPr>
          <w:rFonts w:ascii="Arial" w:eastAsia="Times New Roman" w:hAnsi="Arial" w:cs="Arial"/>
          <w:lang w:val="x-none" w:eastAsia="x-none"/>
        </w:rPr>
      </w:pPr>
      <w:r w:rsidRPr="00237C13">
        <w:rPr>
          <w:rFonts w:ascii="Arial" w:eastAsia="Times New Roman" w:hAnsi="Arial" w:cs="Arial"/>
          <w:lang w:eastAsia="x-none"/>
        </w:rPr>
        <w:t>na stacji Rzeszów - Piłsudskiego (PkRzeszPilsu) w dniach: 20-22 stycznia 2019 r., 1 lutego 2021 r., 26 marca 2021 r., 26 grudnia 2021 r.,</w:t>
      </w:r>
    </w:p>
    <w:p w14:paraId="6C2ED7B3" w14:textId="77777777" w:rsidR="00237C13" w:rsidRPr="00237C13" w:rsidRDefault="00237C13">
      <w:pPr>
        <w:numPr>
          <w:ilvl w:val="0"/>
          <w:numId w:val="93"/>
        </w:numPr>
        <w:spacing w:before="480" w:after="120" w:line="360" w:lineRule="auto"/>
        <w:contextualSpacing/>
        <w:jc w:val="left"/>
        <w:rPr>
          <w:rFonts w:ascii="Arial" w:eastAsia="Times New Roman" w:hAnsi="Arial" w:cs="Arial"/>
          <w:lang w:val="x-none" w:eastAsia="x-none"/>
        </w:rPr>
      </w:pPr>
      <w:r w:rsidRPr="00237C13">
        <w:rPr>
          <w:rFonts w:ascii="Arial" w:eastAsia="Times New Roman" w:hAnsi="Arial" w:cs="Arial"/>
          <w:lang w:eastAsia="x-none"/>
        </w:rPr>
        <w:t xml:space="preserve">na stacji Rzeszów - Nowe Miasto/ Rzeszów ul. Rejtana (PkRzeszRejta) </w:t>
      </w:r>
      <w:r w:rsidRPr="00237C13">
        <w:rPr>
          <w:rFonts w:ascii="Arial" w:eastAsia="Times New Roman" w:hAnsi="Arial" w:cs="Arial"/>
          <w:lang w:eastAsia="x-none"/>
        </w:rPr>
        <w:br/>
        <w:t>w dniach: 20-22 stycznia 2019 r., 1 lutego 2021 r., 26 grudnia 2021 r.</w:t>
      </w:r>
    </w:p>
    <w:p w14:paraId="3E0B7CFE" w14:textId="6F588BF1" w:rsidR="002A0C08" w:rsidRPr="00F37F10" w:rsidRDefault="002A0C08" w:rsidP="003A18F7">
      <w:pPr>
        <w:pStyle w:val="ekopodstawowy0"/>
      </w:pPr>
      <w:r w:rsidRPr="00F37F10">
        <w:t xml:space="preserve">Rozporządzeniem Ministra Środowiska z dnia 8 października 2019 roku zmieniającym rozporządzenie w sprawie poziomów niektórych substancji w powietrzu </w:t>
      </w:r>
      <w:r w:rsidRPr="00F37F10">
        <w:lastRenderedPageBreak/>
        <w:t>(Dz. U. z 2019 r. poz. 1931) zaczęły obowiązywać niższe poziomy pyłu zawieszonego PM10 w powietrzu:</w:t>
      </w:r>
    </w:p>
    <w:p w14:paraId="59C6EA59" w14:textId="77777777" w:rsidR="002A0C08" w:rsidRPr="00EF51A2" w:rsidRDefault="002A0C08">
      <w:pPr>
        <w:pStyle w:val="ekopodstawowy0"/>
        <w:numPr>
          <w:ilvl w:val="0"/>
          <w:numId w:val="69"/>
        </w:numPr>
      </w:pPr>
      <w:r w:rsidRPr="00585F86">
        <w:t xml:space="preserve">poziom alarmowy 150 </w:t>
      </w:r>
      <w:r w:rsidR="00585F86" w:rsidRPr="00A349AE">
        <w:t>µ</w:t>
      </w:r>
      <w:r w:rsidRPr="00585F86">
        <w:t>g/m</w:t>
      </w:r>
      <w:r w:rsidRPr="00585F86">
        <w:rPr>
          <w:vertAlign w:val="superscript"/>
        </w:rPr>
        <w:t>3</w:t>
      </w:r>
      <w:r w:rsidRPr="00EF51A2">
        <w:t>,</w:t>
      </w:r>
    </w:p>
    <w:p w14:paraId="3F193C83" w14:textId="77777777" w:rsidR="002A0C08" w:rsidRPr="00EF51A2" w:rsidRDefault="002A0C08">
      <w:pPr>
        <w:pStyle w:val="ekopodstawowy0"/>
        <w:numPr>
          <w:ilvl w:val="0"/>
          <w:numId w:val="69"/>
        </w:numPr>
      </w:pPr>
      <w:r w:rsidRPr="00EF51A2">
        <w:t xml:space="preserve">poziom informowania 100 </w:t>
      </w:r>
      <w:r w:rsidR="00585F86" w:rsidRPr="00A349AE">
        <w:t>µ</w:t>
      </w:r>
      <w:r w:rsidRPr="00EF51A2">
        <w:t>g/m</w:t>
      </w:r>
      <w:r w:rsidRPr="00EF51A2">
        <w:rPr>
          <w:vertAlign w:val="superscript"/>
        </w:rPr>
        <w:t>3</w:t>
      </w:r>
      <w:r w:rsidRPr="00EF51A2">
        <w:t>.</w:t>
      </w:r>
    </w:p>
    <w:p w14:paraId="463341CF" w14:textId="708EF4BF" w:rsidR="002A0C08" w:rsidRPr="00EF51A2" w:rsidRDefault="002A0C08" w:rsidP="003A18F7">
      <w:pPr>
        <w:pStyle w:val="ekopodstawowy0"/>
      </w:pPr>
      <w:r w:rsidRPr="00EF51A2">
        <w:t xml:space="preserve">Wielkości poziomów substancji w powietrzu w strefie </w:t>
      </w:r>
      <w:r w:rsidR="00762685" w:rsidRPr="00EF51A2">
        <w:t>miasto Rzeszów</w:t>
      </w:r>
      <w:r w:rsidRPr="00EF51A2">
        <w:t xml:space="preserve"> zostały pokazane</w:t>
      </w:r>
      <w:r w:rsidR="00CD0F24">
        <w:t xml:space="preserve"> </w:t>
      </w:r>
      <w:r w:rsidRPr="00EF51A2">
        <w:t>w rozdziale 1.</w:t>
      </w:r>
      <w:r w:rsidR="00C7535E">
        <w:t>4</w:t>
      </w:r>
      <w:r w:rsidRPr="00EF51A2">
        <w:t>.2.</w:t>
      </w:r>
    </w:p>
    <w:p w14:paraId="37708255" w14:textId="77777777" w:rsidR="002A0C08" w:rsidRPr="00EF51A2" w:rsidRDefault="002A0C08" w:rsidP="003A18F7">
      <w:pPr>
        <w:pStyle w:val="ekopodstawowy0"/>
      </w:pPr>
      <w:r w:rsidRPr="00EF51A2">
        <w:t xml:space="preserve">Potencjalnymi źródłami przekroczeń poziomów alarmowych, informowania, dopuszczalnych lub docelowych substancji w powietrzu w strefie </w:t>
      </w:r>
      <w:r w:rsidR="00762685" w:rsidRPr="00EF51A2">
        <w:t>miasto Rzeszów</w:t>
      </w:r>
      <w:r w:rsidRPr="00EF51A2">
        <w:t xml:space="preserve"> są emisje antropogeniczne pyłów zawieszonych PM10, PM2,5 oraz benzo(a)pirenu.</w:t>
      </w:r>
    </w:p>
    <w:p w14:paraId="7244D270" w14:textId="474FE882" w:rsidR="002A0C08" w:rsidRPr="00EF51A2" w:rsidRDefault="002A0C08" w:rsidP="003A18F7">
      <w:pPr>
        <w:pStyle w:val="ekopodstawowy0"/>
      </w:pPr>
      <w:r w:rsidRPr="00EF51A2">
        <w:t xml:space="preserve">Spośród źródeł emisji zlokalizowanych na terenie strefy </w:t>
      </w:r>
      <w:r w:rsidR="002C63D0" w:rsidRPr="00EF51A2">
        <w:t>miasto Rzeszów</w:t>
      </w:r>
      <w:r w:rsidRPr="00EF51A2">
        <w:t xml:space="preserve"> największe oddziaływanie na stan jakości powietrza, w zakresie pyłów zawieszonych PM10</w:t>
      </w:r>
      <w:r w:rsidR="00237C13">
        <w:br/>
      </w:r>
      <w:r w:rsidRPr="00EF51A2">
        <w:t>i</w:t>
      </w:r>
      <w:r w:rsidR="00A9052C" w:rsidRPr="00EF51A2">
        <w:t xml:space="preserve"> </w:t>
      </w:r>
      <w:r w:rsidRPr="00EF51A2">
        <w:t>PM2,5 oraz benzo(a)pirenu ma ogrzewanie indywidualne oparte o paliwa stałe, wykorzystywane przez osoby fizyczne w celu dostarczenia ciepła do pomieszczeń mieszkalnych oraz ciepłej wody. Ponadto do wysokich stężeń tych zanieczyszczeń</w:t>
      </w:r>
      <w:r w:rsidR="00237C13">
        <w:br/>
      </w:r>
      <w:r w:rsidRPr="00EF51A2">
        <w:t>w</w:t>
      </w:r>
      <w:r w:rsidR="00A9052C" w:rsidRPr="00EF51A2">
        <w:t xml:space="preserve"> </w:t>
      </w:r>
      <w:r w:rsidRPr="00EF51A2">
        <w:t>powietrzu przyczyniają się szczególnie niekorzystne warunki meteorologiczne – występowanie niskich temperatur, brak wiatru oraz inwersja termiczna.</w:t>
      </w:r>
    </w:p>
    <w:p w14:paraId="554A118A" w14:textId="1DA26527" w:rsidR="002A0C08" w:rsidRPr="00966E8A" w:rsidRDefault="001F3E1F" w:rsidP="003A18F7">
      <w:pPr>
        <w:pStyle w:val="ekopodstawowy0"/>
      </w:pPr>
      <w:r w:rsidRPr="00966E8A">
        <w:t>Nie ma możliwość, aby ograniczać społeczeństwu możliwość ogrzewania pomieszczeń</w:t>
      </w:r>
      <w:r w:rsidR="00CD0F24">
        <w:t xml:space="preserve"> </w:t>
      </w:r>
      <w:r w:rsidRPr="00966E8A">
        <w:t>w których żyją lub pracują ani korzystania (a więc i ogrzewania) ciepłej wody.</w:t>
      </w:r>
      <w:r w:rsidR="002A0C08" w:rsidRPr="00966E8A">
        <w:t xml:space="preserve"> W świetle art. 3, ust. 20 ustawy </w:t>
      </w:r>
      <w:r w:rsidR="002A0C08" w:rsidRPr="00CD0F24">
        <w:t>Poś</w:t>
      </w:r>
      <w:r w:rsidR="002A0C08" w:rsidRPr="00966E8A">
        <w:rPr>
          <w:vertAlign w:val="superscript"/>
        </w:rPr>
        <w:footnoteReference w:id="68"/>
      </w:r>
      <w:r w:rsidR="002A0C08" w:rsidRPr="00966E8A">
        <w:t xml:space="preserve"> osoba fizyczna korzystająca ze środowiska w</w:t>
      </w:r>
      <w:r w:rsidR="00A9052C" w:rsidRPr="00966E8A">
        <w:t xml:space="preserve"> </w:t>
      </w:r>
      <w:r w:rsidR="002A0C08" w:rsidRPr="00966E8A">
        <w:t xml:space="preserve">zakresie, w jakim korzystanie ze środowiska nie wymaga pozwolenia, nie jest podmiotem korzystającym ze środowiska. </w:t>
      </w:r>
      <w:r w:rsidR="00A11BC8" w:rsidRPr="00966E8A">
        <w:rPr>
          <w:rStyle w:val="ekopodstawowyZnak0"/>
          <w:rFonts w:eastAsia="Calibri"/>
        </w:rPr>
        <w:t>Z powyższego wynika, iż zakres działań krótkookresowych, które byłyby skuteczne i przyniosłyby wymierny efekt ekologiczny jest bardzo ograniczony.</w:t>
      </w:r>
    </w:p>
    <w:p w14:paraId="158FC8E8" w14:textId="5A11A5CA" w:rsidR="002A0C08" w:rsidRDefault="002A0C08" w:rsidP="003A18F7">
      <w:pPr>
        <w:pStyle w:val="ekopodstawowy0"/>
      </w:pPr>
      <w:r w:rsidRPr="00EF51A2">
        <w:t xml:space="preserve">Na ponadnormatywne stężenia średnioroczne zanieczyszczeń w powietrzu działania krótkookresowe mają </w:t>
      </w:r>
      <w:r w:rsidR="00A11BC8">
        <w:t>pomijalnie mały</w:t>
      </w:r>
      <w:r w:rsidRPr="00EF51A2">
        <w:t xml:space="preserve"> wpływ.</w:t>
      </w:r>
    </w:p>
    <w:p w14:paraId="481B23BA" w14:textId="31F518E5" w:rsidR="00C7535E" w:rsidRPr="00EF51A2" w:rsidRDefault="00C7535E" w:rsidP="004425FD">
      <w:pPr>
        <w:pStyle w:val="Nagwek3"/>
      </w:pPr>
      <w:bookmarkStart w:id="354" w:name="_Toc22892308"/>
      <w:bookmarkStart w:id="355" w:name="_Toc142663945"/>
      <w:r w:rsidRPr="00EF51A2">
        <w:t>Zakres i rodzaj działań krótkoterminowych oraz sposób postępowania</w:t>
      </w:r>
      <w:bookmarkEnd w:id="354"/>
      <w:bookmarkEnd w:id="355"/>
    </w:p>
    <w:p w14:paraId="50CCE0A3" w14:textId="20F6EBEB" w:rsidR="00C7535E" w:rsidRPr="00CD28C8" w:rsidRDefault="00CD28C8" w:rsidP="003A18F7">
      <w:pPr>
        <w:pStyle w:val="ekopodstawowy0"/>
      </w:pPr>
      <w:r w:rsidRPr="00CD28C8">
        <w:t xml:space="preserve">Zakres i rodzaj działań krótkoterminowych oraz sposób postępowania w sytuacji wystąpienia ryzyka przekroczenia poziomów dopuszczalnych określonych dla pyłu PM10 i pyłu PM2.5 średniorocznego poziomu docelowego benzo(a)pirenu lub </w:t>
      </w:r>
      <w:r w:rsidRPr="00CD28C8">
        <w:lastRenderedPageBreak/>
        <w:t>przekroczenia dobowego poziomu dopuszczalnego głównie dotyczy działania informacyjnego realizowanego przez WCZK (poziom 1 – żółty). Pozostałe działania realizowane są zgodnie z zapisami Programu ochrony powietrza. Dodatkowo przy wystąpieniu ryzyka przekroczenia dobowego poziomu dopuszczalnego pyłu PM10 wzmagane są kontrole kotłów domowych w zakresie stosowania się do ustawowego zakazu spalania odpadów</w:t>
      </w:r>
      <w:r>
        <w:t xml:space="preserve"> </w:t>
      </w:r>
      <w:r w:rsidRPr="00CD28C8">
        <w:t>w instalacjach do tego nieprzystosowanych.</w:t>
      </w:r>
    </w:p>
    <w:p w14:paraId="5ED2ADA5" w14:textId="77777777" w:rsidR="002A0C08" w:rsidRPr="00CD28C8" w:rsidRDefault="002A0C08" w:rsidP="003A18F7">
      <w:pPr>
        <w:pStyle w:val="ekopodstawowy0"/>
        <w:sectPr w:rsidR="002A0C08" w:rsidRPr="00CD28C8" w:rsidSect="009B380F">
          <w:pgSz w:w="11906" w:h="16838"/>
          <w:pgMar w:top="1417" w:right="1417" w:bottom="1417" w:left="1417" w:header="709" w:footer="709" w:gutter="0"/>
          <w:cols w:space="708"/>
        </w:sectPr>
      </w:pPr>
    </w:p>
    <w:p w14:paraId="535C8A60" w14:textId="04B3A0E9" w:rsidR="002A0C08" w:rsidRPr="00EF48A3" w:rsidRDefault="002A0C08" w:rsidP="00EF48A3">
      <w:pPr>
        <w:pStyle w:val="Podpnadobiektem0"/>
        <w:rPr>
          <w:color w:val="FFFF00"/>
          <w:lang w:val="pl-PL"/>
        </w:rPr>
      </w:pPr>
      <w:bookmarkStart w:id="356" w:name="_Toc22893606"/>
      <w:bookmarkStart w:id="357" w:name="_Toc142663707"/>
      <w:bookmarkStart w:id="358" w:name="_Toc15304450"/>
      <w:bookmarkStart w:id="359" w:name="_Toc407100784"/>
      <w:bookmarkStart w:id="360" w:name="_Toc350168901"/>
      <w:r w:rsidRPr="00EF51A2">
        <w:lastRenderedPageBreak/>
        <w:t xml:space="preserve">Tabela </w:t>
      </w:r>
      <w:fldSimple w:instr=" STYLEREF 1 \s ">
        <w:r w:rsidR="005434DD">
          <w:rPr>
            <w:noProof/>
          </w:rPr>
          <w:t>4</w:t>
        </w:r>
      </w:fldSimple>
      <w:r w:rsidR="00EA53BA">
        <w:noBreakHyphen/>
      </w:r>
      <w:fldSimple w:instr=" SEQ Tabela \* ARABIC \s 1 ">
        <w:r w:rsidR="005434DD">
          <w:rPr>
            <w:noProof/>
          </w:rPr>
          <w:t>2</w:t>
        </w:r>
      </w:fldSimple>
      <w:r w:rsidRPr="00EF51A2">
        <w:t xml:space="preserve"> Zakres i rodzaj działań krótkoterminowych oraz sposób postepowania</w:t>
      </w:r>
      <w:bookmarkEnd w:id="356"/>
      <w:r w:rsidR="00054F3C" w:rsidRPr="00054F3C">
        <w:t xml:space="preserve"> dla pyłu zawieszonego PM10</w:t>
      </w:r>
      <w:r w:rsidR="00EF48A3" w:rsidRPr="00EF48A3">
        <w:rPr>
          <w:b/>
          <w:bCs/>
          <w:color w:val="FFFF00"/>
          <w:highlight w:val="lightGray"/>
        </w:rPr>
        <w:t xml:space="preserve"> </w:t>
      </w:r>
      <w:r w:rsidR="00EF48A3" w:rsidRPr="000864D3">
        <w:rPr>
          <w:b/>
          <w:bCs/>
          <w:color w:val="FFFF00"/>
          <w:highlight w:val="lightGray"/>
        </w:rPr>
        <w:t xml:space="preserve">POZIOM </w:t>
      </w:r>
      <w:r w:rsidR="00EF48A3" w:rsidRPr="000864D3">
        <w:rPr>
          <w:b/>
          <w:bCs/>
          <w:color w:val="FFFF00"/>
          <w:highlight w:val="lightGray"/>
          <w:lang w:val="pl-PL"/>
        </w:rPr>
        <w:t>1</w:t>
      </w:r>
      <w:r w:rsidR="00EF48A3" w:rsidRPr="000864D3">
        <w:rPr>
          <w:b/>
          <w:bCs/>
          <w:color w:val="FFFF00"/>
          <w:highlight w:val="lightGray"/>
        </w:rPr>
        <w:br/>
        <w:t>(kolor żółty - ryzyko przekroczenia poziomu dopuszczalnego</w:t>
      </w:r>
      <w:r w:rsidR="00EF48A3" w:rsidRPr="000864D3">
        <w:rPr>
          <w:b/>
          <w:bCs/>
          <w:color w:val="FFFF00"/>
          <w:highlight w:val="lightGray"/>
          <w:lang w:val="pl-PL"/>
        </w:rPr>
        <w:t xml:space="preserve"> pyłu PM10</w:t>
      </w:r>
      <w:r w:rsidR="00EF48A3" w:rsidRPr="000864D3">
        <w:rPr>
          <w:b/>
          <w:bCs/>
          <w:color w:val="FFFF00"/>
          <w:highlight w:val="lightGray"/>
        </w:rPr>
        <w:t>)</w:t>
      </w:r>
      <w:bookmarkEnd w:id="357"/>
    </w:p>
    <w:tbl>
      <w:tblPr>
        <w:tblW w:w="5000" w:type="pct"/>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POZIOM 1"/>
      </w:tblPr>
      <w:tblGrid>
        <w:gridCol w:w="1270"/>
        <w:gridCol w:w="3261"/>
        <w:gridCol w:w="4254"/>
        <w:gridCol w:w="1699"/>
        <w:gridCol w:w="1702"/>
        <w:gridCol w:w="1808"/>
      </w:tblGrid>
      <w:tr w:rsidR="00C7535E" w:rsidRPr="00E05523" w14:paraId="7346A26F" w14:textId="77777777" w:rsidTr="00EF48A3">
        <w:trPr>
          <w:trHeight w:val="1308"/>
          <w:tblHeader/>
        </w:trPr>
        <w:tc>
          <w:tcPr>
            <w:tcW w:w="4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5733F" w14:textId="77777777" w:rsidR="00C7535E" w:rsidRPr="00E05523" w:rsidRDefault="00C7535E" w:rsidP="00EF48A3">
            <w:pPr>
              <w:pStyle w:val="tabela0"/>
            </w:pPr>
            <w:r w:rsidRPr="00E05523">
              <w:t>Kod działania</w:t>
            </w:r>
          </w:p>
        </w:tc>
        <w:tc>
          <w:tcPr>
            <w:tcW w:w="1165" w:type="pct"/>
            <w:tcBorders>
              <w:top w:val="single" w:sz="4" w:space="0" w:color="auto"/>
              <w:left w:val="nil"/>
              <w:bottom w:val="single" w:sz="4" w:space="0" w:color="auto"/>
              <w:right w:val="single" w:sz="4" w:space="0" w:color="auto"/>
            </w:tcBorders>
            <w:shd w:val="clear" w:color="auto" w:fill="auto"/>
            <w:vAlign w:val="center"/>
            <w:hideMark/>
          </w:tcPr>
          <w:p w14:paraId="3D9300B8" w14:textId="77777777" w:rsidR="00C7535E" w:rsidRPr="00E05523" w:rsidRDefault="00C7535E" w:rsidP="00EF48A3">
            <w:pPr>
              <w:pStyle w:val="tabela0"/>
            </w:pPr>
            <w:r w:rsidRPr="00E05523">
              <w:t>Działanie</w:t>
            </w:r>
          </w:p>
        </w:tc>
        <w:tc>
          <w:tcPr>
            <w:tcW w:w="1520" w:type="pct"/>
            <w:tcBorders>
              <w:top w:val="single" w:sz="4" w:space="0" w:color="auto"/>
              <w:left w:val="nil"/>
              <w:bottom w:val="single" w:sz="4" w:space="0" w:color="auto"/>
              <w:right w:val="single" w:sz="4" w:space="0" w:color="auto"/>
            </w:tcBorders>
            <w:shd w:val="clear" w:color="auto" w:fill="auto"/>
            <w:vAlign w:val="center"/>
            <w:hideMark/>
          </w:tcPr>
          <w:p w14:paraId="4B8F5B99" w14:textId="77777777" w:rsidR="00C7535E" w:rsidRPr="00E05523" w:rsidRDefault="00C7535E" w:rsidP="00EF48A3">
            <w:pPr>
              <w:pStyle w:val="tabela0"/>
            </w:pPr>
            <w:r w:rsidRPr="00E05523">
              <w:t>Sposób działania</w:t>
            </w:r>
          </w:p>
        </w:tc>
        <w:tc>
          <w:tcPr>
            <w:tcW w:w="607" w:type="pct"/>
            <w:tcBorders>
              <w:top w:val="single" w:sz="4" w:space="0" w:color="auto"/>
              <w:left w:val="nil"/>
              <w:bottom w:val="single" w:sz="4" w:space="0" w:color="auto"/>
              <w:right w:val="single" w:sz="4" w:space="0" w:color="auto"/>
            </w:tcBorders>
            <w:shd w:val="clear" w:color="auto" w:fill="auto"/>
            <w:vAlign w:val="center"/>
            <w:hideMark/>
          </w:tcPr>
          <w:p w14:paraId="55B9E4BB" w14:textId="77777777" w:rsidR="00C7535E" w:rsidRPr="00E05523" w:rsidRDefault="00C7535E" w:rsidP="00EF48A3">
            <w:pPr>
              <w:pStyle w:val="tabela0"/>
            </w:pPr>
            <w:r w:rsidRPr="00E05523">
              <w:t>Rodzaj emisji</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5788C634" w14:textId="77777777" w:rsidR="00C7535E" w:rsidRPr="00E05523" w:rsidRDefault="00C7535E" w:rsidP="00EF48A3">
            <w:pPr>
              <w:pStyle w:val="tabela0"/>
            </w:pPr>
            <w:r w:rsidRPr="00E05523">
              <w:t>Wykonawca (podmiot realizujący zadanie)</w:t>
            </w:r>
          </w:p>
        </w:tc>
        <w:tc>
          <w:tcPr>
            <w:tcW w:w="646" w:type="pct"/>
            <w:tcBorders>
              <w:top w:val="single" w:sz="4" w:space="0" w:color="auto"/>
              <w:left w:val="nil"/>
              <w:bottom w:val="single" w:sz="4" w:space="0" w:color="auto"/>
              <w:right w:val="single" w:sz="4" w:space="0" w:color="auto"/>
            </w:tcBorders>
            <w:shd w:val="clear" w:color="auto" w:fill="auto"/>
            <w:vAlign w:val="center"/>
            <w:hideMark/>
          </w:tcPr>
          <w:p w14:paraId="3528A4CA" w14:textId="77777777" w:rsidR="00C7535E" w:rsidRPr="00E05523" w:rsidRDefault="00C7535E" w:rsidP="00EF48A3">
            <w:pPr>
              <w:pStyle w:val="tabela0"/>
            </w:pPr>
            <w:r w:rsidRPr="00E05523">
              <w:t>Jednostka kontrolna</w:t>
            </w:r>
          </w:p>
        </w:tc>
      </w:tr>
      <w:tr w:rsidR="00C7535E" w:rsidRPr="00C7535E" w14:paraId="7221DF04" w14:textId="77777777" w:rsidTr="00EF48A3">
        <w:trPr>
          <w:trHeight w:val="938"/>
        </w:trPr>
        <w:tc>
          <w:tcPr>
            <w:tcW w:w="454" w:type="pct"/>
            <w:tcBorders>
              <w:top w:val="nil"/>
              <w:left w:val="single" w:sz="4" w:space="0" w:color="auto"/>
              <w:bottom w:val="single" w:sz="4" w:space="0" w:color="auto"/>
              <w:right w:val="single" w:sz="4" w:space="0" w:color="auto"/>
            </w:tcBorders>
            <w:shd w:val="clear" w:color="auto" w:fill="auto"/>
            <w:noWrap/>
            <w:vAlign w:val="center"/>
            <w:hideMark/>
          </w:tcPr>
          <w:p w14:paraId="53CDD61C" w14:textId="77777777" w:rsidR="00C7535E" w:rsidRPr="00C7535E" w:rsidRDefault="00C7535E" w:rsidP="00EF48A3">
            <w:pPr>
              <w:pStyle w:val="tabela0"/>
            </w:pPr>
            <w:r w:rsidRPr="00C7535E">
              <w:t>S</w:t>
            </w:r>
            <w:r>
              <w:t>MRz</w:t>
            </w:r>
            <w:r w:rsidRPr="00C7535E">
              <w:t>Inf</w:t>
            </w:r>
          </w:p>
        </w:tc>
        <w:tc>
          <w:tcPr>
            <w:tcW w:w="1165" w:type="pct"/>
            <w:tcBorders>
              <w:top w:val="nil"/>
              <w:left w:val="nil"/>
              <w:bottom w:val="single" w:sz="4" w:space="0" w:color="auto"/>
              <w:right w:val="single" w:sz="4" w:space="0" w:color="auto"/>
            </w:tcBorders>
            <w:shd w:val="clear" w:color="auto" w:fill="auto"/>
            <w:vAlign w:val="center"/>
            <w:hideMark/>
          </w:tcPr>
          <w:p w14:paraId="1A9BD03C" w14:textId="77777777" w:rsidR="00C7535E" w:rsidRPr="00C7535E" w:rsidRDefault="00C7535E" w:rsidP="00EF48A3">
            <w:pPr>
              <w:pStyle w:val="tabela0"/>
            </w:pPr>
            <w:r w:rsidRPr="00C7535E">
              <w:t>Informacja o ryzyku przekroczenia poziomu dopuszczalnego</w:t>
            </w:r>
          </w:p>
        </w:tc>
        <w:tc>
          <w:tcPr>
            <w:tcW w:w="1520" w:type="pct"/>
            <w:tcBorders>
              <w:top w:val="nil"/>
              <w:left w:val="nil"/>
              <w:bottom w:val="single" w:sz="4" w:space="0" w:color="auto"/>
              <w:right w:val="single" w:sz="4" w:space="0" w:color="auto"/>
            </w:tcBorders>
            <w:shd w:val="clear" w:color="auto" w:fill="auto"/>
            <w:vAlign w:val="center"/>
            <w:hideMark/>
          </w:tcPr>
          <w:p w14:paraId="66903C07" w14:textId="6629EAF3" w:rsidR="00C7535E" w:rsidRPr="00C7535E" w:rsidRDefault="00C7535E" w:rsidP="00EF48A3">
            <w:pPr>
              <w:pStyle w:val="tabela0"/>
            </w:pPr>
            <w:r w:rsidRPr="00C7535E">
              <w:t xml:space="preserve">Informacje na stronie internetowej o </w:t>
            </w:r>
            <w:r w:rsidR="00A11BC8" w:rsidRPr="00DC3B77">
              <w:rPr>
                <w:rFonts w:cs="Arial"/>
                <w:szCs w:val="18"/>
              </w:rPr>
              <w:t>ryzyku</w:t>
            </w:r>
            <w:r w:rsidRPr="00C7535E">
              <w:t xml:space="preserve"> przekroczenia poziomu dopuszczalnego pyłu PM10 </w:t>
            </w:r>
          </w:p>
        </w:tc>
        <w:tc>
          <w:tcPr>
            <w:tcW w:w="607" w:type="pct"/>
            <w:tcBorders>
              <w:top w:val="nil"/>
              <w:left w:val="nil"/>
              <w:bottom w:val="single" w:sz="4" w:space="0" w:color="auto"/>
              <w:right w:val="single" w:sz="4" w:space="0" w:color="auto"/>
            </w:tcBorders>
            <w:shd w:val="clear" w:color="auto" w:fill="auto"/>
            <w:noWrap/>
            <w:vAlign w:val="center"/>
            <w:hideMark/>
          </w:tcPr>
          <w:p w14:paraId="465BB527" w14:textId="6A316E32" w:rsidR="00C7535E" w:rsidRPr="00C7535E" w:rsidRDefault="00EF48A3" w:rsidP="00EF48A3">
            <w:pPr>
              <w:pStyle w:val="tabela0"/>
            </w:pPr>
            <w:r w:rsidRPr="00EF48A3">
              <w:t>Nie dotyczy</w:t>
            </w:r>
          </w:p>
        </w:tc>
        <w:tc>
          <w:tcPr>
            <w:tcW w:w="608" w:type="pct"/>
            <w:tcBorders>
              <w:top w:val="nil"/>
              <w:left w:val="nil"/>
              <w:bottom w:val="single" w:sz="4" w:space="0" w:color="auto"/>
              <w:right w:val="single" w:sz="4" w:space="0" w:color="auto"/>
            </w:tcBorders>
            <w:shd w:val="clear" w:color="auto" w:fill="auto"/>
            <w:noWrap/>
            <w:vAlign w:val="center"/>
            <w:hideMark/>
          </w:tcPr>
          <w:p w14:paraId="4741867D" w14:textId="77777777" w:rsidR="00C7535E" w:rsidRPr="00C7535E" w:rsidRDefault="00C7535E" w:rsidP="00EF48A3">
            <w:pPr>
              <w:pStyle w:val="tabela0"/>
            </w:pPr>
            <w:r w:rsidRPr="00C7535E">
              <w:t>WCZK</w:t>
            </w:r>
          </w:p>
        </w:tc>
        <w:tc>
          <w:tcPr>
            <w:tcW w:w="646" w:type="pct"/>
            <w:tcBorders>
              <w:top w:val="nil"/>
              <w:left w:val="nil"/>
              <w:bottom w:val="single" w:sz="4" w:space="0" w:color="auto"/>
              <w:right w:val="single" w:sz="4" w:space="0" w:color="auto"/>
            </w:tcBorders>
            <w:shd w:val="clear" w:color="auto" w:fill="auto"/>
            <w:noWrap/>
            <w:vAlign w:val="center"/>
            <w:hideMark/>
          </w:tcPr>
          <w:p w14:paraId="37D143C6" w14:textId="6988D6E2" w:rsidR="00C7535E" w:rsidRPr="00C7535E" w:rsidRDefault="00EF48A3" w:rsidP="00EF48A3">
            <w:pPr>
              <w:pStyle w:val="tabela0"/>
            </w:pPr>
            <w:r>
              <w:t>Nie dotyczy</w:t>
            </w:r>
          </w:p>
        </w:tc>
      </w:tr>
      <w:tr w:rsidR="00C7535E" w:rsidRPr="00C7535E" w14:paraId="6BC6F8BD" w14:textId="77777777" w:rsidTr="00EF48A3">
        <w:trPr>
          <w:trHeight w:val="938"/>
        </w:trPr>
        <w:tc>
          <w:tcPr>
            <w:tcW w:w="454" w:type="pct"/>
            <w:tcBorders>
              <w:top w:val="nil"/>
              <w:left w:val="single" w:sz="4" w:space="0" w:color="auto"/>
              <w:bottom w:val="single" w:sz="4" w:space="0" w:color="auto"/>
              <w:right w:val="single" w:sz="4" w:space="0" w:color="auto"/>
            </w:tcBorders>
            <w:shd w:val="clear" w:color="auto" w:fill="auto"/>
            <w:noWrap/>
            <w:vAlign w:val="center"/>
          </w:tcPr>
          <w:p w14:paraId="18757F5C" w14:textId="77777777" w:rsidR="00C7535E" w:rsidRPr="00C7535E" w:rsidRDefault="00C7535E" w:rsidP="00EF48A3">
            <w:pPr>
              <w:pStyle w:val="tabela0"/>
            </w:pPr>
            <w:r w:rsidRPr="00C7535E">
              <w:t>S</w:t>
            </w:r>
            <w:r>
              <w:t>MRz</w:t>
            </w:r>
            <w:r w:rsidRPr="00C7535E">
              <w:t>ISo</w:t>
            </w:r>
          </w:p>
        </w:tc>
        <w:tc>
          <w:tcPr>
            <w:tcW w:w="1165" w:type="pct"/>
            <w:tcBorders>
              <w:top w:val="nil"/>
              <w:left w:val="nil"/>
              <w:bottom w:val="single" w:sz="4" w:space="0" w:color="auto"/>
              <w:right w:val="single" w:sz="4" w:space="0" w:color="auto"/>
            </w:tcBorders>
            <w:shd w:val="clear" w:color="auto" w:fill="auto"/>
            <w:vAlign w:val="center"/>
          </w:tcPr>
          <w:p w14:paraId="6EA3BD44" w14:textId="77777777" w:rsidR="00C7535E" w:rsidRPr="00C7535E" w:rsidRDefault="00C7535E" w:rsidP="00EF48A3">
            <w:pPr>
              <w:pStyle w:val="tabela0"/>
            </w:pPr>
            <w:r w:rsidRPr="00C7535E">
              <w:t>Stosowanie się do ustawowego zakazu spalania odpadów w instalacjach do tego nieprzystosowanych</w:t>
            </w:r>
          </w:p>
        </w:tc>
        <w:tc>
          <w:tcPr>
            <w:tcW w:w="1520" w:type="pct"/>
            <w:tcBorders>
              <w:top w:val="nil"/>
              <w:left w:val="nil"/>
              <w:bottom w:val="single" w:sz="4" w:space="0" w:color="auto"/>
              <w:right w:val="single" w:sz="4" w:space="0" w:color="auto"/>
            </w:tcBorders>
            <w:shd w:val="clear" w:color="auto" w:fill="auto"/>
            <w:vAlign w:val="center"/>
          </w:tcPr>
          <w:p w14:paraId="1AA0D989" w14:textId="77777777" w:rsidR="00C7535E" w:rsidRPr="00C7535E" w:rsidRDefault="00C7535E" w:rsidP="00EF48A3">
            <w:pPr>
              <w:pStyle w:val="tabela0"/>
            </w:pPr>
            <w:r w:rsidRPr="00C7535E">
              <w:t>Wzmożenie kontroli kotłów domowych w tym zakresie</w:t>
            </w:r>
          </w:p>
        </w:tc>
        <w:tc>
          <w:tcPr>
            <w:tcW w:w="607" w:type="pct"/>
            <w:tcBorders>
              <w:top w:val="nil"/>
              <w:left w:val="nil"/>
              <w:bottom w:val="single" w:sz="4" w:space="0" w:color="auto"/>
              <w:right w:val="single" w:sz="4" w:space="0" w:color="auto"/>
            </w:tcBorders>
            <w:shd w:val="clear" w:color="auto" w:fill="auto"/>
            <w:noWrap/>
            <w:vAlign w:val="center"/>
          </w:tcPr>
          <w:p w14:paraId="27C60BC0" w14:textId="77777777" w:rsidR="00C7535E" w:rsidRPr="00C7535E" w:rsidRDefault="00C7535E" w:rsidP="00EF48A3">
            <w:pPr>
              <w:pStyle w:val="tabela0"/>
            </w:pPr>
            <w:r w:rsidRPr="00C7535E">
              <w:t>emisja powierzchniowa</w:t>
            </w:r>
          </w:p>
        </w:tc>
        <w:tc>
          <w:tcPr>
            <w:tcW w:w="608" w:type="pct"/>
            <w:tcBorders>
              <w:top w:val="nil"/>
              <w:left w:val="nil"/>
              <w:bottom w:val="single" w:sz="4" w:space="0" w:color="auto"/>
              <w:right w:val="single" w:sz="4" w:space="0" w:color="auto"/>
            </w:tcBorders>
            <w:shd w:val="clear" w:color="auto" w:fill="auto"/>
            <w:noWrap/>
            <w:vAlign w:val="center"/>
          </w:tcPr>
          <w:p w14:paraId="73BD9A51" w14:textId="53254FF3" w:rsidR="00C7535E" w:rsidRPr="00C7535E" w:rsidRDefault="0058363D" w:rsidP="00EF48A3">
            <w:pPr>
              <w:pStyle w:val="tabela0"/>
            </w:pPr>
            <w:r w:rsidRPr="0058363D">
              <w:t>Osoby fizyczne niebędące podmiotami korzystającymi ze środowiska</w:t>
            </w:r>
          </w:p>
        </w:tc>
        <w:tc>
          <w:tcPr>
            <w:tcW w:w="646" w:type="pct"/>
            <w:tcBorders>
              <w:top w:val="nil"/>
              <w:left w:val="nil"/>
              <w:bottom w:val="single" w:sz="4" w:space="0" w:color="auto"/>
              <w:right w:val="single" w:sz="4" w:space="0" w:color="auto"/>
            </w:tcBorders>
            <w:shd w:val="clear" w:color="auto" w:fill="auto"/>
            <w:noWrap/>
            <w:vAlign w:val="center"/>
          </w:tcPr>
          <w:p w14:paraId="4BD5FFE6" w14:textId="77777777" w:rsidR="00C7535E" w:rsidRPr="00C7535E" w:rsidRDefault="00C7535E" w:rsidP="00EF48A3">
            <w:pPr>
              <w:pStyle w:val="tabela0"/>
            </w:pPr>
            <w:r w:rsidRPr="00C7535E">
              <w:t>Straż Miejska</w:t>
            </w:r>
          </w:p>
        </w:tc>
      </w:tr>
      <w:tr w:rsidR="00C7535E" w:rsidRPr="00C7535E" w14:paraId="77BA923A" w14:textId="77777777" w:rsidTr="00EF48A3">
        <w:trPr>
          <w:trHeight w:val="300"/>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4B4150DD" w14:textId="77777777" w:rsidR="00C7535E" w:rsidRPr="00C7535E" w:rsidRDefault="00C7535E" w:rsidP="00EF48A3">
            <w:pPr>
              <w:pStyle w:val="tabela0"/>
            </w:pPr>
            <w:r w:rsidRPr="00C7535E">
              <w:t>S</w:t>
            </w:r>
            <w:r>
              <w:t>MRz</w:t>
            </w:r>
            <w:r w:rsidRPr="00C7535E">
              <w:t>IOm</w:t>
            </w:r>
          </w:p>
        </w:tc>
        <w:tc>
          <w:tcPr>
            <w:tcW w:w="1165" w:type="pct"/>
            <w:tcBorders>
              <w:top w:val="nil"/>
              <w:left w:val="nil"/>
              <w:bottom w:val="single" w:sz="4" w:space="0" w:color="auto"/>
              <w:right w:val="single" w:sz="4" w:space="0" w:color="auto"/>
            </w:tcBorders>
            <w:shd w:val="clear" w:color="auto" w:fill="auto"/>
            <w:vAlign w:val="center"/>
            <w:hideMark/>
          </w:tcPr>
          <w:p w14:paraId="23C7FED6" w14:textId="77777777" w:rsidR="00C7535E" w:rsidRPr="00C7535E" w:rsidRDefault="00C7535E" w:rsidP="00EF48A3">
            <w:pPr>
              <w:pStyle w:val="tabela0"/>
            </w:pPr>
            <w:r w:rsidRPr="00C7535E">
              <w:t>Ogrzewanie mieszkań lepszym jakościowo paliwem</w:t>
            </w:r>
          </w:p>
        </w:tc>
        <w:tc>
          <w:tcPr>
            <w:tcW w:w="1520" w:type="pct"/>
            <w:tcBorders>
              <w:top w:val="nil"/>
              <w:left w:val="nil"/>
              <w:bottom w:val="single" w:sz="4" w:space="0" w:color="auto"/>
              <w:right w:val="single" w:sz="4" w:space="0" w:color="auto"/>
            </w:tcBorders>
            <w:shd w:val="clear" w:color="auto" w:fill="auto"/>
            <w:vAlign w:val="center"/>
            <w:hideMark/>
          </w:tcPr>
          <w:p w14:paraId="4A881555" w14:textId="71276775" w:rsidR="00C7535E" w:rsidRPr="00C7535E" w:rsidRDefault="00C7535E" w:rsidP="00EF48A3">
            <w:pPr>
              <w:pStyle w:val="tabela0"/>
            </w:pPr>
            <w:r w:rsidRPr="00C7535E">
              <w:t xml:space="preserve">Zalecenie dla mieszkańców strefy – jeżeli jest to możliwe, nie należy stosować paliwa stałego (węgla, drewna) do ogrzewania lub stosować węgiel lepszej jakości (paliwo lepszej jakości </w:t>
            </w:r>
            <w:r w:rsidR="00A11BC8" w:rsidRPr="00DC3B77">
              <w:rPr>
                <w:rFonts w:cs="Arial"/>
                <w:szCs w:val="18"/>
              </w:rPr>
              <w:t>).Należy bezwzględnie przestrzegać zakazu stosowania paliw określonych w §6 uchwały nr LII/869/18 Sejmiku Województwa Podkarpackiego (uchwała antysmogowa).</w:t>
            </w:r>
          </w:p>
        </w:tc>
        <w:tc>
          <w:tcPr>
            <w:tcW w:w="607" w:type="pct"/>
            <w:tcBorders>
              <w:top w:val="nil"/>
              <w:left w:val="nil"/>
              <w:bottom w:val="single" w:sz="4" w:space="0" w:color="auto"/>
              <w:right w:val="single" w:sz="4" w:space="0" w:color="auto"/>
            </w:tcBorders>
            <w:shd w:val="clear" w:color="auto" w:fill="auto"/>
            <w:vAlign w:val="center"/>
            <w:hideMark/>
          </w:tcPr>
          <w:p w14:paraId="61A7438E" w14:textId="77777777" w:rsidR="00C7535E" w:rsidRPr="00C7535E" w:rsidRDefault="00C7535E" w:rsidP="00EF48A3">
            <w:pPr>
              <w:pStyle w:val="tabela0"/>
            </w:pPr>
            <w:r w:rsidRPr="00C7535E">
              <w:t>emisja powierzchniowa</w:t>
            </w:r>
          </w:p>
        </w:tc>
        <w:tc>
          <w:tcPr>
            <w:tcW w:w="608" w:type="pct"/>
            <w:tcBorders>
              <w:top w:val="nil"/>
              <w:left w:val="nil"/>
              <w:bottom w:val="single" w:sz="4" w:space="0" w:color="auto"/>
              <w:right w:val="single" w:sz="4" w:space="0" w:color="auto"/>
            </w:tcBorders>
            <w:shd w:val="clear" w:color="auto" w:fill="auto"/>
            <w:vAlign w:val="center"/>
            <w:hideMark/>
          </w:tcPr>
          <w:p w14:paraId="68D78B14" w14:textId="12BB60FF" w:rsidR="00C7535E" w:rsidRPr="00C7535E" w:rsidRDefault="0058363D" w:rsidP="00EF48A3">
            <w:pPr>
              <w:pStyle w:val="tabela0"/>
            </w:pPr>
            <w:r w:rsidRPr="0058363D">
              <w:t>Osoby fizyczne niebędące podmiotami korzystającymi ze środowiska</w:t>
            </w:r>
          </w:p>
        </w:tc>
        <w:tc>
          <w:tcPr>
            <w:tcW w:w="646" w:type="pct"/>
            <w:tcBorders>
              <w:top w:val="nil"/>
              <w:left w:val="nil"/>
              <w:bottom w:val="single" w:sz="4" w:space="0" w:color="auto"/>
              <w:right w:val="single" w:sz="4" w:space="0" w:color="auto"/>
            </w:tcBorders>
            <w:shd w:val="clear" w:color="auto" w:fill="auto"/>
            <w:vAlign w:val="center"/>
            <w:hideMark/>
          </w:tcPr>
          <w:p w14:paraId="2FFF7F12" w14:textId="301C9A83" w:rsidR="00C7535E" w:rsidRPr="00C7535E" w:rsidRDefault="00EF48A3" w:rsidP="00EF48A3">
            <w:pPr>
              <w:pStyle w:val="tabela0"/>
            </w:pPr>
            <w:r w:rsidRPr="00EF48A3">
              <w:t>Nie dotyczy</w:t>
            </w:r>
          </w:p>
        </w:tc>
      </w:tr>
      <w:tr w:rsidR="00A11BC8" w:rsidRPr="004C69AD" w14:paraId="6C11793A" w14:textId="77777777" w:rsidTr="00EF48A3">
        <w:trPr>
          <w:trHeight w:val="300"/>
        </w:trPr>
        <w:tc>
          <w:tcPr>
            <w:tcW w:w="454" w:type="pct"/>
            <w:tcBorders>
              <w:top w:val="nil"/>
              <w:left w:val="single" w:sz="4" w:space="0" w:color="auto"/>
              <w:bottom w:val="single" w:sz="4" w:space="0" w:color="auto"/>
              <w:right w:val="single" w:sz="4" w:space="0" w:color="auto"/>
            </w:tcBorders>
            <w:shd w:val="clear" w:color="auto" w:fill="auto"/>
            <w:vAlign w:val="center"/>
          </w:tcPr>
          <w:p w14:paraId="4B88C038" w14:textId="646029F3" w:rsidR="00A11BC8" w:rsidRPr="00BC3C9A" w:rsidRDefault="00A11BC8" w:rsidP="00EF48A3">
            <w:pPr>
              <w:pStyle w:val="tabela0"/>
            </w:pPr>
            <w:r w:rsidRPr="000C160B">
              <w:t>S</w:t>
            </w:r>
            <w:r w:rsidR="00054F3C" w:rsidRPr="000C160B">
              <w:t>MRz</w:t>
            </w:r>
            <w:r w:rsidRPr="000C160B">
              <w:t>Pon</w:t>
            </w:r>
          </w:p>
        </w:tc>
        <w:tc>
          <w:tcPr>
            <w:tcW w:w="1165" w:type="pct"/>
            <w:tcBorders>
              <w:top w:val="nil"/>
              <w:left w:val="nil"/>
              <w:bottom w:val="single" w:sz="4" w:space="0" w:color="auto"/>
              <w:right w:val="single" w:sz="4" w:space="0" w:color="auto"/>
            </w:tcBorders>
            <w:shd w:val="clear" w:color="auto" w:fill="auto"/>
            <w:vAlign w:val="center"/>
          </w:tcPr>
          <w:p w14:paraId="1BD6717E" w14:textId="54606316" w:rsidR="00A11BC8" w:rsidRPr="00EF48A3" w:rsidRDefault="00A11BC8" w:rsidP="00EF48A3">
            <w:pPr>
              <w:pStyle w:val="tabela0"/>
              <w:rPr>
                <w:rFonts w:eastAsia="Times New Roman" w:cs="Arial"/>
                <w:color w:val="000000"/>
                <w:szCs w:val="18"/>
              </w:rPr>
            </w:pPr>
            <w:r>
              <w:rPr>
                <w:rFonts w:eastAsia="Times New Roman" w:cs="Arial"/>
                <w:color w:val="000000"/>
                <w:szCs w:val="18"/>
              </w:rPr>
              <w:t>R</w:t>
            </w:r>
            <w:r w:rsidRPr="00BC3C9A">
              <w:rPr>
                <w:rFonts w:eastAsia="Times New Roman" w:cs="Arial"/>
                <w:color w:val="000000"/>
                <w:szCs w:val="18"/>
              </w:rPr>
              <w:t xml:space="preserve">ealizacja </w:t>
            </w:r>
            <w:r>
              <w:rPr>
                <w:rFonts w:eastAsia="Times New Roman" w:cs="Arial"/>
                <w:color w:val="000000"/>
                <w:szCs w:val="18"/>
              </w:rPr>
              <w:t>działań</w:t>
            </w:r>
            <w:r w:rsidRPr="00BC3C9A">
              <w:rPr>
                <w:rFonts w:eastAsia="Times New Roman" w:cs="Arial"/>
                <w:color w:val="000000"/>
                <w:szCs w:val="18"/>
              </w:rPr>
              <w:t xml:space="preserve"> określonych w Programie ochrony Powietrza</w:t>
            </w:r>
          </w:p>
        </w:tc>
        <w:tc>
          <w:tcPr>
            <w:tcW w:w="1520" w:type="pct"/>
            <w:tcBorders>
              <w:top w:val="nil"/>
              <w:left w:val="nil"/>
              <w:bottom w:val="single" w:sz="4" w:space="0" w:color="auto"/>
              <w:right w:val="single" w:sz="4" w:space="0" w:color="auto"/>
            </w:tcBorders>
            <w:shd w:val="clear" w:color="auto" w:fill="auto"/>
            <w:vAlign w:val="center"/>
          </w:tcPr>
          <w:p w14:paraId="0CCCAB3E" w14:textId="77777777" w:rsidR="00A11BC8" w:rsidRPr="004C69AD" w:rsidRDefault="00A11BC8" w:rsidP="00EF48A3">
            <w:pPr>
              <w:pStyle w:val="tabela0"/>
            </w:pPr>
            <w:r>
              <w:t>R</w:t>
            </w:r>
            <w:r w:rsidRPr="00BC3C9A">
              <w:t xml:space="preserve">ealizacja </w:t>
            </w:r>
            <w:r>
              <w:t>działań</w:t>
            </w:r>
            <w:r w:rsidRPr="00BC3C9A">
              <w:t xml:space="preserve"> przez samorządy zgodnie z przyjętym harmonogramem</w:t>
            </w:r>
          </w:p>
        </w:tc>
        <w:tc>
          <w:tcPr>
            <w:tcW w:w="607" w:type="pct"/>
            <w:tcBorders>
              <w:top w:val="nil"/>
              <w:left w:val="nil"/>
              <w:bottom w:val="single" w:sz="4" w:space="0" w:color="auto"/>
              <w:right w:val="single" w:sz="4" w:space="0" w:color="auto"/>
            </w:tcBorders>
            <w:shd w:val="clear" w:color="auto" w:fill="auto"/>
            <w:vAlign w:val="center"/>
          </w:tcPr>
          <w:p w14:paraId="22D23368" w14:textId="77777777" w:rsidR="00A11BC8" w:rsidRPr="00BC3C9A" w:rsidRDefault="00A11BC8" w:rsidP="00EF48A3">
            <w:pPr>
              <w:pStyle w:val="tabela0"/>
            </w:pPr>
            <w:r>
              <w:t>Emisja powierzchniowa</w:t>
            </w:r>
          </w:p>
        </w:tc>
        <w:tc>
          <w:tcPr>
            <w:tcW w:w="608" w:type="pct"/>
            <w:tcBorders>
              <w:top w:val="nil"/>
              <w:left w:val="nil"/>
              <w:bottom w:val="single" w:sz="4" w:space="0" w:color="auto"/>
              <w:right w:val="single" w:sz="4" w:space="0" w:color="auto"/>
            </w:tcBorders>
            <w:shd w:val="clear" w:color="auto" w:fill="auto"/>
            <w:vAlign w:val="center"/>
          </w:tcPr>
          <w:p w14:paraId="750AD400" w14:textId="77777777" w:rsidR="00A11BC8" w:rsidRPr="00BC3C9A" w:rsidRDefault="00A11BC8" w:rsidP="00EF48A3">
            <w:pPr>
              <w:pStyle w:val="tabela0"/>
            </w:pPr>
            <w:r>
              <w:t>Organ wykonawczy gminy</w:t>
            </w:r>
          </w:p>
        </w:tc>
        <w:tc>
          <w:tcPr>
            <w:tcW w:w="646" w:type="pct"/>
            <w:tcBorders>
              <w:top w:val="nil"/>
              <w:left w:val="nil"/>
              <w:bottom w:val="single" w:sz="4" w:space="0" w:color="auto"/>
              <w:right w:val="single" w:sz="4" w:space="0" w:color="auto"/>
            </w:tcBorders>
            <w:shd w:val="clear" w:color="auto" w:fill="auto"/>
            <w:vAlign w:val="center"/>
          </w:tcPr>
          <w:p w14:paraId="3B73FF2F" w14:textId="77777777" w:rsidR="00A11BC8" w:rsidRPr="004C69AD" w:rsidRDefault="00A11BC8" w:rsidP="00EF48A3">
            <w:pPr>
              <w:pStyle w:val="tabela0"/>
            </w:pPr>
            <w:r w:rsidRPr="00BC3C9A">
              <w:t>Zarząd Województwa poprzez sprawozdawczość z realizacji POP</w:t>
            </w:r>
          </w:p>
        </w:tc>
      </w:tr>
    </w:tbl>
    <w:p w14:paraId="7EFB0CA0" w14:textId="0F7C249B" w:rsidR="00EF48A3" w:rsidRPr="00EF48A3" w:rsidRDefault="00EF48A3" w:rsidP="00EF48A3">
      <w:pPr>
        <w:pStyle w:val="Legenda"/>
        <w:keepNext/>
        <w:rPr>
          <w:rFonts w:eastAsia="Times New Roman"/>
          <w:color w:val="F4B083" w:themeColor="accent2" w:themeTint="99"/>
          <w:lang w:val="x-none" w:eastAsia="x-none"/>
        </w:rPr>
      </w:pPr>
      <w:bookmarkStart w:id="361" w:name="_Toc142663708"/>
      <w:r>
        <w:lastRenderedPageBreak/>
        <w:t xml:space="preserve">Tabela </w:t>
      </w:r>
      <w:r w:rsidR="00000000">
        <w:fldChar w:fldCharType="begin"/>
      </w:r>
      <w:r w:rsidR="00000000">
        <w:instrText xml:space="preserve"> STYLEREF 1 \s </w:instrText>
      </w:r>
      <w:r w:rsidR="00000000">
        <w:fldChar w:fldCharType="separate"/>
      </w:r>
      <w:r w:rsidR="005434DD">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3</w:t>
      </w:r>
      <w:r w:rsidR="00000000">
        <w:rPr>
          <w:noProof/>
        </w:rPr>
        <w:fldChar w:fldCharType="end"/>
      </w:r>
      <w:r w:rsidRPr="00EF48A3">
        <w:rPr>
          <w:rFonts w:eastAsia="Times New Roman"/>
          <w:lang w:val="x-none" w:eastAsia="x-none"/>
        </w:rPr>
        <w:t xml:space="preserve"> Zakres i rodzaj działań krótkoterminowych oraz sposób postepowania dla pyłu zawieszonego PM10 -</w:t>
      </w:r>
      <w:r w:rsidRPr="00EF48A3">
        <w:rPr>
          <w:rFonts w:eastAsia="Times New Roman"/>
          <w:b/>
          <w:bCs/>
          <w:lang w:val="x-none" w:eastAsia="x-none"/>
        </w:rPr>
        <w:t xml:space="preserve"> </w:t>
      </w:r>
      <w:r w:rsidRPr="00EF48A3">
        <w:rPr>
          <w:rFonts w:eastAsia="Times New Roman"/>
          <w:b/>
          <w:bCs/>
          <w:color w:val="F4B083" w:themeColor="accent2" w:themeTint="99"/>
          <w:lang w:val="x-none" w:eastAsia="x-none"/>
        </w:rPr>
        <w:t xml:space="preserve">POZIOM </w:t>
      </w:r>
      <w:r w:rsidRPr="00EF48A3">
        <w:rPr>
          <w:rFonts w:eastAsia="Times New Roman"/>
          <w:b/>
          <w:bCs/>
          <w:color w:val="F4B083" w:themeColor="accent2" w:themeTint="99"/>
          <w:lang w:eastAsia="x-none"/>
        </w:rPr>
        <w:t>2</w:t>
      </w:r>
      <w:r w:rsidRPr="00EF48A3">
        <w:rPr>
          <w:rFonts w:eastAsia="Times New Roman"/>
          <w:b/>
          <w:bCs/>
          <w:color w:val="F4B083" w:themeColor="accent2" w:themeTint="99"/>
          <w:lang w:val="x-none" w:eastAsia="x-none"/>
        </w:rPr>
        <w:t xml:space="preserve"> (kolor pomarańczowy -</w:t>
      </w:r>
      <w:r w:rsidR="008302FB">
        <w:rPr>
          <w:rFonts w:eastAsia="Times New Roman"/>
          <w:b/>
          <w:bCs/>
          <w:color w:val="F4B083" w:themeColor="accent2" w:themeTint="99"/>
          <w:lang w:eastAsia="x-none"/>
        </w:rPr>
        <w:t xml:space="preserve"> </w:t>
      </w:r>
      <w:r w:rsidRPr="00EF48A3">
        <w:rPr>
          <w:rFonts w:eastAsia="Times New Roman"/>
          <w:b/>
          <w:bCs/>
          <w:color w:val="F4B083" w:themeColor="accent2" w:themeTint="99"/>
          <w:lang w:val="x-none" w:eastAsia="x-none"/>
        </w:rPr>
        <w:t>ryzyko przekroczenia poziomu informowania)</w:t>
      </w:r>
      <w:bookmarkEnd w:id="361"/>
    </w:p>
    <w:tbl>
      <w:tblPr>
        <w:tblW w:w="5000" w:type="pct"/>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2 (kolor pomarańczowy -.ryzyko przekroczenia poziomu informowania)"/>
      </w:tblPr>
      <w:tblGrid>
        <w:gridCol w:w="1270"/>
        <w:gridCol w:w="3261"/>
        <w:gridCol w:w="4254"/>
        <w:gridCol w:w="1842"/>
        <w:gridCol w:w="1702"/>
        <w:gridCol w:w="1665"/>
      </w:tblGrid>
      <w:tr w:rsidR="00EF48A3" w:rsidRPr="00EF48A3" w14:paraId="20F87DCE" w14:textId="77777777" w:rsidTr="00F54701">
        <w:trPr>
          <w:trHeight w:val="672"/>
          <w:tblHeader/>
        </w:trPr>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751C0876" w14:textId="61847EEE" w:rsidR="00EF48A3" w:rsidRPr="00EF48A3" w:rsidRDefault="00EF48A3" w:rsidP="00EF48A3">
            <w:pPr>
              <w:pStyle w:val="tabela0"/>
            </w:pPr>
            <w:r w:rsidRPr="00EF48A3">
              <w:t>Kod działania</w:t>
            </w:r>
          </w:p>
        </w:tc>
        <w:tc>
          <w:tcPr>
            <w:tcW w:w="1165" w:type="pct"/>
            <w:tcBorders>
              <w:top w:val="single" w:sz="4" w:space="0" w:color="auto"/>
              <w:left w:val="nil"/>
              <w:bottom w:val="single" w:sz="4" w:space="0" w:color="auto"/>
              <w:right w:val="single" w:sz="4" w:space="0" w:color="auto"/>
            </w:tcBorders>
            <w:shd w:val="clear" w:color="auto" w:fill="auto"/>
            <w:vAlign w:val="center"/>
          </w:tcPr>
          <w:p w14:paraId="4F7D8409" w14:textId="33065D42" w:rsidR="00EF48A3" w:rsidRPr="00EF48A3" w:rsidRDefault="00EF48A3" w:rsidP="00EF48A3">
            <w:pPr>
              <w:pStyle w:val="tabela0"/>
            </w:pPr>
            <w:r w:rsidRPr="00EF48A3">
              <w:t>Działanie</w:t>
            </w:r>
          </w:p>
        </w:tc>
        <w:tc>
          <w:tcPr>
            <w:tcW w:w="1520" w:type="pct"/>
            <w:tcBorders>
              <w:top w:val="single" w:sz="4" w:space="0" w:color="auto"/>
              <w:left w:val="nil"/>
              <w:bottom w:val="single" w:sz="4" w:space="0" w:color="auto"/>
              <w:right w:val="single" w:sz="4" w:space="0" w:color="auto"/>
            </w:tcBorders>
            <w:shd w:val="clear" w:color="auto" w:fill="auto"/>
            <w:vAlign w:val="center"/>
          </w:tcPr>
          <w:p w14:paraId="1D3F4023" w14:textId="16348864" w:rsidR="00EF48A3" w:rsidRPr="00EF48A3" w:rsidRDefault="00EF48A3" w:rsidP="00EF48A3">
            <w:pPr>
              <w:pStyle w:val="tabela0"/>
            </w:pPr>
            <w:r w:rsidRPr="00EF48A3">
              <w:t>Sposób działania</w:t>
            </w:r>
          </w:p>
        </w:tc>
        <w:tc>
          <w:tcPr>
            <w:tcW w:w="658" w:type="pct"/>
            <w:tcBorders>
              <w:top w:val="single" w:sz="4" w:space="0" w:color="auto"/>
              <w:left w:val="nil"/>
              <w:bottom w:val="single" w:sz="4" w:space="0" w:color="auto"/>
              <w:right w:val="single" w:sz="4" w:space="0" w:color="auto"/>
            </w:tcBorders>
            <w:shd w:val="clear" w:color="auto" w:fill="auto"/>
            <w:vAlign w:val="center"/>
          </w:tcPr>
          <w:p w14:paraId="1E8C43A7" w14:textId="78612EE1" w:rsidR="00EF48A3" w:rsidRPr="00EF48A3" w:rsidRDefault="00EF48A3" w:rsidP="00EF48A3">
            <w:pPr>
              <w:pStyle w:val="tabela0"/>
            </w:pPr>
            <w:r w:rsidRPr="00EF48A3">
              <w:t>Rodzaj emisji</w:t>
            </w:r>
          </w:p>
        </w:tc>
        <w:tc>
          <w:tcPr>
            <w:tcW w:w="608" w:type="pct"/>
            <w:tcBorders>
              <w:top w:val="single" w:sz="4" w:space="0" w:color="auto"/>
              <w:left w:val="nil"/>
              <w:bottom w:val="single" w:sz="4" w:space="0" w:color="auto"/>
              <w:right w:val="single" w:sz="4" w:space="0" w:color="auto"/>
            </w:tcBorders>
            <w:shd w:val="clear" w:color="auto" w:fill="auto"/>
            <w:vAlign w:val="center"/>
          </w:tcPr>
          <w:p w14:paraId="060C1558" w14:textId="435063AD" w:rsidR="00EF48A3" w:rsidRPr="00EF48A3" w:rsidRDefault="00EF48A3" w:rsidP="00EF48A3">
            <w:pPr>
              <w:pStyle w:val="tabela0"/>
            </w:pPr>
            <w:r w:rsidRPr="00EF48A3">
              <w:t>Wykonawca (podmiot realizujący zadanie)</w:t>
            </w:r>
          </w:p>
        </w:tc>
        <w:tc>
          <w:tcPr>
            <w:tcW w:w="595" w:type="pct"/>
            <w:tcBorders>
              <w:top w:val="single" w:sz="4" w:space="0" w:color="auto"/>
              <w:left w:val="nil"/>
              <w:bottom w:val="single" w:sz="4" w:space="0" w:color="auto"/>
              <w:right w:val="single" w:sz="4" w:space="0" w:color="auto"/>
            </w:tcBorders>
            <w:shd w:val="clear" w:color="auto" w:fill="auto"/>
            <w:vAlign w:val="center"/>
          </w:tcPr>
          <w:p w14:paraId="189B82E0" w14:textId="7E0CBA16" w:rsidR="00EF48A3" w:rsidRPr="00EF48A3" w:rsidRDefault="00EF48A3" w:rsidP="00EF48A3">
            <w:pPr>
              <w:pStyle w:val="tabela0"/>
            </w:pPr>
            <w:r w:rsidRPr="00EF48A3">
              <w:t>Jednostka kontrolna</w:t>
            </w:r>
          </w:p>
        </w:tc>
      </w:tr>
      <w:tr w:rsidR="00EF48A3" w:rsidRPr="00EF48A3" w14:paraId="58DA2EC1" w14:textId="77777777" w:rsidTr="00F54701">
        <w:trPr>
          <w:trHeight w:val="672"/>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1C2A0B3F" w14:textId="77777777" w:rsidR="00EF48A3" w:rsidRPr="00EF48A3" w:rsidRDefault="00EF48A3" w:rsidP="00EF48A3">
            <w:pPr>
              <w:pStyle w:val="tabela0"/>
            </w:pPr>
            <w:r w:rsidRPr="00EF48A3">
              <w:t>SMRzInf</w:t>
            </w:r>
          </w:p>
        </w:tc>
        <w:tc>
          <w:tcPr>
            <w:tcW w:w="1165" w:type="pct"/>
            <w:tcBorders>
              <w:top w:val="nil"/>
              <w:left w:val="nil"/>
              <w:bottom w:val="single" w:sz="4" w:space="0" w:color="auto"/>
              <w:right w:val="single" w:sz="4" w:space="0" w:color="auto"/>
            </w:tcBorders>
            <w:shd w:val="clear" w:color="auto" w:fill="auto"/>
            <w:vAlign w:val="center"/>
            <w:hideMark/>
          </w:tcPr>
          <w:p w14:paraId="13FE3A12" w14:textId="77777777" w:rsidR="00EF48A3" w:rsidRPr="00EF48A3" w:rsidRDefault="00EF48A3" w:rsidP="00EF48A3">
            <w:pPr>
              <w:pStyle w:val="tabela0"/>
            </w:pPr>
            <w:r w:rsidRPr="00EF48A3">
              <w:t>Informacja o ryzyku przekroczenia poziomu informowania</w:t>
            </w:r>
          </w:p>
        </w:tc>
        <w:tc>
          <w:tcPr>
            <w:tcW w:w="1520" w:type="pct"/>
            <w:tcBorders>
              <w:top w:val="nil"/>
              <w:left w:val="nil"/>
              <w:bottom w:val="single" w:sz="4" w:space="0" w:color="auto"/>
              <w:right w:val="single" w:sz="4" w:space="0" w:color="auto"/>
            </w:tcBorders>
            <w:shd w:val="clear" w:color="auto" w:fill="auto"/>
            <w:vAlign w:val="center"/>
            <w:hideMark/>
          </w:tcPr>
          <w:p w14:paraId="1B067146" w14:textId="19A8845A" w:rsidR="00EF48A3" w:rsidRPr="00EF48A3" w:rsidRDefault="00EF48A3" w:rsidP="00EF48A3">
            <w:pPr>
              <w:pStyle w:val="tabela0"/>
            </w:pPr>
            <w:r w:rsidRPr="00EF48A3">
              <w:t>Informowanie społeczeństwa i wskazanych w PDK podmiotów o ryzyku wystąpienia przekroczenia poziomu informowania oraz konieczności podjęcia działań określonych dla alertu 2</w:t>
            </w:r>
          </w:p>
        </w:tc>
        <w:tc>
          <w:tcPr>
            <w:tcW w:w="658" w:type="pct"/>
            <w:tcBorders>
              <w:top w:val="nil"/>
              <w:left w:val="nil"/>
              <w:bottom w:val="single" w:sz="4" w:space="0" w:color="auto"/>
              <w:right w:val="single" w:sz="4" w:space="0" w:color="auto"/>
            </w:tcBorders>
            <w:shd w:val="clear" w:color="auto" w:fill="auto"/>
            <w:vAlign w:val="center"/>
            <w:hideMark/>
          </w:tcPr>
          <w:p w14:paraId="61344EC3" w14:textId="76FC68BB" w:rsidR="00EF48A3" w:rsidRPr="00EF48A3" w:rsidRDefault="00EF48A3" w:rsidP="00EF48A3">
            <w:pPr>
              <w:pStyle w:val="tabela0"/>
            </w:pPr>
            <w:r w:rsidRPr="00EF48A3">
              <w:t>Nie dotyczy</w:t>
            </w:r>
          </w:p>
        </w:tc>
        <w:tc>
          <w:tcPr>
            <w:tcW w:w="608" w:type="pct"/>
            <w:tcBorders>
              <w:top w:val="nil"/>
              <w:left w:val="nil"/>
              <w:bottom w:val="single" w:sz="4" w:space="0" w:color="auto"/>
              <w:right w:val="single" w:sz="4" w:space="0" w:color="auto"/>
            </w:tcBorders>
            <w:shd w:val="clear" w:color="auto" w:fill="auto"/>
            <w:vAlign w:val="center"/>
            <w:hideMark/>
          </w:tcPr>
          <w:p w14:paraId="2EBE81DB" w14:textId="77777777" w:rsidR="00EF48A3" w:rsidRPr="00EF48A3" w:rsidRDefault="00EF48A3" w:rsidP="00EF48A3">
            <w:pPr>
              <w:pStyle w:val="tabela0"/>
            </w:pPr>
            <w:r w:rsidRPr="00EF48A3">
              <w:t>WCZK</w:t>
            </w:r>
          </w:p>
        </w:tc>
        <w:tc>
          <w:tcPr>
            <w:tcW w:w="595" w:type="pct"/>
            <w:tcBorders>
              <w:top w:val="nil"/>
              <w:left w:val="nil"/>
              <w:bottom w:val="single" w:sz="4" w:space="0" w:color="auto"/>
              <w:right w:val="single" w:sz="4" w:space="0" w:color="auto"/>
            </w:tcBorders>
            <w:shd w:val="clear" w:color="auto" w:fill="auto"/>
            <w:vAlign w:val="center"/>
            <w:hideMark/>
          </w:tcPr>
          <w:p w14:paraId="5D88816E" w14:textId="065FBCAC" w:rsidR="00EF48A3" w:rsidRPr="00EF48A3" w:rsidRDefault="00EF48A3" w:rsidP="00EF48A3">
            <w:pPr>
              <w:pStyle w:val="tabela0"/>
            </w:pPr>
            <w:r w:rsidRPr="00EF48A3">
              <w:t>Nie dotyczy</w:t>
            </w:r>
          </w:p>
        </w:tc>
      </w:tr>
      <w:tr w:rsidR="004B7BE2" w:rsidRPr="00EF48A3" w14:paraId="5FB52160" w14:textId="77777777" w:rsidTr="00F54701">
        <w:trPr>
          <w:trHeight w:val="672"/>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45407B21" w14:textId="77777777" w:rsidR="004B7BE2" w:rsidRPr="00EF48A3" w:rsidRDefault="004B7BE2" w:rsidP="004B7BE2">
            <w:pPr>
              <w:pStyle w:val="tabela0"/>
            </w:pPr>
            <w:r w:rsidRPr="00EF48A3">
              <w:t>SMRzIISsg</w:t>
            </w:r>
          </w:p>
        </w:tc>
        <w:tc>
          <w:tcPr>
            <w:tcW w:w="1165" w:type="pct"/>
            <w:tcBorders>
              <w:top w:val="nil"/>
              <w:left w:val="nil"/>
              <w:bottom w:val="single" w:sz="4" w:space="0" w:color="auto"/>
              <w:right w:val="single" w:sz="4" w:space="0" w:color="auto"/>
            </w:tcBorders>
            <w:shd w:val="clear" w:color="auto" w:fill="auto"/>
            <w:vAlign w:val="center"/>
            <w:hideMark/>
          </w:tcPr>
          <w:p w14:paraId="55C072BC" w14:textId="33AD6441" w:rsidR="004B7BE2" w:rsidRPr="00EF48A3" w:rsidRDefault="004B7BE2" w:rsidP="004B7BE2">
            <w:pPr>
              <w:pStyle w:val="tabela0"/>
            </w:pPr>
            <w:r w:rsidRPr="00EF48A3">
              <w:t>Zakaz używania spalinowego sprzętu ogrodniczego (w tym spalinowych dmuchaw do liści) i grilli</w:t>
            </w:r>
          </w:p>
        </w:tc>
        <w:tc>
          <w:tcPr>
            <w:tcW w:w="1520" w:type="pct"/>
            <w:tcBorders>
              <w:top w:val="nil"/>
              <w:left w:val="nil"/>
              <w:bottom w:val="single" w:sz="4" w:space="0" w:color="auto"/>
              <w:right w:val="single" w:sz="4" w:space="0" w:color="auto"/>
            </w:tcBorders>
            <w:shd w:val="clear" w:color="auto" w:fill="auto"/>
            <w:vAlign w:val="center"/>
            <w:hideMark/>
          </w:tcPr>
          <w:p w14:paraId="52FE76A7" w14:textId="77777777" w:rsidR="004B7BE2" w:rsidRPr="00EF48A3" w:rsidRDefault="004B7BE2" w:rsidP="004B7BE2">
            <w:pPr>
              <w:pStyle w:val="tabela0"/>
            </w:pPr>
            <w:r w:rsidRPr="00EF48A3">
              <w:t>Należy realizować w okresie od wiosny do jesieni</w:t>
            </w:r>
          </w:p>
        </w:tc>
        <w:tc>
          <w:tcPr>
            <w:tcW w:w="658" w:type="pct"/>
            <w:tcBorders>
              <w:top w:val="nil"/>
              <w:left w:val="nil"/>
              <w:bottom w:val="single" w:sz="4" w:space="0" w:color="auto"/>
              <w:right w:val="single" w:sz="4" w:space="0" w:color="auto"/>
            </w:tcBorders>
            <w:shd w:val="clear" w:color="auto" w:fill="auto"/>
            <w:vAlign w:val="center"/>
            <w:hideMark/>
          </w:tcPr>
          <w:p w14:paraId="071AD524" w14:textId="77777777" w:rsidR="004B7BE2" w:rsidRPr="00EF48A3" w:rsidRDefault="004B7BE2" w:rsidP="004B7BE2">
            <w:pPr>
              <w:pStyle w:val="tabela0"/>
            </w:pPr>
            <w:r w:rsidRPr="00EF48A3">
              <w:t>emisja niezorganizowana</w:t>
            </w:r>
          </w:p>
        </w:tc>
        <w:tc>
          <w:tcPr>
            <w:tcW w:w="608" w:type="pct"/>
            <w:tcBorders>
              <w:top w:val="nil"/>
              <w:left w:val="nil"/>
              <w:bottom w:val="single" w:sz="4" w:space="0" w:color="auto"/>
              <w:right w:val="single" w:sz="4" w:space="0" w:color="auto"/>
            </w:tcBorders>
            <w:shd w:val="clear" w:color="auto" w:fill="auto"/>
            <w:vAlign w:val="center"/>
            <w:hideMark/>
          </w:tcPr>
          <w:p w14:paraId="01115A7D" w14:textId="77777777" w:rsidR="004B7BE2" w:rsidRDefault="004B7BE2" w:rsidP="004B7BE2">
            <w:pPr>
              <w:pStyle w:val="tabela0"/>
            </w:pPr>
            <w:r w:rsidRPr="0058363D">
              <w:t>Osoby fizyczne niebędące podmiotami korzystającymi ze środowiska</w:t>
            </w:r>
          </w:p>
          <w:p w14:paraId="11C90BC2" w14:textId="77777777" w:rsidR="004B7BE2" w:rsidRDefault="004B7BE2" w:rsidP="004B7BE2">
            <w:pPr>
              <w:pStyle w:val="tabela0"/>
            </w:pPr>
          </w:p>
          <w:p w14:paraId="2B6F6BD8" w14:textId="68D4DA9B" w:rsidR="004B7BE2" w:rsidRPr="00EF48A3" w:rsidRDefault="004B7BE2" w:rsidP="004B7BE2">
            <w:pPr>
              <w:pStyle w:val="tabela0"/>
            </w:pPr>
            <w:r w:rsidRPr="0058363D">
              <w:t>Podmioty korzystające ze środowiska</w:t>
            </w:r>
          </w:p>
        </w:tc>
        <w:tc>
          <w:tcPr>
            <w:tcW w:w="595" w:type="pct"/>
            <w:tcBorders>
              <w:top w:val="nil"/>
              <w:left w:val="nil"/>
              <w:bottom w:val="single" w:sz="4" w:space="0" w:color="auto"/>
              <w:right w:val="single" w:sz="4" w:space="0" w:color="auto"/>
            </w:tcBorders>
            <w:shd w:val="clear" w:color="auto" w:fill="auto"/>
            <w:vAlign w:val="center"/>
            <w:hideMark/>
          </w:tcPr>
          <w:p w14:paraId="6C8905EC" w14:textId="77777777" w:rsidR="004B7BE2" w:rsidRPr="00EF48A3" w:rsidRDefault="004B7BE2" w:rsidP="004B7BE2">
            <w:pPr>
              <w:pStyle w:val="tabela0"/>
            </w:pPr>
            <w:r w:rsidRPr="00EF48A3">
              <w:t>Straż Miejska; Policja</w:t>
            </w:r>
          </w:p>
        </w:tc>
      </w:tr>
      <w:tr w:rsidR="004B7BE2" w:rsidRPr="00EF48A3" w14:paraId="6CA9A485" w14:textId="77777777" w:rsidTr="00F54701">
        <w:trPr>
          <w:trHeight w:val="900"/>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42CE366B" w14:textId="77777777" w:rsidR="004B7BE2" w:rsidRPr="00EF48A3" w:rsidRDefault="004B7BE2" w:rsidP="004B7BE2">
            <w:pPr>
              <w:pStyle w:val="tabela0"/>
            </w:pPr>
            <w:r w:rsidRPr="00EF48A3">
              <w:t>SMRzIIPo</w:t>
            </w:r>
          </w:p>
        </w:tc>
        <w:tc>
          <w:tcPr>
            <w:tcW w:w="1165" w:type="pct"/>
            <w:tcBorders>
              <w:top w:val="nil"/>
              <w:left w:val="nil"/>
              <w:bottom w:val="single" w:sz="4" w:space="0" w:color="auto"/>
              <w:right w:val="single" w:sz="4" w:space="0" w:color="auto"/>
            </w:tcBorders>
            <w:shd w:val="clear" w:color="auto" w:fill="auto"/>
            <w:vAlign w:val="center"/>
            <w:hideMark/>
          </w:tcPr>
          <w:p w14:paraId="7C0A78D7" w14:textId="77777777" w:rsidR="004B7BE2" w:rsidRPr="00EF48A3" w:rsidRDefault="004B7BE2" w:rsidP="004B7BE2">
            <w:pPr>
              <w:pStyle w:val="tabela0"/>
            </w:pPr>
            <w:r w:rsidRPr="00EF48A3">
              <w:t>Kontrola przestrzegania zakazu palenia odpadów biogennych (liści, gałęzi, trawy)</w:t>
            </w:r>
          </w:p>
        </w:tc>
        <w:tc>
          <w:tcPr>
            <w:tcW w:w="1520" w:type="pct"/>
            <w:tcBorders>
              <w:top w:val="nil"/>
              <w:left w:val="nil"/>
              <w:bottom w:val="single" w:sz="4" w:space="0" w:color="auto"/>
              <w:right w:val="single" w:sz="4" w:space="0" w:color="auto"/>
            </w:tcBorders>
            <w:shd w:val="clear" w:color="auto" w:fill="auto"/>
            <w:vAlign w:val="center"/>
            <w:hideMark/>
          </w:tcPr>
          <w:p w14:paraId="38CAC55E" w14:textId="77777777" w:rsidR="004B7BE2" w:rsidRPr="00EF48A3" w:rsidRDefault="004B7BE2" w:rsidP="004B7BE2">
            <w:pPr>
              <w:pStyle w:val="tabela0"/>
            </w:pPr>
            <w:r w:rsidRPr="00EF48A3">
              <w:t>Wzmożenie liczby kontroli; należy realizować w okresie od wiosny do jesieni</w:t>
            </w:r>
          </w:p>
        </w:tc>
        <w:tc>
          <w:tcPr>
            <w:tcW w:w="658" w:type="pct"/>
            <w:tcBorders>
              <w:top w:val="nil"/>
              <w:left w:val="nil"/>
              <w:bottom w:val="single" w:sz="4" w:space="0" w:color="auto"/>
              <w:right w:val="single" w:sz="4" w:space="0" w:color="auto"/>
            </w:tcBorders>
            <w:shd w:val="clear" w:color="auto" w:fill="auto"/>
            <w:vAlign w:val="center"/>
            <w:hideMark/>
          </w:tcPr>
          <w:p w14:paraId="56028B54" w14:textId="77777777" w:rsidR="004B7BE2" w:rsidRPr="00EF48A3" w:rsidRDefault="004B7BE2" w:rsidP="004B7BE2">
            <w:pPr>
              <w:pStyle w:val="tabela0"/>
            </w:pPr>
            <w:r w:rsidRPr="00EF48A3">
              <w:t>emisja niezorganizowana</w:t>
            </w:r>
          </w:p>
        </w:tc>
        <w:tc>
          <w:tcPr>
            <w:tcW w:w="608" w:type="pct"/>
            <w:tcBorders>
              <w:top w:val="nil"/>
              <w:left w:val="nil"/>
              <w:bottom w:val="single" w:sz="4" w:space="0" w:color="auto"/>
              <w:right w:val="single" w:sz="4" w:space="0" w:color="auto"/>
            </w:tcBorders>
            <w:shd w:val="clear" w:color="auto" w:fill="auto"/>
            <w:vAlign w:val="center"/>
            <w:hideMark/>
          </w:tcPr>
          <w:p w14:paraId="3AA7E9BC" w14:textId="3E2E0685" w:rsidR="004B7BE2" w:rsidRPr="00EF48A3" w:rsidRDefault="004B7BE2" w:rsidP="004B7BE2">
            <w:pPr>
              <w:pStyle w:val="tabela0"/>
            </w:pPr>
            <w:r w:rsidRPr="00EF48A3">
              <w:t>Nie dotyczy</w:t>
            </w:r>
          </w:p>
        </w:tc>
        <w:tc>
          <w:tcPr>
            <w:tcW w:w="595" w:type="pct"/>
            <w:tcBorders>
              <w:top w:val="nil"/>
              <w:left w:val="nil"/>
              <w:bottom w:val="single" w:sz="4" w:space="0" w:color="auto"/>
              <w:right w:val="single" w:sz="4" w:space="0" w:color="auto"/>
            </w:tcBorders>
            <w:shd w:val="clear" w:color="auto" w:fill="auto"/>
            <w:vAlign w:val="center"/>
            <w:hideMark/>
          </w:tcPr>
          <w:p w14:paraId="56BEB16E" w14:textId="77777777" w:rsidR="004B7BE2" w:rsidRPr="00EF48A3" w:rsidRDefault="004B7BE2" w:rsidP="004B7BE2">
            <w:pPr>
              <w:pStyle w:val="tabela0"/>
            </w:pPr>
            <w:r w:rsidRPr="00EF48A3">
              <w:t>Straż Miejska; Policja</w:t>
            </w:r>
          </w:p>
        </w:tc>
      </w:tr>
      <w:tr w:rsidR="004B7BE2" w:rsidRPr="00EF48A3" w14:paraId="0449891F" w14:textId="77777777" w:rsidTr="00F54701">
        <w:trPr>
          <w:trHeight w:val="300"/>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7DC984DA" w14:textId="77777777" w:rsidR="004B7BE2" w:rsidRPr="00EF48A3" w:rsidRDefault="004B7BE2" w:rsidP="004B7BE2">
            <w:pPr>
              <w:pStyle w:val="tabela0"/>
            </w:pPr>
            <w:r w:rsidRPr="00EF48A3">
              <w:t>SMRzIIOm</w:t>
            </w:r>
          </w:p>
        </w:tc>
        <w:tc>
          <w:tcPr>
            <w:tcW w:w="1165" w:type="pct"/>
            <w:tcBorders>
              <w:top w:val="nil"/>
              <w:left w:val="nil"/>
              <w:bottom w:val="single" w:sz="4" w:space="0" w:color="auto"/>
              <w:right w:val="single" w:sz="4" w:space="0" w:color="auto"/>
            </w:tcBorders>
            <w:shd w:val="clear" w:color="auto" w:fill="auto"/>
            <w:vAlign w:val="center"/>
            <w:hideMark/>
          </w:tcPr>
          <w:p w14:paraId="36FA96A2" w14:textId="77777777" w:rsidR="004B7BE2" w:rsidRPr="00EF48A3" w:rsidRDefault="004B7BE2" w:rsidP="004B7BE2">
            <w:pPr>
              <w:pStyle w:val="tabela0"/>
            </w:pPr>
            <w:r w:rsidRPr="00EF48A3">
              <w:t>Ogrzewanie mieszkań lepszym jakościowo paliwem</w:t>
            </w:r>
          </w:p>
        </w:tc>
        <w:tc>
          <w:tcPr>
            <w:tcW w:w="1520" w:type="pct"/>
            <w:tcBorders>
              <w:top w:val="nil"/>
              <w:left w:val="nil"/>
              <w:bottom w:val="single" w:sz="4" w:space="0" w:color="auto"/>
              <w:right w:val="single" w:sz="4" w:space="0" w:color="auto"/>
            </w:tcBorders>
            <w:shd w:val="clear" w:color="auto" w:fill="auto"/>
            <w:vAlign w:val="center"/>
            <w:hideMark/>
          </w:tcPr>
          <w:p w14:paraId="46718D02" w14:textId="6072098D" w:rsidR="004B7BE2" w:rsidRPr="00EF48A3" w:rsidRDefault="004B7BE2" w:rsidP="004B7BE2">
            <w:pPr>
              <w:pStyle w:val="tabela0"/>
            </w:pPr>
            <w:r w:rsidRPr="00EF48A3">
              <w:t>Zalecenie dla mieszkańców strefy – jeżeli jest to możliwe, nie należy stosować paliwa stałego (węgla, drewna) do ogrzewania lub stosować węgiel lepszej jakości (paliwo lepszej jakości ).Należy bezwzględnie przestrzegać zakazu stosowania paliw określonych w §6 uchwały nr LII/869/18 Sejmiku Województwa Podkarpackiego (uchwała antysmogowa).</w:t>
            </w:r>
          </w:p>
        </w:tc>
        <w:tc>
          <w:tcPr>
            <w:tcW w:w="658" w:type="pct"/>
            <w:tcBorders>
              <w:top w:val="nil"/>
              <w:left w:val="nil"/>
              <w:bottom w:val="single" w:sz="4" w:space="0" w:color="auto"/>
              <w:right w:val="single" w:sz="4" w:space="0" w:color="auto"/>
            </w:tcBorders>
            <w:shd w:val="clear" w:color="auto" w:fill="auto"/>
            <w:vAlign w:val="center"/>
            <w:hideMark/>
          </w:tcPr>
          <w:p w14:paraId="0D3B5C7F" w14:textId="77777777" w:rsidR="004B7BE2" w:rsidRPr="00EF48A3" w:rsidRDefault="004B7BE2" w:rsidP="004B7BE2">
            <w:pPr>
              <w:pStyle w:val="tabela0"/>
            </w:pPr>
            <w:r w:rsidRPr="00EF48A3">
              <w:t>emisja powierzchniowa</w:t>
            </w:r>
          </w:p>
        </w:tc>
        <w:tc>
          <w:tcPr>
            <w:tcW w:w="608" w:type="pct"/>
            <w:tcBorders>
              <w:top w:val="nil"/>
              <w:left w:val="nil"/>
              <w:bottom w:val="single" w:sz="4" w:space="0" w:color="auto"/>
              <w:right w:val="single" w:sz="4" w:space="0" w:color="auto"/>
            </w:tcBorders>
            <w:shd w:val="clear" w:color="auto" w:fill="auto"/>
            <w:vAlign w:val="center"/>
            <w:hideMark/>
          </w:tcPr>
          <w:p w14:paraId="371926F5" w14:textId="77777777" w:rsidR="004B7BE2" w:rsidRDefault="004B7BE2" w:rsidP="004B7BE2">
            <w:pPr>
              <w:pStyle w:val="tabela0"/>
            </w:pPr>
            <w:r w:rsidRPr="0058363D">
              <w:t>Osoby fizyczne niebędące podmiotami korzystającymi ze środowiska</w:t>
            </w:r>
          </w:p>
          <w:p w14:paraId="5AF8655C" w14:textId="77777777" w:rsidR="004B7BE2" w:rsidRDefault="004B7BE2" w:rsidP="004B7BE2">
            <w:pPr>
              <w:pStyle w:val="tabela0"/>
            </w:pPr>
          </w:p>
          <w:p w14:paraId="395834A7" w14:textId="06556AE5" w:rsidR="004B7BE2" w:rsidRPr="00EF48A3" w:rsidRDefault="004B7BE2" w:rsidP="004B7BE2">
            <w:pPr>
              <w:pStyle w:val="tabela0"/>
            </w:pPr>
            <w:r w:rsidRPr="0058363D">
              <w:t>Podmioty korzystające ze środowiska</w:t>
            </w:r>
          </w:p>
        </w:tc>
        <w:tc>
          <w:tcPr>
            <w:tcW w:w="595" w:type="pct"/>
            <w:tcBorders>
              <w:top w:val="nil"/>
              <w:left w:val="nil"/>
              <w:bottom w:val="single" w:sz="4" w:space="0" w:color="auto"/>
              <w:right w:val="single" w:sz="4" w:space="0" w:color="auto"/>
            </w:tcBorders>
            <w:shd w:val="clear" w:color="auto" w:fill="auto"/>
            <w:vAlign w:val="center"/>
            <w:hideMark/>
          </w:tcPr>
          <w:p w14:paraId="07E8AD35" w14:textId="63A526FD" w:rsidR="004B7BE2" w:rsidRPr="00EF48A3" w:rsidRDefault="004B7BE2" w:rsidP="004B7BE2">
            <w:pPr>
              <w:pStyle w:val="tabela0"/>
            </w:pPr>
            <w:r w:rsidRPr="00EF48A3">
              <w:t>Nie dotyczy</w:t>
            </w:r>
          </w:p>
        </w:tc>
      </w:tr>
      <w:tr w:rsidR="004B7BE2" w:rsidRPr="00EF48A3" w14:paraId="7484104C" w14:textId="77777777" w:rsidTr="00F54701">
        <w:trPr>
          <w:trHeight w:val="1365"/>
        </w:trPr>
        <w:tc>
          <w:tcPr>
            <w:tcW w:w="454" w:type="pct"/>
            <w:tcBorders>
              <w:top w:val="nil"/>
              <w:left w:val="single" w:sz="4" w:space="0" w:color="auto"/>
              <w:bottom w:val="single" w:sz="4" w:space="0" w:color="auto"/>
              <w:right w:val="single" w:sz="4" w:space="0" w:color="auto"/>
            </w:tcBorders>
            <w:shd w:val="clear" w:color="auto" w:fill="auto"/>
            <w:vAlign w:val="center"/>
            <w:hideMark/>
          </w:tcPr>
          <w:p w14:paraId="141E2CF3" w14:textId="77777777" w:rsidR="004B7BE2" w:rsidRPr="00EF48A3" w:rsidRDefault="004B7BE2" w:rsidP="004B7BE2">
            <w:pPr>
              <w:pStyle w:val="tabela0"/>
            </w:pPr>
            <w:r w:rsidRPr="00EF48A3">
              <w:lastRenderedPageBreak/>
              <w:t>SMRzIIKw</w:t>
            </w:r>
          </w:p>
        </w:tc>
        <w:tc>
          <w:tcPr>
            <w:tcW w:w="1165" w:type="pct"/>
            <w:tcBorders>
              <w:top w:val="nil"/>
              <w:left w:val="nil"/>
              <w:bottom w:val="single" w:sz="4" w:space="0" w:color="auto"/>
              <w:right w:val="single" w:sz="4" w:space="0" w:color="auto"/>
            </w:tcBorders>
            <w:shd w:val="clear" w:color="auto" w:fill="auto"/>
            <w:vAlign w:val="center"/>
            <w:hideMark/>
          </w:tcPr>
          <w:p w14:paraId="64AF3314" w14:textId="77777777" w:rsidR="004B7BE2" w:rsidRPr="00EF48A3" w:rsidRDefault="004B7BE2" w:rsidP="004B7BE2">
            <w:pPr>
              <w:pStyle w:val="tabela0"/>
            </w:pPr>
            <w:r w:rsidRPr="00EF48A3">
              <w:t>Zakaz używania kotłów węglowych/na drewno jeżeli pozwolenie na użytkowanie lub miejscowe plany zagospodarowania przestrzennego wskazują inny sposób ogrzewania pomieszczeń</w:t>
            </w:r>
          </w:p>
        </w:tc>
        <w:tc>
          <w:tcPr>
            <w:tcW w:w="1520" w:type="pct"/>
            <w:tcBorders>
              <w:top w:val="nil"/>
              <w:left w:val="nil"/>
              <w:bottom w:val="single" w:sz="4" w:space="0" w:color="auto"/>
              <w:right w:val="single" w:sz="4" w:space="0" w:color="auto"/>
            </w:tcBorders>
            <w:shd w:val="clear" w:color="auto" w:fill="auto"/>
            <w:vAlign w:val="center"/>
            <w:hideMark/>
          </w:tcPr>
          <w:p w14:paraId="30476713" w14:textId="77777777" w:rsidR="004B7BE2" w:rsidRPr="00EF48A3" w:rsidRDefault="004B7BE2" w:rsidP="004B7BE2">
            <w:pPr>
              <w:pStyle w:val="tabela0"/>
            </w:pPr>
            <w:r w:rsidRPr="00EF48A3">
              <w:t>Wzmożenie kontroli kotłów domowych w tym zakresie</w:t>
            </w:r>
          </w:p>
        </w:tc>
        <w:tc>
          <w:tcPr>
            <w:tcW w:w="658" w:type="pct"/>
            <w:tcBorders>
              <w:top w:val="nil"/>
              <w:left w:val="nil"/>
              <w:bottom w:val="single" w:sz="4" w:space="0" w:color="auto"/>
              <w:right w:val="single" w:sz="4" w:space="0" w:color="auto"/>
            </w:tcBorders>
            <w:shd w:val="clear" w:color="auto" w:fill="auto"/>
            <w:vAlign w:val="center"/>
            <w:hideMark/>
          </w:tcPr>
          <w:p w14:paraId="3E4A1174" w14:textId="77777777" w:rsidR="004B7BE2" w:rsidRPr="00EF48A3" w:rsidRDefault="004B7BE2" w:rsidP="004B7BE2">
            <w:pPr>
              <w:pStyle w:val="tabela0"/>
            </w:pPr>
            <w:r w:rsidRPr="00EF48A3">
              <w:t>emisja powierzchniowa</w:t>
            </w:r>
          </w:p>
        </w:tc>
        <w:tc>
          <w:tcPr>
            <w:tcW w:w="608" w:type="pct"/>
            <w:tcBorders>
              <w:top w:val="nil"/>
              <w:left w:val="nil"/>
              <w:bottom w:val="single" w:sz="4" w:space="0" w:color="auto"/>
              <w:right w:val="single" w:sz="4" w:space="0" w:color="auto"/>
            </w:tcBorders>
            <w:shd w:val="clear" w:color="auto" w:fill="auto"/>
            <w:vAlign w:val="center"/>
            <w:hideMark/>
          </w:tcPr>
          <w:p w14:paraId="7BE8616E" w14:textId="77777777" w:rsidR="004B7BE2" w:rsidRDefault="004B7BE2" w:rsidP="004B7BE2">
            <w:pPr>
              <w:pStyle w:val="tabela0"/>
            </w:pPr>
            <w:r w:rsidRPr="0058363D">
              <w:t>Osoby fizyczne niebędące podmiotami korzystającymi ze środowiska</w:t>
            </w:r>
          </w:p>
          <w:p w14:paraId="1CEEC2AE" w14:textId="77777777" w:rsidR="004B7BE2" w:rsidRDefault="004B7BE2" w:rsidP="004B7BE2">
            <w:pPr>
              <w:pStyle w:val="tabela0"/>
            </w:pPr>
          </w:p>
          <w:p w14:paraId="3A8C68E8" w14:textId="0EAF61A9" w:rsidR="004B7BE2" w:rsidRPr="00EF48A3" w:rsidRDefault="004B7BE2" w:rsidP="004B7BE2">
            <w:pPr>
              <w:pStyle w:val="tabela0"/>
            </w:pPr>
            <w:r w:rsidRPr="0058363D">
              <w:t>Podmioty korzystające ze środowiska</w:t>
            </w:r>
          </w:p>
        </w:tc>
        <w:tc>
          <w:tcPr>
            <w:tcW w:w="595" w:type="pct"/>
            <w:tcBorders>
              <w:top w:val="nil"/>
              <w:left w:val="nil"/>
              <w:bottom w:val="single" w:sz="4" w:space="0" w:color="auto"/>
              <w:right w:val="single" w:sz="4" w:space="0" w:color="auto"/>
            </w:tcBorders>
            <w:shd w:val="clear" w:color="auto" w:fill="auto"/>
            <w:vAlign w:val="center"/>
            <w:hideMark/>
          </w:tcPr>
          <w:p w14:paraId="4392DF0F" w14:textId="54ACEB2C" w:rsidR="004B7BE2" w:rsidRPr="00EF48A3" w:rsidRDefault="004B7BE2" w:rsidP="004B7BE2">
            <w:pPr>
              <w:pStyle w:val="tabela0"/>
            </w:pPr>
            <w:r w:rsidRPr="00EF48A3">
              <w:t>Straż Miejska</w:t>
            </w:r>
          </w:p>
        </w:tc>
      </w:tr>
      <w:tr w:rsidR="004B7BE2" w:rsidRPr="00EF48A3" w14:paraId="5A1A67FF" w14:textId="77777777" w:rsidTr="00F54701">
        <w:trPr>
          <w:trHeight w:val="783"/>
        </w:trPr>
        <w:tc>
          <w:tcPr>
            <w:tcW w:w="454" w:type="pct"/>
            <w:tcBorders>
              <w:top w:val="nil"/>
              <w:left w:val="single" w:sz="4" w:space="0" w:color="auto"/>
              <w:bottom w:val="single" w:sz="4" w:space="0" w:color="auto"/>
              <w:right w:val="single" w:sz="4" w:space="0" w:color="auto"/>
            </w:tcBorders>
            <w:shd w:val="clear" w:color="auto" w:fill="auto"/>
            <w:vAlign w:val="center"/>
          </w:tcPr>
          <w:p w14:paraId="09722940" w14:textId="77777777" w:rsidR="004B7BE2" w:rsidRPr="00EF48A3" w:rsidRDefault="004B7BE2" w:rsidP="004B7BE2">
            <w:pPr>
              <w:pStyle w:val="tabela0"/>
            </w:pPr>
            <w:r w:rsidRPr="00EF48A3">
              <w:t>SMRzIISo</w:t>
            </w:r>
          </w:p>
        </w:tc>
        <w:tc>
          <w:tcPr>
            <w:tcW w:w="1165" w:type="pct"/>
            <w:tcBorders>
              <w:top w:val="nil"/>
              <w:left w:val="nil"/>
              <w:bottom w:val="single" w:sz="4" w:space="0" w:color="auto"/>
              <w:right w:val="single" w:sz="4" w:space="0" w:color="auto"/>
            </w:tcBorders>
            <w:shd w:val="clear" w:color="auto" w:fill="auto"/>
            <w:vAlign w:val="center"/>
          </w:tcPr>
          <w:p w14:paraId="7BA5369E" w14:textId="77777777" w:rsidR="004B7BE2" w:rsidRPr="00EF48A3" w:rsidRDefault="004B7BE2" w:rsidP="004B7BE2">
            <w:pPr>
              <w:pStyle w:val="tabela0"/>
            </w:pPr>
            <w:r w:rsidRPr="00EF48A3">
              <w:t>Stosowanie się do ustawowego zakazu spalania odpadów w instalacjach do tego nieprzystosowanych</w:t>
            </w:r>
          </w:p>
        </w:tc>
        <w:tc>
          <w:tcPr>
            <w:tcW w:w="1520" w:type="pct"/>
            <w:tcBorders>
              <w:top w:val="nil"/>
              <w:left w:val="nil"/>
              <w:bottom w:val="single" w:sz="4" w:space="0" w:color="auto"/>
              <w:right w:val="single" w:sz="4" w:space="0" w:color="auto"/>
            </w:tcBorders>
            <w:shd w:val="clear" w:color="auto" w:fill="auto"/>
            <w:vAlign w:val="center"/>
          </w:tcPr>
          <w:p w14:paraId="0C2D3859" w14:textId="77777777" w:rsidR="004B7BE2" w:rsidRPr="00EF48A3" w:rsidRDefault="004B7BE2" w:rsidP="004B7BE2">
            <w:pPr>
              <w:pStyle w:val="tabela0"/>
            </w:pPr>
            <w:r w:rsidRPr="00EF48A3">
              <w:t>Wzmożenie kontroli kotłów domowych w tym zakresie</w:t>
            </w:r>
          </w:p>
        </w:tc>
        <w:tc>
          <w:tcPr>
            <w:tcW w:w="658" w:type="pct"/>
            <w:tcBorders>
              <w:top w:val="nil"/>
              <w:left w:val="nil"/>
              <w:bottom w:val="single" w:sz="4" w:space="0" w:color="auto"/>
              <w:right w:val="single" w:sz="4" w:space="0" w:color="auto"/>
            </w:tcBorders>
            <w:shd w:val="clear" w:color="auto" w:fill="auto"/>
            <w:vAlign w:val="center"/>
          </w:tcPr>
          <w:p w14:paraId="3DD76601" w14:textId="77777777" w:rsidR="004B7BE2" w:rsidRPr="00EF48A3" w:rsidRDefault="004B7BE2" w:rsidP="004B7BE2">
            <w:pPr>
              <w:pStyle w:val="tabela0"/>
            </w:pPr>
            <w:r w:rsidRPr="00EF48A3">
              <w:t>emisja powierzchniowa</w:t>
            </w:r>
          </w:p>
        </w:tc>
        <w:tc>
          <w:tcPr>
            <w:tcW w:w="608" w:type="pct"/>
            <w:tcBorders>
              <w:top w:val="nil"/>
              <w:left w:val="nil"/>
              <w:bottom w:val="single" w:sz="4" w:space="0" w:color="auto"/>
              <w:right w:val="single" w:sz="4" w:space="0" w:color="auto"/>
            </w:tcBorders>
            <w:shd w:val="clear" w:color="auto" w:fill="auto"/>
            <w:vAlign w:val="center"/>
          </w:tcPr>
          <w:p w14:paraId="582C577D" w14:textId="77777777" w:rsidR="004B7BE2" w:rsidRDefault="004B7BE2" w:rsidP="004B7BE2">
            <w:pPr>
              <w:pStyle w:val="tabela0"/>
            </w:pPr>
            <w:r w:rsidRPr="0058363D">
              <w:t>Osoby fizyczne niebędące podmiotami korzystającymi ze środowiska</w:t>
            </w:r>
          </w:p>
          <w:p w14:paraId="38252995" w14:textId="77777777" w:rsidR="004B7BE2" w:rsidRDefault="004B7BE2" w:rsidP="004B7BE2">
            <w:pPr>
              <w:pStyle w:val="tabela0"/>
            </w:pPr>
          </w:p>
          <w:p w14:paraId="0B710CA2" w14:textId="04B90470" w:rsidR="004B7BE2" w:rsidRPr="00EF48A3" w:rsidRDefault="004B7BE2" w:rsidP="004B7BE2">
            <w:pPr>
              <w:pStyle w:val="tabela0"/>
            </w:pPr>
            <w:r w:rsidRPr="0058363D">
              <w:t>Podmioty korzystające ze środowiska</w:t>
            </w:r>
          </w:p>
        </w:tc>
        <w:tc>
          <w:tcPr>
            <w:tcW w:w="595" w:type="pct"/>
            <w:tcBorders>
              <w:top w:val="nil"/>
              <w:left w:val="nil"/>
              <w:bottom w:val="single" w:sz="4" w:space="0" w:color="auto"/>
              <w:right w:val="single" w:sz="4" w:space="0" w:color="auto"/>
            </w:tcBorders>
            <w:shd w:val="clear" w:color="auto" w:fill="auto"/>
            <w:vAlign w:val="center"/>
          </w:tcPr>
          <w:p w14:paraId="0AFE5548" w14:textId="77777777" w:rsidR="004B7BE2" w:rsidRPr="00EF48A3" w:rsidRDefault="004B7BE2" w:rsidP="004B7BE2">
            <w:pPr>
              <w:pStyle w:val="tabela0"/>
            </w:pPr>
            <w:r w:rsidRPr="00EF48A3">
              <w:t>Straż Miejska</w:t>
            </w:r>
          </w:p>
        </w:tc>
      </w:tr>
    </w:tbl>
    <w:p w14:paraId="12F699F5" w14:textId="067E792D" w:rsidR="00EF48A3" w:rsidRDefault="00EF48A3" w:rsidP="00EF48A3">
      <w:pPr>
        <w:pStyle w:val="Legenda"/>
        <w:keepNext/>
      </w:pPr>
      <w:bookmarkStart w:id="362" w:name="_Toc142663709"/>
      <w:r>
        <w:t xml:space="preserve">Tabela </w:t>
      </w:r>
      <w:r w:rsidR="00000000">
        <w:fldChar w:fldCharType="begin"/>
      </w:r>
      <w:r w:rsidR="00000000">
        <w:instrText xml:space="preserve"> STYLEREF 1 \s </w:instrText>
      </w:r>
      <w:r w:rsidR="00000000">
        <w:fldChar w:fldCharType="separate"/>
      </w:r>
      <w:r w:rsidR="005434DD">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4</w:t>
      </w:r>
      <w:r w:rsidR="00000000">
        <w:rPr>
          <w:noProof/>
        </w:rPr>
        <w:fldChar w:fldCharType="end"/>
      </w:r>
      <w:r w:rsidRPr="00EF48A3">
        <w:t xml:space="preserve"> </w:t>
      </w:r>
      <w:r w:rsidRPr="000864D3">
        <w:t>Zakres i rodzaj działań krótkoterminowych oraz sposób postepowania dla pyłu zawieszonego PM10 -</w:t>
      </w:r>
      <w:r w:rsidRPr="000864D3">
        <w:rPr>
          <w:b/>
          <w:bCs/>
        </w:rPr>
        <w:t xml:space="preserve"> </w:t>
      </w:r>
      <w:r w:rsidRPr="000864D3">
        <w:rPr>
          <w:b/>
          <w:bCs/>
          <w:color w:val="FF0000"/>
        </w:rPr>
        <w:t>POZIOM 3 (kolor czerwony - ryzyko przekroczenia poziomu alarmowego)</w:t>
      </w:r>
      <w:bookmarkEnd w:id="362"/>
    </w:p>
    <w:tbl>
      <w:tblPr>
        <w:tblW w:w="5051" w:type="pct"/>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3 (kolor czerwony - ryzyko przekroczenia poziomu alarmowego)"/>
      </w:tblPr>
      <w:tblGrid>
        <w:gridCol w:w="1273"/>
        <w:gridCol w:w="3260"/>
        <w:gridCol w:w="4255"/>
        <w:gridCol w:w="1841"/>
        <w:gridCol w:w="1843"/>
        <w:gridCol w:w="1665"/>
      </w:tblGrid>
      <w:tr w:rsidR="00EF48A3" w:rsidRPr="00F54701" w14:paraId="790E1322" w14:textId="77777777" w:rsidTr="004B7BE2">
        <w:trPr>
          <w:trHeight w:val="893"/>
          <w:tblHeader/>
        </w:trPr>
        <w:tc>
          <w:tcPr>
            <w:tcW w:w="450" w:type="pct"/>
            <w:tcBorders>
              <w:top w:val="single" w:sz="4" w:space="0" w:color="auto"/>
              <w:left w:val="single" w:sz="4" w:space="0" w:color="auto"/>
              <w:bottom w:val="single" w:sz="4" w:space="0" w:color="auto"/>
              <w:right w:val="single" w:sz="4" w:space="0" w:color="auto"/>
            </w:tcBorders>
            <w:shd w:val="clear" w:color="auto" w:fill="auto"/>
            <w:vAlign w:val="center"/>
          </w:tcPr>
          <w:p w14:paraId="626A31B2" w14:textId="5A3D27C6" w:rsidR="00EF48A3" w:rsidRPr="00F54701" w:rsidRDefault="00EF48A3" w:rsidP="00EF48A3">
            <w:pPr>
              <w:pStyle w:val="tabela0"/>
            </w:pPr>
            <w:r w:rsidRPr="00F54701">
              <w:t>Kod działania</w:t>
            </w:r>
          </w:p>
        </w:tc>
        <w:tc>
          <w:tcPr>
            <w:tcW w:w="1153" w:type="pct"/>
            <w:tcBorders>
              <w:top w:val="single" w:sz="4" w:space="0" w:color="auto"/>
              <w:left w:val="nil"/>
              <w:bottom w:val="single" w:sz="4" w:space="0" w:color="auto"/>
              <w:right w:val="single" w:sz="4" w:space="0" w:color="auto"/>
            </w:tcBorders>
            <w:shd w:val="clear" w:color="auto" w:fill="auto"/>
            <w:vAlign w:val="center"/>
          </w:tcPr>
          <w:p w14:paraId="1F01662A" w14:textId="772BCD77" w:rsidR="00EF48A3" w:rsidRPr="00F54701" w:rsidRDefault="00EF48A3" w:rsidP="00EF48A3">
            <w:pPr>
              <w:pStyle w:val="tabela0"/>
            </w:pPr>
            <w:r w:rsidRPr="00F54701">
              <w:t>Działanie</w:t>
            </w:r>
          </w:p>
        </w:tc>
        <w:tc>
          <w:tcPr>
            <w:tcW w:w="1505" w:type="pct"/>
            <w:tcBorders>
              <w:top w:val="single" w:sz="4" w:space="0" w:color="auto"/>
              <w:left w:val="nil"/>
              <w:bottom w:val="single" w:sz="4" w:space="0" w:color="auto"/>
              <w:right w:val="single" w:sz="4" w:space="0" w:color="auto"/>
            </w:tcBorders>
            <w:shd w:val="clear" w:color="auto" w:fill="auto"/>
            <w:vAlign w:val="center"/>
          </w:tcPr>
          <w:p w14:paraId="13B90D56" w14:textId="667635B4" w:rsidR="00EF48A3" w:rsidRPr="00F54701" w:rsidRDefault="00EF48A3" w:rsidP="00EF48A3">
            <w:pPr>
              <w:pStyle w:val="tabela0"/>
            </w:pPr>
            <w:r w:rsidRPr="00F54701">
              <w:t>Sposób działania</w:t>
            </w:r>
          </w:p>
        </w:tc>
        <w:tc>
          <w:tcPr>
            <w:tcW w:w="651" w:type="pct"/>
            <w:tcBorders>
              <w:top w:val="single" w:sz="4" w:space="0" w:color="auto"/>
              <w:left w:val="nil"/>
              <w:bottom w:val="single" w:sz="4" w:space="0" w:color="auto"/>
              <w:right w:val="single" w:sz="4" w:space="0" w:color="auto"/>
            </w:tcBorders>
            <w:shd w:val="clear" w:color="auto" w:fill="auto"/>
            <w:vAlign w:val="center"/>
          </w:tcPr>
          <w:p w14:paraId="3D4158EF" w14:textId="5FF734BF" w:rsidR="00EF48A3" w:rsidRPr="00F54701" w:rsidRDefault="00EF48A3" w:rsidP="00EF48A3">
            <w:pPr>
              <w:pStyle w:val="tabela0"/>
            </w:pPr>
            <w:r w:rsidRPr="00F54701">
              <w:t>Rodzaj emisji</w:t>
            </w:r>
          </w:p>
        </w:tc>
        <w:tc>
          <w:tcPr>
            <w:tcW w:w="652" w:type="pct"/>
            <w:tcBorders>
              <w:top w:val="single" w:sz="4" w:space="0" w:color="auto"/>
              <w:left w:val="nil"/>
              <w:bottom w:val="single" w:sz="4" w:space="0" w:color="auto"/>
              <w:right w:val="single" w:sz="4" w:space="0" w:color="auto"/>
            </w:tcBorders>
            <w:shd w:val="clear" w:color="auto" w:fill="auto"/>
            <w:vAlign w:val="center"/>
          </w:tcPr>
          <w:p w14:paraId="0EFDA79D" w14:textId="29AF74FB" w:rsidR="00EF48A3" w:rsidRPr="00F54701" w:rsidRDefault="00EF48A3" w:rsidP="00EF48A3">
            <w:pPr>
              <w:pStyle w:val="tabela0"/>
            </w:pPr>
            <w:r w:rsidRPr="00F54701">
              <w:t>Wykonawca (podmiot realizujący zadanie)</w:t>
            </w:r>
          </w:p>
        </w:tc>
        <w:tc>
          <w:tcPr>
            <w:tcW w:w="589" w:type="pct"/>
            <w:tcBorders>
              <w:top w:val="single" w:sz="4" w:space="0" w:color="auto"/>
              <w:left w:val="nil"/>
              <w:bottom w:val="single" w:sz="4" w:space="0" w:color="auto"/>
              <w:right w:val="single" w:sz="4" w:space="0" w:color="auto"/>
            </w:tcBorders>
            <w:shd w:val="clear" w:color="auto" w:fill="auto"/>
            <w:vAlign w:val="center"/>
          </w:tcPr>
          <w:p w14:paraId="3413DCE5" w14:textId="4B2782BF" w:rsidR="00EF48A3" w:rsidRPr="00F54701" w:rsidRDefault="00EF48A3" w:rsidP="00EF48A3">
            <w:pPr>
              <w:pStyle w:val="tabela0"/>
            </w:pPr>
            <w:r w:rsidRPr="00F54701">
              <w:t>Jednostka kontrolna</w:t>
            </w:r>
          </w:p>
        </w:tc>
      </w:tr>
      <w:tr w:rsidR="00EF48A3" w:rsidRPr="00F54701" w14:paraId="508464FC" w14:textId="77777777" w:rsidTr="004B7BE2">
        <w:trPr>
          <w:trHeight w:val="893"/>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6668CE1C" w14:textId="77777777" w:rsidR="00EF48A3" w:rsidRPr="00F54701" w:rsidRDefault="00EF48A3" w:rsidP="00EF48A3">
            <w:pPr>
              <w:pStyle w:val="tabela0"/>
            </w:pPr>
            <w:r w:rsidRPr="00F54701">
              <w:t>SMRzInf</w:t>
            </w:r>
          </w:p>
        </w:tc>
        <w:tc>
          <w:tcPr>
            <w:tcW w:w="1153" w:type="pct"/>
            <w:tcBorders>
              <w:top w:val="nil"/>
              <w:left w:val="nil"/>
              <w:bottom w:val="single" w:sz="4" w:space="0" w:color="auto"/>
              <w:right w:val="single" w:sz="4" w:space="0" w:color="auto"/>
            </w:tcBorders>
            <w:shd w:val="clear" w:color="auto" w:fill="auto"/>
            <w:vAlign w:val="center"/>
            <w:hideMark/>
          </w:tcPr>
          <w:p w14:paraId="5DB7E814" w14:textId="77777777" w:rsidR="00EF48A3" w:rsidRPr="00F54701" w:rsidRDefault="00EF48A3" w:rsidP="00EF48A3">
            <w:pPr>
              <w:pStyle w:val="tabela0"/>
            </w:pPr>
            <w:r w:rsidRPr="00F54701">
              <w:t xml:space="preserve">Informacja o ryzyku przekroczenia poziomu alarmowego </w:t>
            </w:r>
          </w:p>
        </w:tc>
        <w:tc>
          <w:tcPr>
            <w:tcW w:w="1505" w:type="pct"/>
            <w:tcBorders>
              <w:top w:val="nil"/>
              <w:left w:val="nil"/>
              <w:bottom w:val="single" w:sz="4" w:space="0" w:color="auto"/>
              <w:right w:val="single" w:sz="4" w:space="0" w:color="auto"/>
            </w:tcBorders>
            <w:shd w:val="clear" w:color="auto" w:fill="auto"/>
            <w:vAlign w:val="center"/>
            <w:hideMark/>
          </w:tcPr>
          <w:p w14:paraId="734F3449" w14:textId="3A48F874" w:rsidR="00EF48A3" w:rsidRPr="00F54701" w:rsidRDefault="00EF48A3" w:rsidP="00EF48A3">
            <w:pPr>
              <w:pStyle w:val="tabela0"/>
            </w:pPr>
            <w:r w:rsidRPr="00F54701">
              <w:t xml:space="preserve">Informowanie społeczeństwa i wskazanych w PDK podmiotów o przekroczeniu poziomu alarmowego i konieczności podjęcia działań określonych dla alertu </w:t>
            </w:r>
            <w:r w:rsidRPr="00F54701">
              <w:rPr>
                <w:rFonts w:cs="Arial"/>
              </w:rPr>
              <w:t>3</w:t>
            </w:r>
          </w:p>
        </w:tc>
        <w:tc>
          <w:tcPr>
            <w:tcW w:w="651" w:type="pct"/>
            <w:tcBorders>
              <w:top w:val="nil"/>
              <w:left w:val="nil"/>
              <w:bottom w:val="single" w:sz="4" w:space="0" w:color="auto"/>
              <w:right w:val="single" w:sz="4" w:space="0" w:color="auto"/>
            </w:tcBorders>
            <w:shd w:val="clear" w:color="auto" w:fill="auto"/>
            <w:vAlign w:val="center"/>
            <w:hideMark/>
          </w:tcPr>
          <w:p w14:paraId="4095B960" w14:textId="70C43A8B" w:rsidR="00EF48A3" w:rsidRPr="00F54701" w:rsidRDefault="00EF48A3" w:rsidP="00EF48A3">
            <w:pPr>
              <w:pStyle w:val="tabela0"/>
            </w:pPr>
            <w:r w:rsidRPr="00F54701">
              <w:t>Nie dotyczy</w:t>
            </w:r>
          </w:p>
        </w:tc>
        <w:tc>
          <w:tcPr>
            <w:tcW w:w="652" w:type="pct"/>
            <w:tcBorders>
              <w:top w:val="nil"/>
              <w:left w:val="nil"/>
              <w:bottom w:val="single" w:sz="4" w:space="0" w:color="auto"/>
              <w:right w:val="single" w:sz="4" w:space="0" w:color="auto"/>
            </w:tcBorders>
            <w:shd w:val="clear" w:color="auto" w:fill="auto"/>
            <w:vAlign w:val="center"/>
            <w:hideMark/>
          </w:tcPr>
          <w:p w14:paraId="4AF55E3B" w14:textId="77777777" w:rsidR="00EF48A3" w:rsidRPr="00F54701" w:rsidRDefault="00EF48A3" w:rsidP="00EF48A3">
            <w:pPr>
              <w:pStyle w:val="tabela0"/>
            </w:pPr>
            <w:r w:rsidRPr="00F54701">
              <w:t>WCZK</w:t>
            </w:r>
          </w:p>
        </w:tc>
        <w:tc>
          <w:tcPr>
            <w:tcW w:w="589" w:type="pct"/>
            <w:tcBorders>
              <w:top w:val="nil"/>
              <w:left w:val="nil"/>
              <w:bottom w:val="single" w:sz="4" w:space="0" w:color="auto"/>
              <w:right w:val="single" w:sz="4" w:space="0" w:color="auto"/>
            </w:tcBorders>
            <w:shd w:val="clear" w:color="auto" w:fill="auto"/>
            <w:vAlign w:val="center"/>
            <w:hideMark/>
          </w:tcPr>
          <w:p w14:paraId="422CECC7" w14:textId="33BBF526" w:rsidR="00EF48A3" w:rsidRPr="00F54701" w:rsidRDefault="00EF48A3" w:rsidP="00EF48A3">
            <w:pPr>
              <w:pStyle w:val="tabela0"/>
            </w:pPr>
            <w:r w:rsidRPr="00F54701">
              <w:t>Nie dotyczy</w:t>
            </w:r>
          </w:p>
        </w:tc>
      </w:tr>
      <w:tr w:rsidR="00EF48A3" w:rsidRPr="00F54701" w14:paraId="0EA38495" w14:textId="77777777" w:rsidTr="004B7BE2">
        <w:trPr>
          <w:trHeight w:val="1198"/>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0222F776" w14:textId="77777777" w:rsidR="00EF48A3" w:rsidRPr="00F54701" w:rsidRDefault="00EF48A3" w:rsidP="00EF48A3">
            <w:pPr>
              <w:pStyle w:val="tabela0"/>
            </w:pPr>
            <w:r w:rsidRPr="00F54701">
              <w:lastRenderedPageBreak/>
              <w:t>SMRzIIIKm</w:t>
            </w:r>
          </w:p>
        </w:tc>
        <w:tc>
          <w:tcPr>
            <w:tcW w:w="1153" w:type="pct"/>
            <w:tcBorders>
              <w:top w:val="nil"/>
              <w:left w:val="nil"/>
              <w:bottom w:val="single" w:sz="4" w:space="0" w:color="auto"/>
              <w:right w:val="single" w:sz="4" w:space="0" w:color="auto"/>
            </w:tcBorders>
            <w:shd w:val="clear" w:color="auto" w:fill="auto"/>
            <w:vAlign w:val="center"/>
            <w:hideMark/>
          </w:tcPr>
          <w:p w14:paraId="127C0A2A" w14:textId="77777777" w:rsidR="00EF48A3" w:rsidRPr="00F54701" w:rsidRDefault="00EF48A3" w:rsidP="00EF48A3">
            <w:pPr>
              <w:pStyle w:val="tabela0"/>
            </w:pPr>
            <w:r w:rsidRPr="00F54701">
              <w:t>Korzystanie z komunikacji miejskiej zamiast komunikacji indywidualnej</w:t>
            </w:r>
          </w:p>
        </w:tc>
        <w:tc>
          <w:tcPr>
            <w:tcW w:w="1505" w:type="pct"/>
            <w:tcBorders>
              <w:top w:val="nil"/>
              <w:left w:val="nil"/>
              <w:bottom w:val="single" w:sz="4" w:space="0" w:color="auto"/>
              <w:right w:val="single" w:sz="4" w:space="0" w:color="auto"/>
            </w:tcBorders>
            <w:shd w:val="clear" w:color="auto" w:fill="auto"/>
            <w:vAlign w:val="center"/>
            <w:hideMark/>
          </w:tcPr>
          <w:p w14:paraId="3B9EABC0" w14:textId="77777777" w:rsidR="00EF48A3" w:rsidRPr="00F54701" w:rsidRDefault="00EF48A3" w:rsidP="00EF48A3">
            <w:pPr>
              <w:pStyle w:val="tabela0"/>
            </w:pPr>
            <w:r w:rsidRPr="00F54701">
              <w:t>Zalecenie dla ludności w celu ograniczenia natężenia ruchu samochodowego;</w:t>
            </w:r>
          </w:p>
          <w:p w14:paraId="512FC1F6" w14:textId="77777777" w:rsidR="00EF48A3" w:rsidRPr="00F54701" w:rsidRDefault="00EF48A3" w:rsidP="00EF48A3">
            <w:pPr>
              <w:pStyle w:val="tabela0"/>
            </w:pPr>
            <w:r w:rsidRPr="00F54701">
              <w:t>Wprowadzenie bezpłatnych przejazdów komunikacją zbiorową dla posiadaczy samochodów osobowych, w dniach alertowych w gminach, w których funkcjonuje komunikacja zbiorowa</w:t>
            </w:r>
          </w:p>
        </w:tc>
        <w:tc>
          <w:tcPr>
            <w:tcW w:w="651" w:type="pct"/>
            <w:tcBorders>
              <w:top w:val="nil"/>
              <w:left w:val="nil"/>
              <w:bottom w:val="single" w:sz="4" w:space="0" w:color="auto"/>
              <w:right w:val="single" w:sz="4" w:space="0" w:color="auto"/>
            </w:tcBorders>
            <w:shd w:val="clear" w:color="auto" w:fill="auto"/>
            <w:vAlign w:val="center"/>
            <w:hideMark/>
          </w:tcPr>
          <w:p w14:paraId="3030D2B5" w14:textId="77777777" w:rsidR="00EF48A3" w:rsidRPr="00F54701" w:rsidRDefault="00EF48A3" w:rsidP="00EF48A3">
            <w:pPr>
              <w:pStyle w:val="tabela0"/>
            </w:pPr>
            <w:r w:rsidRPr="00F54701">
              <w:t>emisja liniowa</w:t>
            </w:r>
          </w:p>
        </w:tc>
        <w:tc>
          <w:tcPr>
            <w:tcW w:w="652" w:type="pct"/>
            <w:tcBorders>
              <w:top w:val="nil"/>
              <w:left w:val="nil"/>
              <w:bottom w:val="single" w:sz="4" w:space="0" w:color="auto"/>
              <w:right w:val="single" w:sz="4" w:space="0" w:color="auto"/>
            </w:tcBorders>
            <w:shd w:val="clear" w:color="auto" w:fill="auto"/>
            <w:vAlign w:val="center"/>
            <w:hideMark/>
          </w:tcPr>
          <w:p w14:paraId="26933111" w14:textId="77777777" w:rsidR="004B7BE2" w:rsidRDefault="004B7BE2" w:rsidP="004B7BE2">
            <w:pPr>
              <w:pStyle w:val="tabela0"/>
            </w:pPr>
            <w:r w:rsidRPr="0058363D">
              <w:t>Osoby fizyczne niebędące podmiotami korzystającymi ze środowiska</w:t>
            </w:r>
          </w:p>
          <w:p w14:paraId="77CE19B0" w14:textId="77777777" w:rsidR="004B7BE2" w:rsidRDefault="004B7BE2" w:rsidP="004B7BE2">
            <w:pPr>
              <w:pStyle w:val="tabela0"/>
            </w:pPr>
          </w:p>
          <w:p w14:paraId="78AFFE97" w14:textId="2D68BFF9" w:rsidR="004B7BE2" w:rsidRDefault="004B7BE2" w:rsidP="004B7BE2">
            <w:pPr>
              <w:pStyle w:val="tabela0"/>
            </w:pPr>
            <w:r w:rsidRPr="0058363D">
              <w:t>Podmioty korzystające ze środowisk</w:t>
            </w:r>
            <w:r>
              <w:t>a</w:t>
            </w:r>
          </w:p>
          <w:p w14:paraId="6856363E" w14:textId="77777777" w:rsidR="004B7BE2" w:rsidRPr="004B7BE2" w:rsidRDefault="004B7BE2" w:rsidP="004B7BE2">
            <w:pPr>
              <w:pStyle w:val="tabela0"/>
              <w:rPr>
                <w:b/>
                <w:bCs/>
              </w:rPr>
            </w:pPr>
          </w:p>
          <w:p w14:paraId="5C104983" w14:textId="18178F6F" w:rsidR="00EF48A3" w:rsidRPr="00F54701" w:rsidRDefault="004B7BE2" w:rsidP="00EF48A3">
            <w:pPr>
              <w:pStyle w:val="tabela0"/>
            </w:pPr>
            <w:r>
              <w:t>P</w:t>
            </w:r>
            <w:r w:rsidR="00EF48A3" w:rsidRPr="00F54701">
              <w:t>rzewoźnicy (np. PKS, MZK, MPK, MKS itp.)</w:t>
            </w:r>
          </w:p>
        </w:tc>
        <w:tc>
          <w:tcPr>
            <w:tcW w:w="589" w:type="pct"/>
            <w:tcBorders>
              <w:top w:val="nil"/>
              <w:left w:val="nil"/>
              <w:bottom w:val="single" w:sz="4" w:space="0" w:color="auto"/>
              <w:right w:val="single" w:sz="4" w:space="0" w:color="auto"/>
            </w:tcBorders>
            <w:shd w:val="clear" w:color="auto" w:fill="auto"/>
            <w:vAlign w:val="center"/>
            <w:hideMark/>
          </w:tcPr>
          <w:p w14:paraId="77E105AC" w14:textId="4599E741" w:rsidR="00EF48A3" w:rsidRPr="00F54701" w:rsidRDefault="00EF48A3" w:rsidP="00EF48A3">
            <w:pPr>
              <w:pStyle w:val="tabela0"/>
            </w:pPr>
            <w:r w:rsidRPr="00F54701">
              <w:t>Nie dotyczy</w:t>
            </w:r>
          </w:p>
        </w:tc>
      </w:tr>
      <w:tr w:rsidR="0058363D" w:rsidRPr="00F54701" w14:paraId="4C8DAF74" w14:textId="77777777" w:rsidTr="004B7BE2">
        <w:trPr>
          <w:trHeight w:val="735"/>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2220D97" w14:textId="77777777" w:rsidR="0058363D" w:rsidRPr="00F54701" w:rsidRDefault="0058363D" w:rsidP="0058363D">
            <w:pPr>
              <w:pStyle w:val="tabela0"/>
            </w:pPr>
            <w:r w:rsidRPr="00F54701">
              <w:t>SMRzIIISs</w:t>
            </w:r>
          </w:p>
        </w:tc>
        <w:tc>
          <w:tcPr>
            <w:tcW w:w="1153" w:type="pct"/>
            <w:tcBorders>
              <w:top w:val="nil"/>
              <w:left w:val="nil"/>
              <w:bottom w:val="single" w:sz="4" w:space="0" w:color="auto"/>
              <w:right w:val="single" w:sz="4" w:space="0" w:color="auto"/>
            </w:tcBorders>
            <w:shd w:val="clear" w:color="auto" w:fill="auto"/>
            <w:vAlign w:val="center"/>
            <w:hideMark/>
          </w:tcPr>
          <w:p w14:paraId="5F701BF1" w14:textId="2E80FA9A" w:rsidR="0058363D" w:rsidRPr="00F54701" w:rsidRDefault="0058363D" w:rsidP="0058363D">
            <w:pPr>
              <w:pStyle w:val="tabela0"/>
            </w:pPr>
            <w:r w:rsidRPr="00F54701">
              <w:t>Zakaz używania spalinowego sprzętu ogrodniczego (w tym spalinowych dmuchaw do liści) i grilli</w:t>
            </w:r>
          </w:p>
        </w:tc>
        <w:tc>
          <w:tcPr>
            <w:tcW w:w="1505" w:type="pct"/>
            <w:tcBorders>
              <w:top w:val="nil"/>
              <w:left w:val="nil"/>
              <w:bottom w:val="single" w:sz="4" w:space="0" w:color="auto"/>
              <w:right w:val="single" w:sz="4" w:space="0" w:color="auto"/>
            </w:tcBorders>
            <w:shd w:val="clear" w:color="auto" w:fill="auto"/>
            <w:vAlign w:val="center"/>
            <w:hideMark/>
          </w:tcPr>
          <w:p w14:paraId="6AECCE54" w14:textId="77777777" w:rsidR="0058363D" w:rsidRPr="00F54701" w:rsidRDefault="0058363D" w:rsidP="0058363D">
            <w:pPr>
              <w:pStyle w:val="tabela0"/>
            </w:pPr>
            <w:r w:rsidRPr="00F54701">
              <w:t>Należy realizować w okresie wiosennym i jesiennym</w:t>
            </w:r>
          </w:p>
        </w:tc>
        <w:tc>
          <w:tcPr>
            <w:tcW w:w="651" w:type="pct"/>
            <w:tcBorders>
              <w:top w:val="nil"/>
              <w:left w:val="nil"/>
              <w:bottom w:val="single" w:sz="4" w:space="0" w:color="auto"/>
              <w:right w:val="single" w:sz="4" w:space="0" w:color="auto"/>
            </w:tcBorders>
            <w:shd w:val="clear" w:color="auto" w:fill="auto"/>
            <w:vAlign w:val="center"/>
            <w:hideMark/>
          </w:tcPr>
          <w:p w14:paraId="19B46E4B" w14:textId="77777777" w:rsidR="0058363D" w:rsidRPr="00F54701" w:rsidRDefault="0058363D" w:rsidP="0058363D">
            <w:pPr>
              <w:pStyle w:val="tabela0"/>
            </w:pPr>
            <w:r w:rsidRPr="00F54701">
              <w:t>emisja niezorganizowana</w:t>
            </w:r>
          </w:p>
        </w:tc>
        <w:tc>
          <w:tcPr>
            <w:tcW w:w="652" w:type="pct"/>
            <w:tcBorders>
              <w:top w:val="nil"/>
              <w:left w:val="nil"/>
              <w:bottom w:val="single" w:sz="4" w:space="0" w:color="auto"/>
              <w:right w:val="single" w:sz="4" w:space="0" w:color="auto"/>
            </w:tcBorders>
            <w:shd w:val="clear" w:color="auto" w:fill="auto"/>
            <w:vAlign w:val="center"/>
            <w:hideMark/>
          </w:tcPr>
          <w:p w14:paraId="11F3D1F9" w14:textId="77777777" w:rsidR="0058363D" w:rsidRDefault="0058363D" w:rsidP="0058363D">
            <w:pPr>
              <w:pStyle w:val="tabela0"/>
            </w:pPr>
            <w:r w:rsidRPr="0058363D">
              <w:t>Osoby fizyczne niebędące podmiotami korzystającymi ze środowiska</w:t>
            </w:r>
          </w:p>
          <w:p w14:paraId="51CB0397" w14:textId="77777777" w:rsidR="0058363D" w:rsidRDefault="0058363D" w:rsidP="0058363D">
            <w:pPr>
              <w:pStyle w:val="tabela0"/>
            </w:pPr>
          </w:p>
          <w:p w14:paraId="39F7FDCD" w14:textId="7455924B" w:rsidR="0058363D" w:rsidRPr="00F54701" w:rsidRDefault="0058363D" w:rsidP="0058363D">
            <w:pPr>
              <w:pStyle w:val="tabela0"/>
            </w:pPr>
            <w:r w:rsidRPr="0058363D">
              <w:t>Podmioty korzystające ze środowiska</w:t>
            </w:r>
          </w:p>
        </w:tc>
        <w:tc>
          <w:tcPr>
            <w:tcW w:w="589" w:type="pct"/>
            <w:tcBorders>
              <w:top w:val="nil"/>
              <w:left w:val="nil"/>
              <w:bottom w:val="single" w:sz="4" w:space="0" w:color="auto"/>
              <w:right w:val="single" w:sz="4" w:space="0" w:color="auto"/>
            </w:tcBorders>
            <w:shd w:val="clear" w:color="auto" w:fill="auto"/>
            <w:vAlign w:val="center"/>
            <w:hideMark/>
          </w:tcPr>
          <w:p w14:paraId="79D0710B" w14:textId="77777777" w:rsidR="0058363D" w:rsidRPr="00F54701" w:rsidRDefault="0058363D" w:rsidP="0058363D">
            <w:pPr>
              <w:pStyle w:val="tabela0"/>
            </w:pPr>
            <w:r w:rsidRPr="00F54701">
              <w:t>Straż Miejska</w:t>
            </w:r>
          </w:p>
        </w:tc>
      </w:tr>
      <w:tr w:rsidR="0058363D" w:rsidRPr="00F54701" w14:paraId="72619796" w14:textId="77777777" w:rsidTr="00834B7E">
        <w:trPr>
          <w:trHeight w:val="747"/>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7290C3BD" w14:textId="77777777" w:rsidR="0058363D" w:rsidRPr="00F54701" w:rsidRDefault="0058363D" w:rsidP="0058363D">
            <w:pPr>
              <w:pStyle w:val="tabela0"/>
            </w:pPr>
            <w:r w:rsidRPr="00F54701">
              <w:t>SMRzIIIPo</w:t>
            </w:r>
          </w:p>
        </w:tc>
        <w:tc>
          <w:tcPr>
            <w:tcW w:w="1153" w:type="pct"/>
            <w:tcBorders>
              <w:top w:val="nil"/>
              <w:left w:val="nil"/>
              <w:bottom w:val="single" w:sz="4" w:space="0" w:color="auto"/>
              <w:right w:val="single" w:sz="4" w:space="0" w:color="auto"/>
            </w:tcBorders>
            <w:shd w:val="clear" w:color="auto" w:fill="auto"/>
            <w:vAlign w:val="center"/>
            <w:hideMark/>
          </w:tcPr>
          <w:p w14:paraId="36B21841" w14:textId="77777777" w:rsidR="0058363D" w:rsidRPr="00F54701" w:rsidRDefault="0058363D" w:rsidP="0058363D">
            <w:pPr>
              <w:pStyle w:val="tabela0"/>
            </w:pPr>
            <w:r w:rsidRPr="00F54701">
              <w:t>Wzmożenie kontroli przestrzegania zakazu palenia odpadów biogennych (liści, gałęzi, trawy)</w:t>
            </w:r>
          </w:p>
        </w:tc>
        <w:tc>
          <w:tcPr>
            <w:tcW w:w="1505" w:type="pct"/>
            <w:tcBorders>
              <w:top w:val="nil"/>
              <w:left w:val="nil"/>
              <w:bottom w:val="single" w:sz="4" w:space="0" w:color="auto"/>
              <w:right w:val="single" w:sz="4" w:space="0" w:color="auto"/>
            </w:tcBorders>
            <w:shd w:val="clear" w:color="auto" w:fill="auto"/>
            <w:vAlign w:val="center"/>
            <w:hideMark/>
          </w:tcPr>
          <w:p w14:paraId="69595359" w14:textId="77777777" w:rsidR="0058363D" w:rsidRPr="00F54701" w:rsidRDefault="0058363D" w:rsidP="0058363D">
            <w:pPr>
              <w:pStyle w:val="tabela0"/>
            </w:pPr>
            <w:r w:rsidRPr="00F54701">
              <w:t>Należy realizować w okresie jesiennym i wiosennym</w:t>
            </w:r>
          </w:p>
        </w:tc>
        <w:tc>
          <w:tcPr>
            <w:tcW w:w="651" w:type="pct"/>
            <w:tcBorders>
              <w:top w:val="nil"/>
              <w:left w:val="nil"/>
              <w:bottom w:val="single" w:sz="4" w:space="0" w:color="auto"/>
              <w:right w:val="single" w:sz="4" w:space="0" w:color="auto"/>
            </w:tcBorders>
            <w:shd w:val="clear" w:color="auto" w:fill="auto"/>
            <w:vAlign w:val="center"/>
            <w:hideMark/>
          </w:tcPr>
          <w:p w14:paraId="22DF6017" w14:textId="77777777" w:rsidR="0058363D" w:rsidRPr="00F54701" w:rsidRDefault="0058363D" w:rsidP="0058363D">
            <w:pPr>
              <w:pStyle w:val="tabela0"/>
            </w:pPr>
            <w:r w:rsidRPr="00F54701">
              <w:t>emisja niezorganizowana</w:t>
            </w:r>
          </w:p>
        </w:tc>
        <w:tc>
          <w:tcPr>
            <w:tcW w:w="652" w:type="pct"/>
            <w:tcBorders>
              <w:top w:val="nil"/>
              <w:left w:val="nil"/>
              <w:bottom w:val="single" w:sz="4" w:space="0" w:color="auto"/>
              <w:right w:val="single" w:sz="4" w:space="0" w:color="auto"/>
            </w:tcBorders>
            <w:shd w:val="clear" w:color="auto" w:fill="auto"/>
            <w:vAlign w:val="center"/>
            <w:hideMark/>
          </w:tcPr>
          <w:p w14:paraId="6E761544" w14:textId="79BACCBC" w:rsidR="0058363D" w:rsidRPr="00F54701" w:rsidRDefault="0058363D" w:rsidP="0058363D">
            <w:pPr>
              <w:pStyle w:val="tabela0"/>
            </w:pPr>
            <w:r w:rsidRPr="00F54701">
              <w:t>Nie dotyczy</w:t>
            </w:r>
          </w:p>
        </w:tc>
        <w:tc>
          <w:tcPr>
            <w:tcW w:w="589" w:type="pct"/>
            <w:tcBorders>
              <w:top w:val="nil"/>
              <w:left w:val="nil"/>
              <w:bottom w:val="single" w:sz="4" w:space="0" w:color="auto"/>
              <w:right w:val="single" w:sz="4" w:space="0" w:color="auto"/>
            </w:tcBorders>
            <w:shd w:val="clear" w:color="auto" w:fill="auto"/>
            <w:vAlign w:val="center"/>
            <w:hideMark/>
          </w:tcPr>
          <w:p w14:paraId="431AB369" w14:textId="77777777" w:rsidR="0058363D" w:rsidRPr="00F54701" w:rsidRDefault="0058363D" w:rsidP="0058363D">
            <w:pPr>
              <w:pStyle w:val="tabela0"/>
            </w:pPr>
            <w:r w:rsidRPr="00F54701">
              <w:t>Straż Miejska</w:t>
            </w:r>
          </w:p>
        </w:tc>
      </w:tr>
      <w:tr w:rsidR="0058363D" w:rsidRPr="00F54701" w14:paraId="29C7B56E" w14:textId="77777777" w:rsidTr="00834B7E">
        <w:trPr>
          <w:trHeight w:val="405"/>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25014A88" w14:textId="77777777" w:rsidR="0058363D" w:rsidRPr="00F54701" w:rsidRDefault="0058363D" w:rsidP="0058363D">
            <w:pPr>
              <w:pStyle w:val="tabela0"/>
            </w:pPr>
            <w:r w:rsidRPr="00F54701">
              <w:t>SMRzIIIPk</w:t>
            </w:r>
          </w:p>
        </w:tc>
        <w:tc>
          <w:tcPr>
            <w:tcW w:w="1153" w:type="pct"/>
            <w:tcBorders>
              <w:top w:val="nil"/>
              <w:left w:val="nil"/>
              <w:bottom w:val="single" w:sz="4" w:space="0" w:color="auto"/>
              <w:right w:val="single" w:sz="4" w:space="0" w:color="auto"/>
            </w:tcBorders>
            <w:shd w:val="clear" w:color="auto" w:fill="auto"/>
            <w:vAlign w:val="center"/>
          </w:tcPr>
          <w:p w14:paraId="3D9512C1" w14:textId="33EF4B79" w:rsidR="0058363D" w:rsidRPr="00F54701" w:rsidRDefault="008302FB" w:rsidP="0058363D">
            <w:pPr>
              <w:pStyle w:val="tabela0"/>
            </w:pPr>
            <w:r w:rsidRPr="008302FB">
              <w:t>Zakaz wykorzystywania źródeł spalania paliw, w których stosowane jest paliwo stałe</w:t>
            </w:r>
          </w:p>
        </w:tc>
        <w:tc>
          <w:tcPr>
            <w:tcW w:w="1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57331F" w14:textId="77777777" w:rsidR="0058363D" w:rsidRDefault="008302FB" w:rsidP="0058363D">
            <w:pPr>
              <w:pStyle w:val="tabela0"/>
              <w:rPr>
                <w:lang w:eastAsia="pl-PL"/>
              </w:rPr>
            </w:pPr>
            <w:r w:rsidRPr="008302FB">
              <w:rPr>
                <w:lang w:eastAsia="pl-PL"/>
              </w:rPr>
              <w:t>Niekorzystanie ze źródeł ciepła na paliwo stałe (kotłów</w:t>
            </w:r>
            <w:r w:rsidR="0058363D" w:rsidRPr="00F74166">
              <w:rPr>
                <w:rStyle w:val="Odwoanieprzypisudolnego"/>
                <w:rFonts w:cs="Arial"/>
                <w:bCs/>
                <w:sz w:val="22"/>
                <w:szCs w:val="22"/>
              </w:rPr>
              <w:footnoteReference w:id="69"/>
            </w:r>
            <w:r w:rsidR="0058363D" w:rsidRPr="00F74166">
              <w:rPr>
                <w:lang w:eastAsia="pl-PL"/>
              </w:rPr>
              <w:t xml:space="preserve"> </w:t>
            </w:r>
            <w:r w:rsidR="0058363D" w:rsidRPr="00E942F7">
              <w:rPr>
                <w:lang w:eastAsia="pl-PL"/>
              </w:rPr>
              <w:t>i miejscowych ogrzewaczy pomieszczeń</w:t>
            </w:r>
            <w:r w:rsidR="0058363D" w:rsidRPr="00F74166">
              <w:rPr>
                <w:rStyle w:val="Odwoanieprzypisudolnego"/>
                <w:rFonts w:cs="Arial"/>
                <w:bCs/>
                <w:sz w:val="22"/>
                <w:szCs w:val="22"/>
              </w:rPr>
              <w:footnoteReference w:id="70"/>
            </w:r>
            <w:r w:rsidR="0058363D" w:rsidRPr="00F74166">
              <w:rPr>
                <w:lang w:eastAsia="pl-PL"/>
              </w:rPr>
              <w:t>)</w:t>
            </w:r>
            <w:r w:rsidR="0058363D" w:rsidRPr="00E942F7">
              <w:rPr>
                <w:lang w:eastAsia="pl-PL"/>
              </w:rPr>
              <w:t xml:space="preserve"> </w:t>
            </w:r>
            <w:r w:rsidRPr="008302FB">
              <w:rPr>
                <w:lang w:eastAsia="pl-PL"/>
              </w:rPr>
              <w:t xml:space="preserve">w przypadku gdy w budynku, który ze względu na swoje przeznaczenie </w:t>
            </w:r>
            <w:r w:rsidRPr="008302FB">
              <w:rPr>
                <w:lang w:eastAsia="pl-PL"/>
              </w:rPr>
              <w:lastRenderedPageBreak/>
              <w:t>wymaga ogrzewania, użytkowane jest więcej niż jedno źródło ciepła. Zakaz dotyczy sytuacji, gdy w takim budynku poza źródłami energii odnawialnej (z wyłączeniem źródeł na biomasę drzewną), źródłami elektrycznymi, źródłami opalanymi paliwami ciekłymi lub źródłami opalanymi paliwami gazowymi, jako źródła dodatkowe użytkowane są źródła opalane paliwami stałymi (w tym węglem kamiennym, biomasą drzewną).</w:t>
            </w:r>
          </w:p>
          <w:p w14:paraId="438B4A4D" w14:textId="77777777" w:rsidR="008302FB" w:rsidRDefault="008302FB" w:rsidP="0058363D">
            <w:pPr>
              <w:pStyle w:val="tabela0"/>
              <w:rPr>
                <w:lang w:eastAsia="pl-PL"/>
              </w:rPr>
            </w:pPr>
          </w:p>
          <w:p w14:paraId="09CB4EC8" w14:textId="77777777" w:rsidR="008302FB" w:rsidRPr="008302FB" w:rsidRDefault="008302FB" w:rsidP="008302FB">
            <w:pPr>
              <w:pStyle w:val="tabela0"/>
            </w:pPr>
            <w:r w:rsidRPr="008302FB">
              <w:t>W trakcie trwania powiadomienia nie należy wykorzystywać źródeł ciepła na paliwo stałe. W tym czasie należy wykorzystywać zainstalowane w budynku źródła energii odnawialnej (z wyłączeniem źródeł na biomasę drzewną), źródła elektryczne, źródła opalane paliwami ciekłymi lub źródła opalane paliwami gazowymi.</w:t>
            </w:r>
          </w:p>
          <w:p w14:paraId="752EA008" w14:textId="77777777" w:rsidR="008302FB" w:rsidRDefault="008302FB" w:rsidP="008302FB">
            <w:pPr>
              <w:pStyle w:val="tabela0"/>
            </w:pPr>
          </w:p>
          <w:p w14:paraId="579A01E8" w14:textId="525DD7DA" w:rsidR="008302FB" w:rsidRPr="008302FB" w:rsidRDefault="008302FB" w:rsidP="008302FB">
            <w:pPr>
              <w:pStyle w:val="tabela0"/>
            </w:pPr>
            <w:r w:rsidRPr="008302FB">
              <w:t>Zakaz nie obowiązuje w przypadku awarii źródła energii odnawialnej, źródła elektrycznego, źródła opalanego paliwami ciekłymi lub źródła opalanego paliwami gazowymi.</w:t>
            </w:r>
          </w:p>
          <w:p w14:paraId="574DD917" w14:textId="77777777" w:rsidR="008302FB" w:rsidRDefault="008302FB" w:rsidP="008302FB">
            <w:pPr>
              <w:pStyle w:val="tabela0"/>
            </w:pPr>
          </w:p>
          <w:p w14:paraId="4A480469" w14:textId="18BE4AF2" w:rsidR="008302FB" w:rsidRPr="008302FB" w:rsidRDefault="008302FB" w:rsidP="008302FB">
            <w:pPr>
              <w:pStyle w:val="tabela0"/>
            </w:pPr>
            <w:r w:rsidRPr="008302FB">
              <w:t>Zakaz nie obowiązuje, gdy źródło spalania paliw stałych jest jedynym źródłem ciepła lub gdy do lokalu/gospodarstwa domowego nie jest dostarczana energia na skutek awarii.</w:t>
            </w:r>
          </w:p>
          <w:p w14:paraId="1AFD5DAB" w14:textId="57FF49D9" w:rsidR="008302FB" w:rsidRPr="00F54701" w:rsidRDefault="008302FB" w:rsidP="0058363D">
            <w:pPr>
              <w:pStyle w:val="tabela0"/>
            </w:pPr>
          </w:p>
        </w:tc>
        <w:tc>
          <w:tcPr>
            <w:tcW w:w="65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F1DA6" w14:textId="77777777" w:rsidR="0058363D" w:rsidRPr="00F54701" w:rsidRDefault="0058363D" w:rsidP="0058363D">
            <w:pPr>
              <w:pStyle w:val="tabela0"/>
            </w:pPr>
            <w:r w:rsidRPr="00F54701">
              <w:lastRenderedPageBreak/>
              <w:t>emisja powierzchniowa</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95F981" w14:textId="77777777" w:rsidR="0058363D" w:rsidRDefault="0058363D" w:rsidP="0058363D">
            <w:pPr>
              <w:pStyle w:val="tabela0"/>
            </w:pPr>
            <w:r w:rsidRPr="0058363D">
              <w:t>Osoby fizyczne niebędące podmiotami korzystającymi ze środowiska</w:t>
            </w:r>
          </w:p>
          <w:p w14:paraId="498A1A16" w14:textId="77777777" w:rsidR="0058363D" w:rsidRDefault="0058363D" w:rsidP="0058363D">
            <w:pPr>
              <w:pStyle w:val="tabela0"/>
            </w:pPr>
          </w:p>
          <w:p w14:paraId="4A212971" w14:textId="1A79B10E" w:rsidR="0058363D" w:rsidRPr="00F54701" w:rsidRDefault="0058363D" w:rsidP="0058363D">
            <w:pPr>
              <w:pStyle w:val="tabela0"/>
            </w:pPr>
            <w:r w:rsidRPr="0058363D">
              <w:t>Podmioty korzystające ze środowiska</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FC078" w14:textId="77777777" w:rsidR="0058363D" w:rsidRPr="00F54701" w:rsidRDefault="0058363D" w:rsidP="0058363D">
            <w:pPr>
              <w:pStyle w:val="tabela0"/>
            </w:pPr>
            <w:r w:rsidRPr="00F54701">
              <w:lastRenderedPageBreak/>
              <w:t>Straż Miejska</w:t>
            </w:r>
          </w:p>
        </w:tc>
      </w:tr>
      <w:tr w:rsidR="0058363D" w:rsidRPr="00F54701" w14:paraId="13802D99" w14:textId="77777777" w:rsidTr="00834B7E">
        <w:trPr>
          <w:trHeight w:val="654"/>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6D87FDEC" w14:textId="77777777" w:rsidR="0058363D" w:rsidRPr="00F54701" w:rsidRDefault="0058363D" w:rsidP="0058363D">
            <w:pPr>
              <w:pStyle w:val="tabela0"/>
            </w:pPr>
            <w:r w:rsidRPr="00F54701">
              <w:t>SMRzIIIOm</w:t>
            </w:r>
          </w:p>
        </w:tc>
        <w:tc>
          <w:tcPr>
            <w:tcW w:w="1153" w:type="pct"/>
            <w:tcBorders>
              <w:top w:val="nil"/>
              <w:left w:val="nil"/>
              <w:bottom w:val="single" w:sz="4" w:space="0" w:color="auto"/>
              <w:right w:val="single" w:sz="4" w:space="0" w:color="auto"/>
            </w:tcBorders>
            <w:shd w:val="clear" w:color="auto" w:fill="auto"/>
            <w:vAlign w:val="center"/>
            <w:hideMark/>
          </w:tcPr>
          <w:p w14:paraId="15253315" w14:textId="77777777" w:rsidR="0058363D" w:rsidRPr="00F54701" w:rsidRDefault="0058363D" w:rsidP="0058363D">
            <w:pPr>
              <w:pStyle w:val="tabela0"/>
            </w:pPr>
            <w:r w:rsidRPr="00F54701">
              <w:t>Ogrzewanie mieszkań lepszym jakościowo paliwem</w:t>
            </w:r>
          </w:p>
        </w:tc>
        <w:tc>
          <w:tcPr>
            <w:tcW w:w="1505" w:type="pct"/>
            <w:tcBorders>
              <w:top w:val="single" w:sz="4" w:space="0" w:color="auto"/>
              <w:left w:val="nil"/>
              <w:bottom w:val="single" w:sz="4" w:space="0" w:color="auto"/>
              <w:right w:val="single" w:sz="4" w:space="0" w:color="auto"/>
            </w:tcBorders>
            <w:shd w:val="clear" w:color="auto" w:fill="auto"/>
            <w:vAlign w:val="center"/>
            <w:hideMark/>
          </w:tcPr>
          <w:p w14:paraId="4F257948" w14:textId="1C7056C1" w:rsidR="0058363D" w:rsidRPr="00F54701" w:rsidRDefault="0058363D" w:rsidP="0058363D">
            <w:pPr>
              <w:pStyle w:val="tabela0"/>
            </w:pPr>
            <w:r w:rsidRPr="00F54701">
              <w:t xml:space="preserve">Zalecenie dla mieszkańców strefy – jeżeli jest to możliwe, nie należy stosować paliwa stałego (węgla, drewna) do ogrzewania lub stosować węgiel lepszej jakości (paliwo </w:t>
            </w:r>
            <w:r w:rsidRPr="00F54701">
              <w:lastRenderedPageBreak/>
              <w:t xml:space="preserve">lepszej jakości </w:t>
            </w:r>
            <w:r w:rsidRPr="00F54701">
              <w:rPr>
                <w:rFonts w:cs="Arial"/>
              </w:rPr>
              <w:t>).Należy bezwzględnie przestrzegać zakazu stosowania paliw określonych w §6 uchwały nr LII/869/18 Sejmiku Województwa Podkarpackiego (uchwała antysmogowa).</w:t>
            </w:r>
          </w:p>
        </w:tc>
        <w:tc>
          <w:tcPr>
            <w:tcW w:w="651" w:type="pct"/>
            <w:tcBorders>
              <w:top w:val="single" w:sz="4" w:space="0" w:color="auto"/>
              <w:left w:val="nil"/>
              <w:bottom w:val="single" w:sz="4" w:space="0" w:color="auto"/>
              <w:right w:val="single" w:sz="4" w:space="0" w:color="auto"/>
            </w:tcBorders>
            <w:shd w:val="clear" w:color="auto" w:fill="auto"/>
            <w:vAlign w:val="center"/>
            <w:hideMark/>
          </w:tcPr>
          <w:p w14:paraId="6BAA9206" w14:textId="77777777" w:rsidR="0058363D" w:rsidRPr="00F54701" w:rsidRDefault="0058363D" w:rsidP="0058363D">
            <w:pPr>
              <w:pStyle w:val="tabela0"/>
            </w:pPr>
            <w:r w:rsidRPr="00F54701">
              <w:lastRenderedPageBreak/>
              <w:t>emisja powierzchniowa</w:t>
            </w:r>
          </w:p>
        </w:tc>
        <w:tc>
          <w:tcPr>
            <w:tcW w:w="652" w:type="pct"/>
            <w:tcBorders>
              <w:top w:val="single" w:sz="4" w:space="0" w:color="auto"/>
              <w:left w:val="nil"/>
              <w:bottom w:val="single" w:sz="4" w:space="0" w:color="auto"/>
              <w:right w:val="single" w:sz="4" w:space="0" w:color="auto"/>
            </w:tcBorders>
            <w:shd w:val="clear" w:color="auto" w:fill="auto"/>
            <w:vAlign w:val="center"/>
            <w:hideMark/>
          </w:tcPr>
          <w:p w14:paraId="2D8E0CC8" w14:textId="77777777" w:rsidR="0058363D" w:rsidRDefault="0058363D" w:rsidP="0058363D">
            <w:pPr>
              <w:pStyle w:val="tabela0"/>
            </w:pPr>
            <w:r w:rsidRPr="0058363D">
              <w:t xml:space="preserve">Osoby fizyczne niebędące podmiotami </w:t>
            </w:r>
            <w:r w:rsidRPr="0058363D">
              <w:lastRenderedPageBreak/>
              <w:t>korzystającymi ze środowiska</w:t>
            </w:r>
          </w:p>
          <w:p w14:paraId="3D8D13F9" w14:textId="77777777" w:rsidR="0058363D" w:rsidRDefault="0058363D" w:rsidP="0058363D">
            <w:pPr>
              <w:pStyle w:val="tabela0"/>
            </w:pPr>
          </w:p>
          <w:p w14:paraId="09B0EC57" w14:textId="68440BF9" w:rsidR="0058363D" w:rsidRPr="00F54701" w:rsidRDefault="0058363D" w:rsidP="0058363D">
            <w:pPr>
              <w:pStyle w:val="tabela0"/>
            </w:pPr>
            <w:r w:rsidRPr="0058363D">
              <w:t>Podmioty korzystające ze środowiska</w:t>
            </w:r>
          </w:p>
        </w:tc>
        <w:tc>
          <w:tcPr>
            <w:tcW w:w="589" w:type="pct"/>
            <w:tcBorders>
              <w:top w:val="single" w:sz="4" w:space="0" w:color="auto"/>
              <w:left w:val="nil"/>
              <w:bottom w:val="single" w:sz="4" w:space="0" w:color="auto"/>
              <w:right w:val="single" w:sz="4" w:space="0" w:color="auto"/>
            </w:tcBorders>
            <w:shd w:val="clear" w:color="auto" w:fill="auto"/>
            <w:vAlign w:val="center"/>
            <w:hideMark/>
          </w:tcPr>
          <w:p w14:paraId="63677855" w14:textId="3C794E0F" w:rsidR="0058363D" w:rsidRPr="00F54701" w:rsidRDefault="0058363D" w:rsidP="0058363D">
            <w:pPr>
              <w:pStyle w:val="tabela0"/>
            </w:pPr>
            <w:r w:rsidRPr="00F54701">
              <w:lastRenderedPageBreak/>
              <w:t>Nie dotyczy</w:t>
            </w:r>
          </w:p>
        </w:tc>
      </w:tr>
      <w:tr w:rsidR="0058363D" w:rsidRPr="00F54701" w14:paraId="6FF3A8A7" w14:textId="77777777" w:rsidTr="004B7BE2">
        <w:trPr>
          <w:trHeight w:val="600"/>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3761FC75" w14:textId="77777777" w:rsidR="0058363D" w:rsidRPr="00F54701" w:rsidRDefault="0058363D" w:rsidP="0058363D">
            <w:pPr>
              <w:pStyle w:val="tabela0"/>
            </w:pPr>
            <w:r w:rsidRPr="00F54701">
              <w:t>SMRzIIISo</w:t>
            </w:r>
          </w:p>
        </w:tc>
        <w:tc>
          <w:tcPr>
            <w:tcW w:w="1153" w:type="pct"/>
            <w:tcBorders>
              <w:top w:val="nil"/>
              <w:left w:val="nil"/>
              <w:bottom w:val="single" w:sz="4" w:space="0" w:color="auto"/>
              <w:right w:val="single" w:sz="4" w:space="0" w:color="auto"/>
            </w:tcBorders>
            <w:shd w:val="clear" w:color="auto" w:fill="auto"/>
            <w:vAlign w:val="center"/>
            <w:hideMark/>
          </w:tcPr>
          <w:p w14:paraId="451EDEFC" w14:textId="77777777" w:rsidR="0058363D" w:rsidRPr="00F54701" w:rsidRDefault="0058363D" w:rsidP="0058363D">
            <w:pPr>
              <w:pStyle w:val="tabela0"/>
            </w:pPr>
            <w:r w:rsidRPr="00F54701">
              <w:t>Stosowanie się do ustawowego zakazu spalania odpadów w instalacjach do tego nieprzystosowanych</w:t>
            </w:r>
          </w:p>
        </w:tc>
        <w:tc>
          <w:tcPr>
            <w:tcW w:w="1505" w:type="pct"/>
            <w:tcBorders>
              <w:top w:val="nil"/>
              <w:left w:val="nil"/>
              <w:bottom w:val="single" w:sz="4" w:space="0" w:color="auto"/>
              <w:right w:val="single" w:sz="4" w:space="0" w:color="auto"/>
            </w:tcBorders>
            <w:shd w:val="clear" w:color="auto" w:fill="auto"/>
            <w:vAlign w:val="center"/>
            <w:hideMark/>
          </w:tcPr>
          <w:p w14:paraId="4C5D3227" w14:textId="77777777" w:rsidR="0058363D" w:rsidRPr="00F54701" w:rsidRDefault="0058363D" w:rsidP="0058363D">
            <w:pPr>
              <w:pStyle w:val="tabela0"/>
            </w:pPr>
            <w:r w:rsidRPr="00F54701">
              <w:t xml:space="preserve">Wzmożenie kontroli kotłów domowych w tym zakresie </w:t>
            </w:r>
          </w:p>
        </w:tc>
        <w:tc>
          <w:tcPr>
            <w:tcW w:w="651" w:type="pct"/>
            <w:tcBorders>
              <w:top w:val="nil"/>
              <w:left w:val="nil"/>
              <w:bottom w:val="single" w:sz="4" w:space="0" w:color="auto"/>
              <w:right w:val="single" w:sz="4" w:space="0" w:color="auto"/>
            </w:tcBorders>
            <w:shd w:val="clear" w:color="auto" w:fill="auto"/>
            <w:vAlign w:val="center"/>
            <w:hideMark/>
          </w:tcPr>
          <w:p w14:paraId="2E59DC62" w14:textId="77777777" w:rsidR="0058363D" w:rsidRPr="00F54701" w:rsidRDefault="0058363D" w:rsidP="0058363D">
            <w:pPr>
              <w:pStyle w:val="tabela0"/>
            </w:pPr>
            <w:r w:rsidRPr="00F54701">
              <w:t>emisja powierzchniowa</w:t>
            </w:r>
          </w:p>
        </w:tc>
        <w:tc>
          <w:tcPr>
            <w:tcW w:w="652" w:type="pct"/>
            <w:tcBorders>
              <w:top w:val="nil"/>
              <w:left w:val="nil"/>
              <w:bottom w:val="single" w:sz="4" w:space="0" w:color="auto"/>
              <w:right w:val="single" w:sz="4" w:space="0" w:color="auto"/>
            </w:tcBorders>
            <w:shd w:val="clear" w:color="auto" w:fill="auto"/>
            <w:vAlign w:val="center"/>
            <w:hideMark/>
          </w:tcPr>
          <w:p w14:paraId="486869C0" w14:textId="0E6777CB" w:rsidR="0058363D" w:rsidRPr="00F54701" w:rsidRDefault="0058363D" w:rsidP="0058363D">
            <w:pPr>
              <w:pStyle w:val="tabela0"/>
            </w:pPr>
            <w:r w:rsidRPr="00F54701">
              <w:t>Nie dotyczy</w:t>
            </w:r>
          </w:p>
        </w:tc>
        <w:tc>
          <w:tcPr>
            <w:tcW w:w="589" w:type="pct"/>
            <w:tcBorders>
              <w:top w:val="nil"/>
              <w:left w:val="nil"/>
              <w:bottom w:val="single" w:sz="4" w:space="0" w:color="auto"/>
              <w:right w:val="single" w:sz="4" w:space="0" w:color="auto"/>
            </w:tcBorders>
            <w:shd w:val="clear" w:color="auto" w:fill="auto"/>
            <w:vAlign w:val="center"/>
            <w:hideMark/>
          </w:tcPr>
          <w:p w14:paraId="68ADD5E5" w14:textId="77777777" w:rsidR="0058363D" w:rsidRPr="00F54701" w:rsidRDefault="0058363D" w:rsidP="0058363D">
            <w:pPr>
              <w:pStyle w:val="tabela0"/>
            </w:pPr>
            <w:r w:rsidRPr="00F54701">
              <w:t>Straż Miejska</w:t>
            </w:r>
          </w:p>
        </w:tc>
      </w:tr>
      <w:tr w:rsidR="0058363D" w:rsidRPr="00F54701" w14:paraId="08987A5B" w14:textId="77777777" w:rsidTr="004B7BE2">
        <w:trPr>
          <w:trHeight w:val="1701"/>
        </w:trPr>
        <w:tc>
          <w:tcPr>
            <w:tcW w:w="450" w:type="pct"/>
            <w:tcBorders>
              <w:top w:val="nil"/>
              <w:left w:val="single" w:sz="4" w:space="0" w:color="auto"/>
              <w:bottom w:val="single" w:sz="4" w:space="0" w:color="auto"/>
              <w:right w:val="single" w:sz="4" w:space="0" w:color="auto"/>
            </w:tcBorders>
            <w:shd w:val="clear" w:color="auto" w:fill="auto"/>
            <w:vAlign w:val="center"/>
            <w:hideMark/>
          </w:tcPr>
          <w:p w14:paraId="7199EF2C" w14:textId="77777777" w:rsidR="0058363D" w:rsidRPr="00F54701" w:rsidRDefault="0058363D" w:rsidP="0058363D">
            <w:pPr>
              <w:pStyle w:val="tabela0"/>
            </w:pPr>
            <w:r w:rsidRPr="00F54701">
              <w:t>SMRzIIIZw</w:t>
            </w:r>
          </w:p>
        </w:tc>
        <w:tc>
          <w:tcPr>
            <w:tcW w:w="1153" w:type="pct"/>
            <w:tcBorders>
              <w:top w:val="nil"/>
              <w:left w:val="nil"/>
              <w:bottom w:val="single" w:sz="4" w:space="0" w:color="auto"/>
              <w:right w:val="single" w:sz="4" w:space="0" w:color="auto"/>
            </w:tcBorders>
            <w:shd w:val="clear" w:color="auto" w:fill="auto"/>
            <w:vAlign w:val="center"/>
            <w:hideMark/>
          </w:tcPr>
          <w:p w14:paraId="39796964" w14:textId="77777777" w:rsidR="0058363D" w:rsidRPr="00F54701" w:rsidRDefault="0058363D" w:rsidP="0058363D">
            <w:pPr>
              <w:pStyle w:val="tabela0"/>
            </w:pPr>
            <w:r w:rsidRPr="00F54701">
              <w:t xml:space="preserve">Zakaz wjazdu samochodów ciężarowych powyżej 3,5 t, do miast </w:t>
            </w:r>
          </w:p>
        </w:tc>
        <w:tc>
          <w:tcPr>
            <w:tcW w:w="1505" w:type="pct"/>
            <w:tcBorders>
              <w:top w:val="nil"/>
              <w:left w:val="nil"/>
              <w:bottom w:val="single" w:sz="4" w:space="0" w:color="auto"/>
              <w:right w:val="single" w:sz="4" w:space="0" w:color="auto"/>
            </w:tcBorders>
            <w:shd w:val="clear" w:color="auto" w:fill="auto"/>
            <w:vAlign w:val="center"/>
            <w:hideMark/>
          </w:tcPr>
          <w:p w14:paraId="01CCE54B" w14:textId="3C8385C3" w:rsidR="0058363D" w:rsidRPr="00F54701" w:rsidRDefault="0058363D" w:rsidP="0058363D">
            <w:pPr>
              <w:pStyle w:val="tabela0"/>
            </w:pPr>
            <w:r w:rsidRPr="00F54701">
              <w:t>Czasowy zakaz wjazdu do  miasta (nie dotyczy pojazdów obsługujących miasto)</w:t>
            </w:r>
          </w:p>
        </w:tc>
        <w:tc>
          <w:tcPr>
            <w:tcW w:w="651" w:type="pct"/>
            <w:tcBorders>
              <w:top w:val="nil"/>
              <w:left w:val="nil"/>
              <w:bottom w:val="single" w:sz="4" w:space="0" w:color="auto"/>
              <w:right w:val="single" w:sz="4" w:space="0" w:color="auto"/>
            </w:tcBorders>
            <w:shd w:val="clear" w:color="auto" w:fill="auto"/>
            <w:vAlign w:val="center"/>
            <w:hideMark/>
          </w:tcPr>
          <w:p w14:paraId="2C85180F" w14:textId="77777777" w:rsidR="0058363D" w:rsidRPr="00F54701" w:rsidRDefault="0058363D" w:rsidP="0058363D">
            <w:pPr>
              <w:pStyle w:val="tabela0"/>
            </w:pPr>
            <w:r w:rsidRPr="00F54701">
              <w:t>Emisja liniowa</w:t>
            </w:r>
          </w:p>
        </w:tc>
        <w:tc>
          <w:tcPr>
            <w:tcW w:w="652" w:type="pct"/>
            <w:tcBorders>
              <w:top w:val="nil"/>
              <w:left w:val="nil"/>
              <w:bottom w:val="single" w:sz="4" w:space="0" w:color="auto"/>
              <w:right w:val="single" w:sz="4" w:space="0" w:color="auto"/>
            </w:tcBorders>
            <w:shd w:val="clear" w:color="auto" w:fill="auto"/>
            <w:vAlign w:val="center"/>
            <w:hideMark/>
          </w:tcPr>
          <w:p w14:paraId="08F8B891" w14:textId="77777777" w:rsidR="0058363D" w:rsidRPr="00F54701" w:rsidRDefault="0058363D" w:rsidP="0058363D">
            <w:pPr>
              <w:pStyle w:val="tabela0"/>
            </w:pPr>
            <w:r w:rsidRPr="00F54701">
              <w:t>Odpowiednie Zarządy Dróg Miejskich – właściwe oznakowanie dróg,</w:t>
            </w:r>
            <w:r w:rsidRPr="00F54701">
              <w:br/>
              <w:t>przedsiębiorstwa przewozowe</w:t>
            </w:r>
          </w:p>
        </w:tc>
        <w:tc>
          <w:tcPr>
            <w:tcW w:w="589" w:type="pct"/>
            <w:tcBorders>
              <w:top w:val="nil"/>
              <w:left w:val="nil"/>
              <w:bottom w:val="single" w:sz="4" w:space="0" w:color="auto"/>
              <w:right w:val="single" w:sz="4" w:space="0" w:color="auto"/>
            </w:tcBorders>
            <w:shd w:val="clear" w:color="auto" w:fill="auto"/>
            <w:vAlign w:val="center"/>
            <w:hideMark/>
          </w:tcPr>
          <w:p w14:paraId="48CD573C" w14:textId="177919E8" w:rsidR="0058363D" w:rsidRPr="00F54701" w:rsidRDefault="0058363D" w:rsidP="0058363D">
            <w:pPr>
              <w:pStyle w:val="tabela0"/>
            </w:pPr>
            <w:r w:rsidRPr="00F54701">
              <w:t>Policja, Inspekcja Transportu Drogowego</w:t>
            </w:r>
          </w:p>
        </w:tc>
      </w:tr>
      <w:tr w:rsidR="0058363D" w:rsidRPr="00F54701" w14:paraId="5BAFDA1C" w14:textId="77777777" w:rsidTr="004B7BE2">
        <w:trPr>
          <w:trHeight w:val="1198"/>
        </w:trPr>
        <w:tc>
          <w:tcPr>
            <w:tcW w:w="450" w:type="pct"/>
            <w:tcBorders>
              <w:top w:val="nil"/>
              <w:left w:val="single" w:sz="4" w:space="0" w:color="auto"/>
              <w:bottom w:val="single" w:sz="4" w:space="0" w:color="auto"/>
              <w:right w:val="single" w:sz="4" w:space="0" w:color="auto"/>
            </w:tcBorders>
            <w:shd w:val="clear" w:color="auto" w:fill="auto"/>
            <w:vAlign w:val="center"/>
          </w:tcPr>
          <w:p w14:paraId="5C9ABB91" w14:textId="77777777" w:rsidR="0058363D" w:rsidRPr="00F54701" w:rsidRDefault="0058363D" w:rsidP="0058363D">
            <w:pPr>
              <w:pStyle w:val="tabela0"/>
            </w:pPr>
            <w:r w:rsidRPr="00F54701">
              <w:t>SMRzIIIUr</w:t>
            </w:r>
          </w:p>
        </w:tc>
        <w:tc>
          <w:tcPr>
            <w:tcW w:w="1153" w:type="pct"/>
            <w:tcBorders>
              <w:top w:val="nil"/>
              <w:left w:val="nil"/>
              <w:bottom w:val="single" w:sz="4" w:space="0" w:color="auto"/>
              <w:right w:val="single" w:sz="4" w:space="0" w:color="auto"/>
            </w:tcBorders>
            <w:shd w:val="clear" w:color="auto" w:fill="auto"/>
            <w:vAlign w:val="center"/>
          </w:tcPr>
          <w:p w14:paraId="371A8098" w14:textId="77777777" w:rsidR="0058363D" w:rsidRPr="00F54701" w:rsidRDefault="0058363D" w:rsidP="0058363D">
            <w:pPr>
              <w:pStyle w:val="tabela0"/>
            </w:pPr>
            <w:r w:rsidRPr="00F54701">
              <w:t>Upłynnienie ruchu kołowego w mieście</w:t>
            </w:r>
          </w:p>
        </w:tc>
        <w:tc>
          <w:tcPr>
            <w:tcW w:w="1505" w:type="pct"/>
            <w:tcBorders>
              <w:top w:val="nil"/>
              <w:left w:val="nil"/>
              <w:bottom w:val="single" w:sz="4" w:space="0" w:color="auto"/>
              <w:right w:val="single" w:sz="4" w:space="0" w:color="auto"/>
            </w:tcBorders>
            <w:shd w:val="clear" w:color="auto" w:fill="auto"/>
            <w:vAlign w:val="center"/>
          </w:tcPr>
          <w:p w14:paraId="0EC415AC" w14:textId="77777777" w:rsidR="0058363D" w:rsidRPr="00F54701" w:rsidRDefault="0058363D" w:rsidP="0058363D">
            <w:pPr>
              <w:pStyle w:val="tabela0"/>
            </w:pPr>
            <w:r w:rsidRPr="00F54701">
              <w:t>Kierowanie ruchem przez policję na newralgicznych skrzyżowaniach, w godzinach o dużym natężeniu ruchu;</w:t>
            </w:r>
          </w:p>
          <w:p w14:paraId="138021C8" w14:textId="77777777" w:rsidR="0058363D" w:rsidRPr="00F54701" w:rsidRDefault="0058363D" w:rsidP="0058363D">
            <w:pPr>
              <w:pStyle w:val="tabela0"/>
            </w:pPr>
            <w:r w:rsidRPr="00F54701">
              <w:t>Przekierowanie ruchu na drogi alternatywne o mniejszym natężeniu ruchu.</w:t>
            </w:r>
          </w:p>
        </w:tc>
        <w:tc>
          <w:tcPr>
            <w:tcW w:w="651" w:type="pct"/>
            <w:tcBorders>
              <w:top w:val="nil"/>
              <w:left w:val="nil"/>
              <w:bottom w:val="single" w:sz="4" w:space="0" w:color="auto"/>
              <w:right w:val="single" w:sz="4" w:space="0" w:color="auto"/>
            </w:tcBorders>
            <w:shd w:val="clear" w:color="auto" w:fill="auto"/>
            <w:vAlign w:val="center"/>
          </w:tcPr>
          <w:p w14:paraId="359CB545" w14:textId="77777777" w:rsidR="0058363D" w:rsidRPr="00F54701" w:rsidRDefault="0058363D" w:rsidP="0058363D">
            <w:pPr>
              <w:pStyle w:val="tabela0"/>
            </w:pPr>
            <w:r w:rsidRPr="00F54701">
              <w:t>Emisja liniowa</w:t>
            </w:r>
          </w:p>
        </w:tc>
        <w:tc>
          <w:tcPr>
            <w:tcW w:w="652" w:type="pct"/>
            <w:tcBorders>
              <w:top w:val="nil"/>
              <w:left w:val="nil"/>
              <w:bottom w:val="single" w:sz="4" w:space="0" w:color="auto"/>
              <w:right w:val="single" w:sz="4" w:space="0" w:color="auto"/>
            </w:tcBorders>
            <w:shd w:val="clear" w:color="auto" w:fill="auto"/>
            <w:vAlign w:val="center"/>
          </w:tcPr>
          <w:p w14:paraId="57E2FA12" w14:textId="77777777" w:rsidR="0058363D" w:rsidRPr="00F54701" w:rsidRDefault="0058363D" w:rsidP="0058363D">
            <w:pPr>
              <w:pStyle w:val="tabela0"/>
            </w:pPr>
            <w:r w:rsidRPr="00F54701">
              <w:t>Odpowiednie Zarządy Dróg Miejskich – właściwe oznakowanie dróg, Policja</w:t>
            </w:r>
          </w:p>
        </w:tc>
        <w:tc>
          <w:tcPr>
            <w:tcW w:w="589" w:type="pct"/>
            <w:tcBorders>
              <w:top w:val="nil"/>
              <w:left w:val="nil"/>
              <w:bottom w:val="single" w:sz="4" w:space="0" w:color="auto"/>
              <w:right w:val="single" w:sz="4" w:space="0" w:color="auto"/>
            </w:tcBorders>
            <w:shd w:val="clear" w:color="auto" w:fill="auto"/>
            <w:vAlign w:val="center"/>
          </w:tcPr>
          <w:p w14:paraId="39A074DB" w14:textId="1BE38F02" w:rsidR="0058363D" w:rsidRPr="00F54701" w:rsidRDefault="0058363D" w:rsidP="0058363D">
            <w:pPr>
              <w:pStyle w:val="tabela0"/>
            </w:pPr>
            <w:r w:rsidRPr="00F54701">
              <w:t>Policja, Inspekcja Transportu Drogowego</w:t>
            </w:r>
          </w:p>
        </w:tc>
      </w:tr>
    </w:tbl>
    <w:p w14:paraId="044F5B3D" w14:textId="77777777" w:rsidR="00C7535E" w:rsidRPr="00EF51A2" w:rsidRDefault="00C7535E" w:rsidP="002A0C08">
      <w:pPr>
        <w:keepNext/>
        <w:tabs>
          <w:tab w:val="left" w:pos="709"/>
        </w:tabs>
        <w:spacing w:before="120" w:after="120"/>
        <w:ind w:left="851" w:hanging="851"/>
        <w:rPr>
          <w:rFonts w:ascii="Arial" w:eastAsia="Times New Roman" w:hAnsi="Arial"/>
          <w:b/>
          <w:sz w:val="18"/>
          <w:szCs w:val="20"/>
        </w:rPr>
      </w:pPr>
    </w:p>
    <w:p w14:paraId="736BD852" w14:textId="77777777" w:rsidR="00A11BC8" w:rsidRPr="00EF51A2" w:rsidRDefault="00A11BC8" w:rsidP="002A0C08">
      <w:pPr>
        <w:jc w:val="left"/>
        <w:rPr>
          <w:rFonts w:eastAsia="Times New Roman"/>
          <w:b/>
          <w:szCs w:val="22"/>
        </w:rPr>
        <w:sectPr w:rsidR="00A11BC8" w:rsidRPr="00EF51A2">
          <w:pgSz w:w="16838" w:h="11906" w:orient="landscape"/>
          <w:pgMar w:top="1417" w:right="1417" w:bottom="1417" w:left="1417" w:header="709" w:footer="709" w:gutter="0"/>
          <w:cols w:space="708"/>
        </w:sectPr>
      </w:pPr>
    </w:p>
    <w:p w14:paraId="0B56C597" w14:textId="77777777" w:rsidR="00A11BC8" w:rsidRPr="00F9025A" w:rsidRDefault="00A11BC8" w:rsidP="00A11BC8">
      <w:pPr>
        <w:pStyle w:val="Nagwek3"/>
        <w:spacing w:before="120" w:after="120"/>
        <w:ind w:left="720" w:hanging="720"/>
      </w:pPr>
      <w:bookmarkStart w:id="363" w:name="_Toc29794773"/>
      <w:bookmarkStart w:id="364" w:name="_Toc41915876"/>
      <w:bookmarkStart w:id="365" w:name="_Toc142663946"/>
      <w:bookmarkStart w:id="366" w:name="_Hlk29118121"/>
      <w:bookmarkStart w:id="367" w:name="_Toc22892309"/>
      <w:bookmarkStart w:id="368" w:name="_Toc15304451"/>
      <w:r w:rsidRPr="00F9025A">
        <w:lastRenderedPageBreak/>
        <w:t>Planowany do osiągnięcia efekt ekologiczny wynikający z realizacji działań</w:t>
      </w:r>
      <w:bookmarkEnd w:id="363"/>
      <w:bookmarkEnd w:id="364"/>
      <w:bookmarkEnd w:id="365"/>
    </w:p>
    <w:p w14:paraId="1AE6F8D1" w14:textId="65FEFB11" w:rsidR="00A11BC8" w:rsidRPr="002C64BC" w:rsidRDefault="00A11BC8" w:rsidP="003A18F7">
      <w:pPr>
        <w:pStyle w:val="ekopodstawowy0"/>
      </w:pPr>
      <w:r w:rsidRPr="00F9025A">
        <w:t>Celem wdrożenia działań krótkoterminowych jest niedopuszczenie do przekroczenia poziomów alarmowych, informowania, dopuszczalnych lub docelowych albo</w:t>
      </w:r>
      <w:r w:rsidR="00EF48A3">
        <w:br/>
      </w:r>
      <w:r w:rsidRPr="00F9025A">
        <w:t>w przypadku ich przekroczenia, jak najszybsze obniżenie stężeń tych zanieczyszczeń w powietrzu.</w:t>
      </w:r>
      <w:r w:rsidRPr="00141155">
        <w:t xml:space="preserve"> </w:t>
      </w:r>
      <w:bookmarkStart w:id="369" w:name="_Hlk37249979"/>
      <w:r>
        <w:t>W</w:t>
      </w:r>
      <w:r w:rsidRPr="00141155">
        <w:t xml:space="preserve"> przypadku normy dopuszczalnej dla pyłu PM10 (wartość średniodobowa – dopuszczalne przekroczenie wartości 50 µg/m</w:t>
      </w:r>
      <w:r w:rsidRPr="002C64BC">
        <w:rPr>
          <w:vertAlign w:val="superscript"/>
        </w:rPr>
        <w:t>3</w:t>
      </w:r>
      <w:r w:rsidRPr="00141155">
        <w:t xml:space="preserve"> – 35 dni</w:t>
      </w:r>
      <w:r w:rsidR="00F54701">
        <w:br/>
      </w:r>
      <w:r w:rsidRPr="00141155">
        <w:t>w roku kalendarzowym), efektem podjętych działań będzie niedopuszczenie do sytuacji przekroczenia tego poziomu 36 dni w roku</w:t>
      </w:r>
      <w:r>
        <w:t>.</w:t>
      </w:r>
    </w:p>
    <w:bookmarkEnd w:id="369"/>
    <w:p w14:paraId="29E41DED" w14:textId="53CFB2E2" w:rsidR="00A11BC8" w:rsidRPr="00F9025A" w:rsidRDefault="00A11BC8" w:rsidP="003A18F7">
      <w:pPr>
        <w:pStyle w:val="ekopodstawowy0"/>
      </w:pPr>
      <w:r w:rsidRPr="00F9025A">
        <w:t xml:space="preserve">Planowany do osiągnięcia efekt ekologiczny wynikający z realizacji działań </w:t>
      </w:r>
      <w:r>
        <w:t>krótkoterminowych</w:t>
      </w:r>
      <w:r w:rsidRPr="00F9025A">
        <w:t xml:space="preserve"> nie jest możliwy do wyznaczenia z uwagi na charakter działań krótkoterminowych. Przede wszystkim większość</w:t>
      </w:r>
      <w:r>
        <w:t xml:space="preserve"> </w:t>
      </w:r>
      <w:r w:rsidRPr="00F9025A">
        <w:t>z działań to zalecenia odnoszące się do postępowania mieszkańców, a stopień ich wdrażania zależy od indywidualnego podejścia. W aspekcie działań skierowanych do służb polegających na wzmożeniu czujności oraz działań kontrolnych nie można określić ich wymiernego efektu. Ponadto,</w:t>
      </w:r>
      <w:r w:rsidR="00852AAA">
        <w:t xml:space="preserve"> </w:t>
      </w:r>
      <w:r w:rsidRPr="00F9025A">
        <w:t xml:space="preserve">w przypadku działań skierowanych na ograniczenie komunikacji oraz niezorganizowanej emisji pyłu efekt ekologiczny zależy od wielkości obszaru na jakich zostaną wdrożone, a każdorazowo może to dotyczyć innego obszaru. </w:t>
      </w:r>
    </w:p>
    <w:p w14:paraId="1A6A92FB" w14:textId="77777777" w:rsidR="002A0C08" w:rsidRPr="00EF51A2" w:rsidRDefault="002A0C08" w:rsidP="004425FD">
      <w:pPr>
        <w:pStyle w:val="Nagwek3"/>
      </w:pPr>
      <w:bookmarkStart w:id="370" w:name="_Toc142663947"/>
      <w:bookmarkEnd w:id="366"/>
      <w:r w:rsidRPr="00EF51A2">
        <w:t>Lista podmiotów korzystających ze środowiska</w:t>
      </w:r>
      <w:bookmarkEnd w:id="367"/>
      <w:bookmarkEnd w:id="368"/>
      <w:bookmarkEnd w:id="370"/>
    </w:p>
    <w:p w14:paraId="05957809" w14:textId="78217E74" w:rsidR="002A0C08" w:rsidRPr="00852AAA" w:rsidRDefault="002A0C08" w:rsidP="003A18F7">
      <w:pPr>
        <w:pStyle w:val="ekopodstawowy0"/>
      </w:pPr>
      <w:r w:rsidRPr="00852AAA">
        <w:t xml:space="preserve">W Planie Działań Krótkoterminowych dla strefy </w:t>
      </w:r>
      <w:r w:rsidR="0026045D" w:rsidRPr="00852AAA">
        <w:t>miasto Rzeszów</w:t>
      </w:r>
      <w:r w:rsidRPr="00852AAA">
        <w:t xml:space="preserve"> nie wskazuje się podmiotów korzystających ze środowiska, o których mowa w §</w:t>
      </w:r>
      <w:r w:rsidR="00A11BC8" w:rsidRPr="00852AAA">
        <w:t>9</w:t>
      </w:r>
      <w:r w:rsidR="00966E8A" w:rsidRPr="00852AAA">
        <w:t xml:space="preserve"> </w:t>
      </w:r>
      <w:r w:rsidRPr="00852AAA">
        <w:t>ust. 2</w:t>
      </w:r>
      <w:r w:rsidR="00A11BC8" w:rsidRPr="00852AAA">
        <w:t>d</w:t>
      </w:r>
      <w:r w:rsidRPr="00852AAA">
        <w:t xml:space="preserve"> </w:t>
      </w:r>
      <w:r w:rsidR="00A11BC8" w:rsidRPr="00852AAA">
        <w:t>r</w:t>
      </w:r>
      <w:r w:rsidRPr="00852AAA">
        <w:t>ozporządzenia Ministra Środowiska</w:t>
      </w:r>
      <w:r w:rsidR="00852AAA">
        <w:t xml:space="preserve"> </w:t>
      </w:r>
      <w:r w:rsidRPr="00852AAA">
        <w:rPr>
          <w:rStyle w:val="EKOMETRIAZnak"/>
          <w:sz w:val="24"/>
          <w:szCs w:val="22"/>
        </w:rPr>
        <w:t xml:space="preserve">z dnia </w:t>
      </w:r>
      <w:r w:rsidR="00722DA0" w:rsidRPr="00852AAA">
        <w:rPr>
          <w:rStyle w:val="EKOMETRIAZnak"/>
          <w:sz w:val="24"/>
          <w:szCs w:val="22"/>
        </w:rPr>
        <w:t>14 czerwca 2019 r.</w:t>
      </w:r>
      <w:r w:rsidR="00722DA0" w:rsidRPr="00852AAA">
        <w:t xml:space="preserve"> w sprawie programów ochrony powietrza i</w:t>
      </w:r>
      <w:r w:rsidR="00A9052C" w:rsidRPr="00852AAA">
        <w:t xml:space="preserve"> </w:t>
      </w:r>
      <w:r w:rsidR="00722DA0" w:rsidRPr="00852AAA">
        <w:t xml:space="preserve">planów działań krótkoterminowych (Dz.U. z 2019 r., poz. 1159), </w:t>
      </w:r>
      <w:r w:rsidRPr="00852AAA">
        <w:t xml:space="preserve">ponieważ na terenie strefy nie występują podmioty obowiązane do ograniczenia lub zaprzestania wprowadzania gazów lub pyłów do powietrza, które eksploatują instalację objętą postępowaniem, o którym mowa w art. 227 – 229 ustawy Poś. </w:t>
      </w:r>
    </w:p>
    <w:p w14:paraId="522AA45F" w14:textId="77777777" w:rsidR="002A0C08" w:rsidRPr="00EF51A2" w:rsidRDefault="002A0C08" w:rsidP="004425FD">
      <w:pPr>
        <w:pStyle w:val="Nagwek3"/>
      </w:pPr>
      <w:bookmarkStart w:id="371" w:name="_Toc22892310"/>
      <w:bookmarkStart w:id="372" w:name="_Toc15304452"/>
      <w:bookmarkStart w:id="373" w:name="_Toc142663948"/>
      <w:bookmarkStart w:id="374" w:name="_Toc15304453"/>
      <w:r w:rsidRPr="00EF51A2">
        <w:t xml:space="preserve">Sposób </w:t>
      </w:r>
      <w:r w:rsidRPr="004425FD">
        <w:t>organizacji</w:t>
      </w:r>
      <w:r w:rsidRPr="00EF51A2">
        <w:t xml:space="preserve"> i ograniczeń ruchu pojazdów w strefie</w:t>
      </w:r>
      <w:bookmarkEnd w:id="371"/>
      <w:bookmarkEnd w:id="372"/>
      <w:bookmarkEnd w:id="373"/>
    </w:p>
    <w:p w14:paraId="48F0A5B4" w14:textId="3304B97F" w:rsidR="002A0C08" w:rsidRPr="00EF51A2" w:rsidRDefault="002A0C08" w:rsidP="003A18F7">
      <w:pPr>
        <w:pStyle w:val="ekopodstawowy0"/>
      </w:pPr>
      <w:r w:rsidRPr="00EF51A2">
        <w:t xml:space="preserve">Podstawowym źródłem emisji powodującej przekroczenia poziomów dopuszczalnych pyłu PM10 oraz PM2,5, a także docelowego benzo(a)pirenu jest ogrzewanie indywidualne oparte o paliwa stałe, wykorzystywane przez osoby fizyczne w celu </w:t>
      </w:r>
      <w:r w:rsidRPr="00EF51A2">
        <w:lastRenderedPageBreak/>
        <w:t>dostarczenia ciepła do pomieszczeń mieszkalnych oraz ciepłej wody (źródła powierzchniowe).</w:t>
      </w:r>
    </w:p>
    <w:p w14:paraId="5311D862" w14:textId="3FB6FDCC" w:rsidR="002A0C08" w:rsidRPr="00EF51A2" w:rsidRDefault="002A0C08" w:rsidP="003A18F7">
      <w:pPr>
        <w:pStyle w:val="ekopodstawowy0"/>
      </w:pPr>
      <w:r w:rsidRPr="00EF51A2">
        <w:t xml:space="preserve">Emisja komunikacyjna (emisja pochodząca ze spalania paliw płynnych – benzyny, oleju napędowego w pojazdach i innych urządzeniach napędzanych silnikami spalinowymi), w strefie </w:t>
      </w:r>
      <w:r w:rsidR="001F3E1F" w:rsidRPr="00EF51A2">
        <w:t>miasto Rzeszów</w:t>
      </w:r>
      <w:r w:rsidRPr="00EF51A2">
        <w:t xml:space="preserve">, w ogólnej emisji ww. zanieczyszczeń ma niski udział. Jednak w związku dość wysokim udziałem pyłu unoszonego w ogólnej ilości pyłu emitowanego z komunikacji w Planie </w:t>
      </w:r>
      <w:r w:rsidR="003B2489">
        <w:t>d</w:t>
      </w:r>
      <w:r w:rsidRPr="00EF51A2">
        <w:t xml:space="preserve">ziałań </w:t>
      </w:r>
      <w:r w:rsidR="003B2489">
        <w:t>k</w:t>
      </w:r>
      <w:r w:rsidRPr="00EF51A2">
        <w:t xml:space="preserve">rótkoterminowych dla strefy </w:t>
      </w:r>
      <w:r w:rsidR="0026045D" w:rsidRPr="00EF51A2">
        <w:t>miasto Rzeszów</w:t>
      </w:r>
      <w:r w:rsidRPr="00EF51A2">
        <w:t xml:space="preserve"> OKREŚLA SIĘ iż w sytuacji wystąpienia stężenia alarmowego pyłu PM10</w:t>
      </w:r>
      <w:r w:rsidR="003B2489">
        <w:t xml:space="preserve"> </w:t>
      </w:r>
      <w:r w:rsidRPr="00EF51A2">
        <w:t>stosuje się zakaz wjazdu samochodów ciężarowych powyżej 3,5 t, do miast</w:t>
      </w:r>
      <w:r w:rsidR="0026045D" w:rsidRPr="00EF51A2">
        <w:t>a</w:t>
      </w:r>
      <w:r w:rsidR="00966E8A">
        <w:br/>
      </w:r>
      <w:r w:rsidRPr="00EF51A2">
        <w:t xml:space="preserve">w </w:t>
      </w:r>
      <w:r w:rsidR="0026045D" w:rsidRPr="00EF51A2">
        <w:t>dniach</w:t>
      </w:r>
      <w:r w:rsidRPr="00EF51A2">
        <w:t xml:space="preserve"> wystąpi</w:t>
      </w:r>
      <w:r w:rsidR="0026045D" w:rsidRPr="00EF51A2">
        <w:t>enia</w:t>
      </w:r>
      <w:r w:rsidRPr="00EF51A2">
        <w:t xml:space="preserve"> stężenia alarmowe</w:t>
      </w:r>
      <w:r w:rsidR="0026045D" w:rsidRPr="00EF51A2">
        <w:t>go</w:t>
      </w:r>
      <w:r w:rsidR="003B2489">
        <w:t>.</w:t>
      </w:r>
    </w:p>
    <w:p w14:paraId="6EA71A50" w14:textId="77777777" w:rsidR="002A0C08" w:rsidRPr="00EF51A2" w:rsidRDefault="002A0C08" w:rsidP="004425FD">
      <w:pPr>
        <w:pStyle w:val="Nagwek3"/>
      </w:pPr>
      <w:bookmarkStart w:id="375" w:name="_Toc22892311"/>
      <w:bookmarkStart w:id="376" w:name="_Toc142663949"/>
      <w:r w:rsidRPr="00EF51A2">
        <w:t xml:space="preserve">Sposób postępowania organów administracji, podmiotów korzystających </w:t>
      </w:r>
      <w:r w:rsidRPr="004425FD">
        <w:t>ze</w:t>
      </w:r>
      <w:r w:rsidRPr="00EF51A2">
        <w:t xml:space="preserve"> środowiska oraz </w:t>
      </w:r>
      <w:bookmarkEnd w:id="374"/>
      <w:r w:rsidRPr="00EF51A2">
        <w:t>osób fizycznych</w:t>
      </w:r>
      <w:bookmarkEnd w:id="375"/>
      <w:bookmarkEnd w:id="376"/>
    </w:p>
    <w:p w14:paraId="1BA972CA" w14:textId="5017CB63" w:rsidR="002A0C08" w:rsidRPr="00852AAA" w:rsidRDefault="002A0C08" w:rsidP="003A18F7">
      <w:pPr>
        <w:pStyle w:val="ekopodstawowy0"/>
      </w:pPr>
      <w:r w:rsidRPr="00E05523">
        <w:t xml:space="preserve">Sposób postępowania organów administracji i podmiotów korzystających ze </w:t>
      </w:r>
      <w:r w:rsidRPr="00852AAA">
        <w:t>środowiska</w:t>
      </w:r>
      <w:r w:rsidR="00E05523" w:rsidRPr="00852AAA">
        <w:t xml:space="preserve"> </w:t>
      </w:r>
      <w:r w:rsidRPr="00852AAA">
        <w:t>w zakresie działań krótkoterminowych określa ustawa P</w:t>
      </w:r>
      <w:r w:rsidR="00966E8A" w:rsidRPr="00852AAA">
        <w:t>oś</w:t>
      </w:r>
      <w:r w:rsidRPr="00852AAA">
        <w:t>.</w:t>
      </w:r>
    </w:p>
    <w:p w14:paraId="4EA56F72" w14:textId="77777777" w:rsidR="002A0C08" w:rsidRPr="00EF51A2" w:rsidRDefault="002A0C08">
      <w:pPr>
        <w:pStyle w:val="bezodstpu"/>
        <w:numPr>
          <w:ilvl w:val="0"/>
          <w:numId w:val="44"/>
        </w:numPr>
      </w:pPr>
      <w:r w:rsidRPr="00EF51A2">
        <w:t>Zarząd Województwa Podkarpackiego:</w:t>
      </w:r>
    </w:p>
    <w:p w14:paraId="3BB14DDE" w14:textId="77777777" w:rsidR="002A0C08" w:rsidRPr="00EF51A2" w:rsidRDefault="002A0C08">
      <w:pPr>
        <w:pStyle w:val="bezodstpu"/>
        <w:numPr>
          <w:ilvl w:val="1"/>
          <w:numId w:val="44"/>
        </w:numPr>
      </w:pPr>
      <w:r w:rsidRPr="00EF51A2">
        <w:t>odpowiada za przygotowanie i przeprowadzenie konsultacji z prezydentami, burmistrzami, wójtami i starostami Planu działań krótkoterminowych,</w:t>
      </w:r>
    </w:p>
    <w:p w14:paraId="1C05153E" w14:textId="77777777" w:rsidR="002A0C08" w:rsidRPr="00EF51A2" w:rsidRDefault="002A0C08">
      <w:pPr>
        <w:pStyle w:val="bezodstpu"/>
        <w:numPr>
          <w:ilvl w:val="1"/>
          <w:numId w:val="44"/>
        </w:numPr>
      </w:pPr>
      <w:r w:rsidRPr="00EF51A2">
        <w:t>monitoruje realizację przez podmioty i organy wskazane w Planie działań realizowanych na szczeblu gminnym i powiatowym;</w:t>
      </w:r>
    </w:p>
    <w:p w14:paraId="0A0CABF7" w14:textId="77777777" w:rsidR="002A0C08" w:rsidRPr="00EF51A2" w:rsidRDefault="002A0C08">
      <w:pPr>
        <w:pStyle w:val="bezodstpu"/>
        <w:numPr>
          <w:ilvl w:val="0"/>
          <w:numId w:val="44"/>
        </w:numPr>
      </w:pPr>
      <w:r w:rsidRPr="00EF51A2">
        <w:t>Sejmik Województwa – odpowiada za uchwalenie PDK;</w:t>
      </w:r>
    </w:p>
    <w:p w14:paraId="232DDE4D" w14:textId="77777777" w:rsidR="002A0C08" w:rsidRPr="00EF51A2" w:rsidRDefault="002A0C08">
      <w:pPr>
        <w:pStyle w:val="bezodstpu"/>
        <w:numPr>
          <w:ilvl w:val="0"/>
          <w:numId w:val="44"/>
        </w:numPr>
      </w:pPr>
      <w:r w:rsidRPr="00EF51A2">
        <w:t>Główny Inspektor Ochrony Środowiska odpowiada za:</w:t>
      </w:r>
    </w:p>
    <w:p w14:paraId="31B5F2F6" w14:textId="77777777" w:rsidR="002A0C08" w:rsidRPr="00EF51A2" w:rsidRDefault="002A0C08">
      <w:pPr>
        <w:pStyle w:val="bezodstpu"/>
        <w:numPr>
          <w:ilvl w:val="1"/>
          <w:numId w:val="44"/>
        </w:numPr>
      </w:pPr>
      <w:r w:rsidRPr="00EF51A2">
        <w:t>monitoring jakości powietrza zgodnie z wymogami stawianymi przez Państwowy Monitoring Środowiska,</w:t>
      </w:r>
    </w:p>
    <w:p w14:paraId="434CA889" w14:textId="4449EB9B" w:rsidR="002A0C08" w:rsidRPr="00EF51A2" w:rsidRDefault="002A0C08">
      <w:pPr>
        <w:pStyle w:val="bezodstpu"/>
        <w:numPr>
          <w:ilvl w:val="0"/>
          <w:numId w:val="44"/>
        </w:numPr>
      </w:pPr>
      <w:r w:rsidRPr="00EF51A2">
        <w:t xml:space="preserve">powiadamianie </w:t>
      </w:r>
      <w:r w:rsidR="00A11BC8" w:rsidRPr="000A6148">
        <w:t>WCZK i Zarządu Województwa o ryzyka wystąpienia lub wystąpieniu przekroczeń poziomów dopuszczalnych, docelowych, informowania alarmowych określonych dla pyłu PM10, pyłu PM2,5 i benzo(a)pirenu</w:t>
      </w:r>
      <w:r w:rsidR="00A11BC8" w:rsidRPr="00EF51A2" w:rsidDel="00A11BC8">
        <w:t xml:space="preserve"> </w:t>
      </w:r>
      <w:r w:rsidRPr="00EF51A2">
        <w:t>Wojewoda przy pomocy wojewódzkiego inspektora ochrony środowiska sprawuje nadzór</w:t>
      </w:r>
      <w:r w:rsidR="00852AAA">
        <w:br/>
      </w:r>
      <w:r w:rsidRPr="00EF51A2">
        <w:t>w zakresie terminowego uchwalania planów działań krótkoterminowych;</w:t>
      </w:r>
    </w:p>
    <w:p w14:paraId="6EEA5ED1" w14:textId="5996F47D" w:rsidR="002A0C08" w:rsidRPr="00EF51A2" w:rsidRDefault="002A0C08">
      <w:pPr>
        <w:pStyle w:val="bezodstpu"/>
        <w:numPr>
          <w:ilvl w:val="0"/>
          <w:numId w:val="44"/>
        </w:numPr>
      </w:pPr>
      <w:r w:rsidRPr="00EF51A2">
        <w:t>Instytut Ochrony Środowiska – Państwowy Instytut badawczy wykonuje modelowanie transportu</w:t>
      </w:r>
      <w:r w:rsidR="00852AAA">
        <w:t xml:space="preserve"> </w:t>
      </w:r>
      <w:r w:rsidRPr="00EF51A2">
        <w:t xml:space="preserve">i przemian substancji w powietrzu w celu określania </w:t>
      </w:r>
      <w:r w:rsidRPr="00EF51A2">
        <w:lastRenderedPageBreak/>
        <w:t>ryzyka wystąpienia przekroczenia poziomu alarmowego, informowania, dopuszczalnego lub docelowego substancji w powietrzu albo wystąpienia przekroczenia poziomu alarmowego, informowania, dopuszczalnego lub docelowego substancji;</w:t>
      </w:r>
    </w:p>
    <w:p w14:paraId="304469F8" w14:textId="77777777" w:rsidR="002A0C08" w:rsidRPr="00EF51A2" w:rsidRDefault="002A0C08">
      <w:pPr>
        <w:pStyle w:val="ekopodstawowy0"/>
        <w:numPr>
          <w:ilvl w:val="0"/>
          <w:numId w:val="95"/>
        </w:numPr>
      </w:pPr>
      <w:r w:rsidRPr="00EF51A2">
        <w:t>Wojewódzkie Centrum Zarządzania Kryzysowego odpowiada za:</w:t>
      </w:r>
    </w:p>
    <w:p w14:paraId="4BA21441" w14:textId="77777777" w:rsidR="002A0C08" w:rsidRPr="00EF51A2" w:rsidRDefault="002A0C08">
      <w:pPr>
        <w:pStyle w:val="bezodstpu"/>
        <w:numPr>
          <w:ilvl w:val="1"/>
          <w:numId w:val="44"/>
        </w:numPr>
      </w:pPr>
      <w:r w:rsidRPr="00EF51A2">
        <w:t>ogłoszenie określonego poziomu alarmu,</w:t>
      </w:r>
    </w:p>
    <w:p w14:paraId="23EFCE31" w14:textId="670B1654" w:rsidR="002A0C08" w:rsidRPr="00EF51A2" w:rsidRDefault="002A0C08">
      <w:pPr>
        <w:pStyle w:val="bezodstpu"/>
        <w:numPr>
          <w:ilvl w:val="1"/>
          <w:numId w:val="44"/>
        </w:numPr>
      </w:pPr>
      <w:r w:rsidRPr="00EF51A2">
        <w:t>niezwłoczne powiadamianie społeczeństwa i podmiotów określonych w PDK</w:t>
      </w:r>
      <w:r w:rsidR="00E801C0">
        <w:br/>
      </w:r>
      <w:r w:rsidRPr="00EF51A2">
        <w:t>o konieczności podjęcia określonych działań wskazanych dla każdego rodzaju ogłoszonego alertu,</w:t>
      </w:r>
    </w:p>
    <w:p w14:paraId="41C5F9B4" w14:textId="77777777" w:rsidR="002A0C08" w:rsidRPr="00EF51A2" w:rsidRDefault="002A0C08">
      <w:pPr>
        <w:pStyle w:val="bezodstpu"/>
        <w:numPr>
          <w:ilvl w:val="1"/>
          <w:numId w:val="44"/>
        </w:numPr>
      </w:pPr>
      <w:r w:rsidRPr="00EF51A2">
        <w:t>współdziałanie z centrami zarządzania kryzysowego organów administracji publicznej niższego szczebla,</w:t>
      </w:r>
    </w:p>
    <w:p w14:paraId="6309484E" w14:textId="77777777" w:rsidR="002A0C08" w:rsidRPr="00EF51A2" w:rsidRDefault="002A0C08">
      <w:pPr>
        <w:pStyle w:val="bezodstpu"/>
        <w:numPr>
          <w:ilvl w:val="1"/>
          <w:numId w:val="44"/>
        </w:numPr>
      </w:pPr>
      <w:r w:rsidRPr="00EF51A2">
        <w:t>nadzór nad funkcjonowaniem systemu wykrywania i alarmowania oraz systemu wczesnego ostrzegania ludności,</w:t>
      </w:r>
    </w:p>
    <w:p w14:paraId="7627B0F9" w14:textId="21797B6C" w:rsidR="002A0C08" w:rsidRPr="00EF51A2" w:rsidRDefault="002A0C08">
      <w:pPr>
        <w:pStyle w:val="bezodstpu"/>
        <w:numPr>
          <w:ilvl w:val="1"/>
          <w:numId w:val="44"/>
        </w:numPr>
      </w:pPr>
      <w:r w:rsidRPr="00EF51A2">
        <w:t xml:space="preserve">współpracę z </w:t>
      </w:r>
      <w:r w:rsidR="00A11BC8" w:rsidRPr="000A6148">
        <w:t>Głównym Inspektoratem Ochrony Środowiska realizującym monitoring jakości powietrza w ramach Państwowego monitoringu środowiska, poprzez Regionalny Wydział Monitoringu Środowiska w Rzeszowie</w:t>
      </w:r>
    </w:p>
    <w:p w14:paraId="6BBD3C16" w14:textId="77777777" w:rsidR="002A0C08" w:rsidRPr="00EF51A2" w:rsidRDefault="002A0C08">
      <w:pPr>
        <w:pStyle w:val="bezodstpu"/>
        <w:numPr>
          <w:ilvl w:val="1"/>
          <w:numId w:val="44"/>
        </w:numPr>
      </w:pPr>
      <w:r w:rsidRPr="00EF51A2">
        <w:t>dokumentowanie działań podejmowanych przez centrum,</w:t>
      </w:r>
    </w:p>
    <w:p w14:paraId="55B70D1B" w14:textId="77777777" w:rsidR="002A0C08" w:rsidRPr="00EF51A2" w:rsidRDefault="002A0C08">
      <w:pPr>
        <w:pStyle w:val="bezodstpu"/>
        <w:numPr>
          <w:ilvl w:val="1"/>
          <w:numId w:val="44"/>
        </w:numPr>
      </w:pPr>
      <w:r w:rsidRPr="00EF51A2">
        <w:t>uzupełnienie zapisów Planów Zarządzania Kryzysowego o wskazania realizacji PDK,</w:t>
      </w:r>
    </w:p>
    <w:p w14:paraId="6A7E9B0C" w14:textId="4C80971B" w:rsidR="002A0C08" w:rsidRPr="00EF51A2" w:rsidRDefault="002A0C08">
      <w:pPr>
        <w:pStyle w:val="bezodstpu"/>
        <w:numPr>
          <w:ilvl w:val="1"/>
          <w:numId w:val="44"/>
        </w:numPr>
      </w:pPr>
      <w:r w:rsidRPr="00EF51A2">
        <w:t>zamieszczanie powiadomień o ogłoszeniu alarmu, jego obszarze, czasie trwania, powodach wystąpienia oraz o zaleceniach dla ludności na stronie internetowej.</w:t>
      </w:r>
    </w:p>
    <w:p w14:paraId="5D05D075" w14:textId="77777777" w:rsidR="002A0C08" w:rsidRPr="00EF51A2" w:rsidRDefault="002A0C08" w:rsidP="003A18F7">
      <w:pPr>
        <w:pStyle w:val="ekopodstawowy0"/>
      </w:pPr>
      <w:r w:rsidRPr="00EF51A2">
        <w:t xml:space="preserve">Dodatkowo określa </w:t>
      </w:r>
      <w:r w:rsidRPr="00E05523">
        <w:t>się sposób postępowania jednostek wskazanych do realizacji zapisów PDK</w:t>
      </w:r>
      <w:r w:rsidRPr="00EF51A2">
        <w:t xml:space="preserve"> takich jak:</w:t>
      </w:r>
    </w:p>
    <w:p w14:paraId="431AFB1C" w14:textId="77777777" w:rsidR="002A0C08" w:rsidRPr="00EF51A2" w:rsidRDefault="002A0C08">
      <w:pPr>
        <w:pStyle w:val="bezodstpu"/>
        <w:numPr>
          <w:ilvl w:val="0"/>
          <w:numId w:val="45"/>
        </w:numPr>
      </w:pPr>
      <w:r w:rsidRPr="00EF51A2">
        <w:t>Dyrektorzy szpitali, oddziałów ratunkowych, pogotowia oraz przychodni:</w:t>
      </w:r>
    </w:p>
    <w:p w14:paraId="7D203C82" w14:textId="3F347954" w:rsidR="002A0C08" w:rsidRPr="00EF51A2" w:rsidRDefault="002A0C08">
      <w:pPr>
        <w:pStyle w:val="bezodstpu"/>
        <w:numPr>
          <w:ilvl w:val="1"/>
          <w:numId w:val="44"/>
        </w:numPr>
      </w:pPr>
      <w:r w:rsidRPr="00EF51A2">
        <w:t>śledzą komunikaty przekazywane przez WCZK w zakresie działań wskazanych do realizacji</w:t>
      </w:r>
      <w:r w:rsidR="00E801C0">
        <w:t xml:space="preserve"> </w:t>
      </w:r>
      <w:r w:rsidRPr="00EF51A2">
        <w:t>w ramach PDK,</w:t>
      </w:r>
    </w:p>
    <w:p w14:paraId="58BE312D" w14:textId="57984F15" w:rsidR="002A0C08" w:rsidRPr="00EF51A2" w:rsidRDefault="002A0C08">
      <w:pPr>
        <w:pStyle w:val="bezodstpu"/>
        <w:numPr>
          <w:ilvl w:val="1"/>
          <w:numId w:val="44"/>
        </w:numPr>
      </w:pPr>
      <w:r w:rsidRPr="00EF51A2">
        <w:t>powiadamiają personel o ogłoszeniu alarmu i sposobie postępowania</w:t>
      </w:r>
      <w:r w:rsidR="00F54701">
        <w:br/>
      </w:r>
      <w:r w:rsidRPr="00EF51A2">
        <w:t>w trakcie alertu,</w:t>
      </w:r>
    </w:p>
    <w:p w14:paraId="13715F32" w14:textId="77777777" w:rsidR="002A0C08" w:rsidRPr="00EF51A2" w:rsidRDefault="002A0C08">
      <w:pPr>
        <w:pStyle w:val="bezodstpu"/>
        <w:numPr>
          <w:ilvl w:val="1"/>
          <w:numId w:val="44"/>
        </w:numPr>
      </w:pPr>
      <w:r w:rsidRPr="00EF51A2">
        <w:lastRenderedPageBreak/>
        <w:t>zapewniają warunki do przyjęcia zwiększonej liczby pacjentów.</w:t>
      </w:r>
    </w:p>
    <w:p w14:paraId="7F5DBE74" w14:textId="77777777" w:rsidR="002A0C08" w:rsidRPr="00EF51A2" w:rsidRDefault="002A0C08">
      <w:pPr>
        <w:pStyle w:val="bezodstpu"/>
        <w:numPr>
          <w:ilvl w:val="0"/>
          <w:numId w:val="45"/>
        </w:numPr>
      </w:pPr>
      <w:r w:rsidRPr="00EF51A2">
        <w:t>Dyrektorzy placówek szkolno-opiekuńczych:</w:t>
      </w:r>
    </w:p>
    <w:p w14:paraId="4A60584F" w14:textId="7D1F587E" w:rsidR="002A0C08" w:rsidRPr="00EF51A2" w:rsidRDefault="002A0C08">
      <w:pPr>
        <w:pStyle w:val="bezodstpu"/>
        <w:numPr>
          <w:ilvl w:val="1"/>
          <w:numId w:val="44"/>
        </w:numPr>
      </w:pPr>
      <w:r w:rsidRPr="00EF51A2">
        <w:t>śledzą komunikaty przekazywane przez WCZK w zakresie działań wskazanych do realizacji</w:t>
      </w:r>
      <w:r w:rsidR="00E801C0">
        <w:t xml:space="preserve"> </w:t>
      </w:r>
      <w:r w:rsidRPr="00EF51A2">
        <w:t>ramach PDK,</w:t>
      </w:r>
    </w:p>
    <w:p w14:paraId="6D28A564" w14:textId="77777777" w:rsidR="002A0C08" w:rsidRPr="00EF51A2" w:rsidRDefault="002A0C08">
      <w:pPr>
        <w:pStyle w:val="bezodstpu"/>
        <w:numPr>
          <w:ilvl w:val="1"/>
          <w:numId w:val="44"/>
        </w:numPr>
      </w:pPr>
      <w:r w:rsidRPr="00EF51A2">
        <w:t>powiadamiają personel o ogłoszeniu alertu i sposobie postępowania w trakcie alertu,</w:t>
      </w:r>
    </w:p>
    <w:p w14:paraId="4B5DCD3C" w14:textId="77777777" w:rsidR="002A0C08" w:rsidRPr="00EF51A2" w:rsidRDefault="002A0C08">
      <w:pPr>
        <w:pStyle w:val="bezodstpu"/>
        <w:numPr>
          <w:ilvl w:val="1"/>
          <w:numId w:val="44"/>
        </w:numPr>
      </w:pPr>
      <w:r w:rsidRPr="00EF51A2">
        <w:t>wydają zalecenia dotyczące sposobu postępowania w trakcie trwania alertu poprzez ograniczenie przebywania na otwartej przestrzeni, ograniczenie wyjść poza obszar budynków w czasie wolnym, ograniczenie wysiłku fizycznego na otwartej przestrzeni czy ograniczenia wietrzenia pomieszczeń.</w:t>
      </w:r>
    </w:p>
    <w:p w14:paraId="689763D1" w14:textId="77777777" w:rsidR="002A0C08" w:rsidRPr="00EF51A2" w:rsidRDefault="002A0C08">
      <w:pPr>
        <w:pStyle w:val="bezodstpu"/>
        <w:numPr>
          <w:ilvl w:val="0"/>
          <w:numId w:val="45"/>
        </w:numPr>
      </w:pPr>
      <w:r w:rsidRPr="00EF51A2">
        <w:t>Zarządcy dróg odpowiadają za:</w:t>
      </w:r>
    </w:p>
    <w:p w14:paraId="12DD2DC8" w14:textId="77777777" w:rsidR="002A0C08" w:rsidRPr="00EF51A2" w:rsidRDefault="002A0C08">
      <w:pPr>
        <w:pStyle w:val="bezodstpu"/>
        <w:numPr>
          <w:ilvl w:val="1"/>
          <w:numId w:val="44"/>
        </w:numPr>
      </w:pPr>
      <w:r w:rsidRPr="00EF51A2">
        <w:t>organizację zakazu wjazdu samochodów ciężarowych do centrów miast,</w:t>
      </w:r>
    </w:p>
    <w:p w14:paraId="4A3217DD" w14:textId="77777777" w:rsidR="002A0C08" w:rsidRPr="00EF51A2" w:rsidRDefault="002A0C08">
      <w:pPr>
        <w:pStyle w:val="bezodstpu"/>
        <w:numPr>
          <w:ilvl w:val="1"/>
          <w:numId w:val="44"/>
        </w:numPr>
      </w:pPr>
      <w:r w:rsidRPr="00EF51A2">
        <w:t>przygotowanie objazdów i znaków informacyjnych,</w:t>
      </w:r>
    </w:p>
    <w:p w14:paraId="7ECA5AB0" w14:textId="77777777" w:rsidR="002A0C08" w:rsidRPr="00EF51A2" w:rsidRDefault="002A0C08">
      <w:pPr>
        <w:pStyle w:val="bezodstpu"/>
        <w:numPr>
          <w:ilvl w:val="1"/>
          <w:numId w:val="44"/>
        </w:numPr>
      </w:pPr>
      <w:r w:rsidRPr="00EF51A2">
        <w:t>czyszczenie dróg w okresie bezdeszczowym.</w:t>
      </w:r>
    </w:p>
    <w:p w14:paraId="3406173C" w14:textId="77777777" w:rsidR="002A0C08" w:rsidRPr="00EF51A2" w:rsidRDefault="002A0C08">
      <w:pPr>
        <w:pStyle w:val="bezodstpu"/>
        <w:numPr>
          <w:ilvl w:val="0"/>
          <w:numId w:val="45"/>
        </w:numPr>
      </w:pPr>
      <w:r w:rsidRPr="00EF51A2">
        <w:t xml:space="preserve">Straż miejska: </w:t>
      </w:r>
    </w:p>
    <w:p w14:paraId="68B63807" w14:textId="77777777" w:rsidR="002A0C08" w:rsidRPr="00EF51A2" w:rsidRDefault="002A0C08">
      <w:pPr>
        <w:pStyle w:val="bezodstpu"/>
        <w:numPr>
          <w:ilvl w:val="1"/>
          <w:numId w:val="44"/>
        </w:numPr>
      </w:pPr>
      <w:r w:rsidRPr="00EF51A2">
        <w:t>prowadz</w:t>
      </w:r>
      <w:r w:rsidR="0026045D" w:rsidRPr="00EF51A2">
        <w:t>i</w:t>
      </w:r>
      <w:r w:rsidRPr="00EF51A2">
        <w:t xml:space="preserve"> kontrole dotyczące zakazu spalania odpadów w kotłach domowych, </w:t>
      </w:r>
    </w:p>
    <w:p w14:paraId="31905F94" w14:textId="77777777" w:rsidR="002A0C08" w:rsidRPr="00EF51A2" w:rsidRDefault="002A0C08">
      <w:pPr>
        <w:pStyle w:val="bezodstpu"/>
        <w:numPr>
          <w:ilvl w:val="1"/>
          <w:numId w:val="44"/>
        </w:numPr>
      </w:pPr>
      <w:r w:rsidRPr="00EF51A2">
        <w:t>prowadz</w:t>
      </w:r>
      <w:r w:rsidR="0026045D" w:rsidRPr="00EF51A2">
        <w:t>i</w:t>
      </w:r>
      <w:r w:rsidRPr="00EF51A2">
        <w:t xml:space="preserve"> kontrole w zakresie palenia w kominkach,</w:t>
      </w:r>
    </w:p>
    <w:p w14:paraId="0AAF6DFC" w14:textId="3AD25CCB" w:rsidR="002A0C08" w:rsidRPr="00EF51A2" w:rsidRDefault="002A0C08">
      <w:pPr>
        <w:pStyle w:val="bezodstpu"/>
        <w:numPr>
          <w:ilvl w:val="1"/>
          <w:numId w:val="44"/>
        </w:numPr>
      </w:pPr>
      <w:r w:rsidRPr="00EF51A2">
        <w:t>prowadz</w:t>
      </w:r>
      <w:r w:rsidR="0026045D" w:rsidRPr="00EF51A2">
        <w:t>i</w:t>
      </w:r>
      <w:r w:rsidRPr="00EF51A2">
        <w:t xml:space="preserve"> kontrole przestrzegania zakazu spalania pozostałości roślinnych jak</w:t>
      </w:r>
      <w:r w:rsidR="00E801C0">
        <w:br/>
      </w:r>
      <w:r w:rsidRPr="00EF51A2">
        <w:t>i używania spalinowego sprzętu ogrodniczego (codziennie na obszarze przekroczeń, w dniach wystąpienia przekroczeń poziomów informowania oraz alarmowych pyłu PM10),</w:t>
      </w:r>
    </w:p>
    <w:p w14:paraId="071B1F63" w14:textId="77777777" w:rsidR="002A0C08" w:rsidRPr="00EF51A2" w:rsidRDefault="002A0C08">
      <w:pPr>
        <w:pStyle w:val="bezodstpu"/>
        <w:numPr>
          <w:ilvl w:val="1"/>
          <w:numId w:val="44"/>
        </w:numPr>
      </w:pPr>
      <w:r w:rsidRPr="00EF51A2">
        <w:t>prowadz</w:t>
      </w:r>
      <w:r w:rsidR="0026045D" w:rsidRPr="00EF51A2">
        <w:t>i</w:t>
      </w:r>
      <w:r w:rsidRPr="00EF51A2">
        <w:t xml:space="preserve"> kontrolę przestrzegania zakazu spalania odpadów poza instalacjami do tego przystosowanymi.</w:t>
      </w:r>
    </w:p>
    <w:p w14:paraId="45C55B2C" w14:textId="77777777" w:rsidR="002A0C08" w:rsidRPr="00EF51A2" w:rsidRDefault="002A0C08" w:rsidP="003A18F7">
      <w:pPr>
        <w:pStyle w:val="ekopodstawowy0"/>
      </w:pPr>
      <w:r w:rsidRPr="00E05523">
        <w:rPr>
          <w:rStyle w:val="Pogrubienie"/>
        </w:rPr>
        <w:t>Rekomendowany sposób postępowania osób fizycznych</w:t>
      </w:r>
      <w:r w:rsidR="00E05523">
        <w:rPr>
          <w:rStyle w:val="Pogrubienie"/>
        </w:rPr>
        <w:t xml:space="preserve">. </w:t>
      </w:r>
      <w:r w:rsidRPr="00EF51A2">
        <w:t>Mieszkańcy województwa powinni:</w:t>
      </w:r>
    </w:p>
    <w:p w14:paraId="3F477549" w14:textId="77777777" w:rsidR="002A0C08" w:rsidRPr="00EF51A2" w:rsidRDefault="002A0C08">
      <w:pPr>
        <w:pStyle w:val="bezodstpu"/>
        <w:numPr>
          <w:ilvl w:val="1"/>
          <w:numId w:val="44"/>
        </w:numPr>
      </w:pPr>
      <w:r w:rsidRPr="00EF51A2">
        <w:t>stosować się do zaleceń przekazywanych przez WCZK,</w:t>
      </w:r>
    </w:p>
    <w:p w14:paraId="336B443E" w14:textId="77777777" w:rsidR="002A0C08" w:rsidRPr="00EF51A2" w:rsidRDefault="002A0C08">
      <w:pPr>
        <w:pStyle w:val="bezodstpu"/>
        <w:numPr>
          <w:ilvl w:val="1"/>
          <w:numId w:val="44"/>
        </w:numPr>
      </w:pPr>
      <w:r w:rsidRPr="00EF51A2">
        <w:t>przestrzegać zakazów i nakazów wprowadzonych w związku z realizacją działań krótkoterminowych,</w:t>
      </w:r>
    </w:p>
    <w:p w14:paraId="3525C661" w14:textId="42FE8BED" w:rsidR="002A0C08" w:rsidRPr="00EF51A2" w:rsidRDefault="002A0C08">
      <w:pPr>
        <w:pStyle w:val="bezodstpu"/>
        <w:numPr>
          <w:ilvl w:val="1"/>
          <w:numId w:val="44"/>
        </w:numPr>
      </w:pPr>
      <w:r w:rsidRPr="00EF51A2">
        <w:lastRenderedPageBreak/>
        <w:t>starać się nie przebywać na powietrzu oraz nie wietrzyć mieszkań,</w:t>
      </w:r>
      <w:r w:rsidR="00FE2AEE">
        <w:br/>
      </w:r>
      <w:r w:rsidRPr="00EF51A2">
        <w:t>w</w:t>
      </w:r>
      <w:r w:rsidR="00A9052C" w:rsidRPr="00EF51A2">
        <w:t xml:space="preserve"> </w:t>
      </w:r>
      <w:r w:rsidRPr="00EF51A2">
        <w:t>obszarach, gdzie występują nadmierne stężenia,</w:t>
      </w:r>
    </w:p>
    <w:p w14:paraId="05385880" w14:textId="622AD5F7" w:rsidR="002A0C08" w:rsidRPr="00EF51A2" w:rsidRDefault="002A0C08">
      <w:pPr>
        <w:pStyle w:val="bezodstpu"/>
        <w:numPr>
          <w:ilvl w:val="1"/>
          <w:numId w:val="44"/>
        </w:numPr>
      </w:pPr>
      <w:r w:rsidRPr="00EF51A2">
        <w:t>nie wyprowadzać dzieci przedszkolnych i żłobkowych na spacery w dniach</w:t>
      </w:r>
      <w:r w:rsidR="00FE2AEE">
        <w:br/>
      </w:r>
      <w:r w:rsidRPr="00EF51A2">
        <w:t>i</w:t>
      </w:r>
      <w:r w:rsidR="00A9052C" w:rsidRPr="00EF51A2">
        <w:t xml:space="preserve"> </w:t>
      </w:r>
      <w:r w:rsidRPr="00EF51A2">
        <w:t>na terenach, gdzie występują nadmierne stężenia zanieczyszczeń,</w:t>
      </w:r>
    </w:p>
    <w:p w14:paraId="5DA7D122" w14:textId="77777777" w:rsidR="002A0C08" w:rsidRPr="00EF51A2" w:rsidRDefault="002A0C08">
      <w:pPr>
        <w:pStyle w:val="bezodstpu"/>
        <w:numPr>
          <w:ilvl w:val="1"/>
          <w:numId w:val="44"/>
        </w:numPr>
      </w:pPr>
      <w:r w:rsidRPr="00EF51A2">
        <w:t>ograniczyć swoją aktywność fizyczną na otwartej przestrzeni,</w:t>
      </w:r>
    </w:p>
    <w:p w14:paraId="0A0EECC2" w14:textId="77777777" w:rsidR="002A0C08" w:rsidRPr="00EF51A2" w:rsidRDefault="002A0C08">
      <w:pPr>
        <w:pStyle w:val="bezodstpu"/>
        <w:numPr>
          <w:ilvl w:val="1"/>
          <w:numId w:val="44"/>
        </w:numPr>
      </w:pPr>
      <w:r w:rsidRPr="00EF51A2">
        <w:t>w miarę możliwości ograniczać własną emisję zanieczyszczeń, poprzez:</w:t>
      </w:r>
    </w:p>
    <w:p w14:paraId="799D7510" w14:textId="77777777" w:rsidR="002A0C08" w:rsidRPr="00EF51A2" w:rsidRDefault="002A0C08">
      <w:pPr>
        <w:pStyle w:val="bezodstpu"/>
        <w:numPr>
          <w:ilvl w:val="1"/>
          <w:numId w:val="94"/>
        </w:numPr>
      </w:pPr>
      <w:r w:rsidRPr="00EF51A2">
        <w:t>ograniczenie korzystania z samochodów osobowych,</w:t>
      </w:r>
    </w:p>
    <w:p w14:paraId="28A0D58F" w14:textId="77777777" w:rsidR="002A0C08" w:rsidRPr="00EF51A2" w:rsidRDefault="002A0C08">
      <w:pPr>
        <w:pStyle w:val="bezodstpu"/>
        <w:numPr>
          <w:ilvl w:val="1"/>
          <w:numId w:val="94"/>
        </w:numPr>
      </w:pPr>
      <w:r w:rsidRPr="00EF51A2">
        <w:t>ograniczenie spalania węgla w piecach,</w:t>
      </w:r>
    </w:p>
    <w:p w14:paraId="3D2D9469" w14:textId="77777777" w:rsidR="002A0C08" w:rsidRPr="00EF51A2" w:rsidRDefault="002A0C08">
      <w:pPr>
        <w:pStyle w:val="bezodstpu"/>
        <w:numPr>
          <w:ilvl w:val="1"/>
          <w:numId w:val="94"/>
        </w:numPr>
      </w:pPr>
      <w:r w:rsidRPr="00EF51A2">
        <w:t>rezygnację z palenia ognisk w ogrodach,</w:t>
      </w:r>
    </w:p>
    <w:p w14:paraId="18A3423C" w14:textId="77777777" w:rsidR="002A0C08" w:rsidRPr="00EF51A2" w:rsidRDefault="002A0C08">
      <w:pPr>
        <w:pStyle w:val="bezodstpu"/>
        <w:numPr>
          <w:ilvl w:val="1"/>
          <w:numId w:val="94"/>
        </w:numPr>
      </w:pPr>
      <w:r w:rsidRPr="00EF51A2">
        <w:t>ograniczenie używania grilli,</w:t>
      </w:r>
    </w:p>
    <w:p w14:paraId="4A30B337" w14:textId="77777777" w:rsidR="002A0C08" w:rsidRPr="00EF51A2" w:rsidRDefault="002A0C08">
      <w:pPr>
        <w:pStyle w:val="bezodstpu"/>
        <w:numPr>
          <w:ilvl w:val="1"/>
          <w:numId w:val="94"/>
        </w:numPr>
      </w:pPr>
      <w:r w:rsidRPr="00EF51A2">
        <w:t>nie używanie kosiarek spalinowych.</w:t>
      </w:r>
    </w:p>
    <w:p w14:paraId="49582065" w14:textId="77777777" w:rsidR="003B2489" w:rsidRPr="003B2489" w:rsidRDefault="003B2489" w:rsidP="004425FD">
      <w:pPr>
        <w:pStyle w:val="Nagwek3"/>
      </w:pPr>
      <w:bookmarkStart w:id="377" w:name="_Toc142663950"/>
      <w:bookmarkStart w:id="378" w:name="_Hlk31354483"/>
      <w:bookmarkEnd w:id="358"/>
      <w:bookmarkEnd w:id="359"/>
      <w:bookmarkEnd w:id="360"/>
      <w:r w:rsidRPr="003B2489">
        <w:t xml:space="preserve">Tryb ogłaszania wdrożenia działań krótkoterminowych dla pyłu zawieszonego PM10 w strefie </w:t>
      </w:r>
      <w:r>
        <w:t>miasto Rzeszów</w:t>
      </w:r>
      <w:bookmarkEnd w:id="377"/>
      <w:r w:rsidRPr="003B2489">
        <w:t xml:space="preserve"> </w:t>
      </w:r>
    </w:p>
    <w:p w14:paraId="54DF8D3E" w14:textId="34514649" w:rsidR="003B2489" w:rsidRPr="003B2489" w:rsidRDefault="003B2489" w:rsidP="003A18F7">
      <w:pPr>
        <w:pStyle w:val="ekopodstawowy0"/>
      </w:pPr>
      <w:r w:rsidRPr="003B2489">
        <w:t>Działania krótkoterminowe należy wdrażać w sytuacjach ryzyka wystąpienia lub wystąpienia przekroczeń poziomów alarmowych, informowania</w:t>
      </w:r>
      <w:r>
        <w:t xml:space="preserve"> </w:t>
      </w:r>
      <w:r w:rsidRPr="003B2489">
        <w:t>i dopuszczalnych pyłu zawieszonego PM10</w:t>
      </w:r>
      <w:r w:rsidR="00E801C0">
        <w:t xml:space="preserve"> </w:t>
      </w:r>
      <w:r w:rsidRPr="003B2489">
        <w:t>w powietrzu, a ich celem jest zmniejszenie ryzyka wystąpienia takich przekroczeń oraz ograniczenie skutków</w:t>
      </w:r>
      <w:r>
        <w:t xml:space="preserve"> </w:t>
      </w:r>
      <w:r w:rsidRPr="003B2489">
        <w:t>i czasu trwania zaistniałych przekroczeń.</w:t>
      </w:r>
    </w:p>
    <w:p w14:paraId="1F3A7977" w14:textId="77777777" w:rsidR="003B2489" w:rsidRPr="003B2489" w:rsidRDefault="003B2489" w:rsidP="003A18F7">
      <w:pPr>
        <w:pStyle w:val="ekopodstawowy0"/>
      </w:pPr>
      <w:r w:rsidRPr="003B2489">
        <w:t>System informowania społeczeństwa opiera się na trzech poziomach według następujących kryteriów:</w:t>
      </w:r>
    </w:p>
    <w:p w14:paraId="215279F6" w14:textId="77777777" w:rsidR="003B2489" w:rsidRPr="003B2489" w:rsidRDefault="003B2489">
      <w:pPr>
        <w:pStyle w:val="ekopodstawowy0"/>
        <w:numPr>
          <w:ilvl w:val="0"/>
          <w:numId w:val="26"/>
        </w:numPr>
      </w:pPr>
      <w:r w:rsidRPr="003B2489">
        <w:t>Poziom 1 (kolor żółty) – istnieje ryzyko przekroczenia poziomu dopuszczalnego pyłu zawieszonego PM10,</w:t>
      </w:r>
      <w:r w:rsidR="00CA67D0" w:rsidRPr="000A6148">
        <w:t xml:space="preserve"> poziomu dopuszczalnego pyłu zawieszonego PM2,5, poziomu docelowego B(a)P</w:t>
      </w:r>
      <w:r w:rsidR="00CA67D0">
        <w:t>,</w:t>
      </w:r>
    </w:p>
    <w:p w14:paraId="741DA0E4" w14:textId="77777777" w:rsidR="003B2489" w:rsidRPr="003B2489" w:rsidRDefault="003B2489">
      <w:pPr>
        <w:pStyle w:val="ekopodstawowy0"/>
        <w:numPr>
          <w:ilvl w:val="0"/>
          <w:numId w:val="26"/>
        </w:numPr>
      </w:pPr>
      <w:r w:rsidRPr="003B2489">
        <w:t>Poziom 2 (kolor pomarańczowy) – istnieje ryzyko przekroczenia poziomu informowania pyłu zawieszonego PM10,</w:t>
      </w:r>
    </w:p>
    <w:p w14:paraId="2FB23275" w14:textId="77777777" w:rsidR="003B2489" w:rsidRPr="003B2489" w:rsidRDefault="003B2489">
      <w:pPr>
        <w:pStyle w:val="ekopodstawowy0"/>
        <w:numPr>
          <w:ilvl w:val="0"/>
          <w:numId w:val="26"/>
        </w:numPr>
      </w:pPr>
      <w:r w:rsidRPr="003B2489">
        <w:t>Poziom 3 (kolor czerwony) – istnieje ryzyko przekroczenia poziomu alarmowania pyłu zawieszonego PM10.</w:t>
      </w:r>
    </w:p>
    <w:p w14:paraId="62466E12" w14:textId="661D1DA5" w:rsidR="003B2489" w:rsidRPr="003B2489" w:rsidRDefault="003B2489" w:rsidP="003A18F7">
      <w:pPr>
        <w:pStyle w:val="ekopodstawowy0"/>
      </w:pPr>
      <w:r w:rsidRPr="003B2489">
        <w:lastRenderedPageBreak/>
        <w:t>W systemie informowania, w zależności od zaistniałej sytuacji, przekazywanych jest</w:t>
      </w:r>
      <w:r w:rsidR="00A349AE">
        <w:t xml:space="preserve"> </w:t>
      </w:r>
      <w:r w:rsidRPr="003B2489">
        <w:t>10 rodzajów powiadomień o jakości powietrza:</w:t>
      </w:r>
    </w:p>
    <w:p w14:paraId="42F991E3"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 ryzyku przekroczenia poziomu dopuszczalnego</w:t>
      </w:r>
      <w:r w:rsidR="00CA67D0" w:rsidRPr="00CA67D0">
        <w:t xml:space="preserve"> </w:t>
      </w:r>
      <w:r w:rsidR="00CA67D0">
        <w:t>lub docelowego</w:t>
      </w:r>
      <w:r w:rsidRPr="003B2489">
        <w:rPr>
          <w:rFonts w:eastAsia="Calibri"/>
        </w:rPr>
        <w:t xml:space="preserve"> – poziom 1 żółty,</w:t>
      </w:r>
    </w:p>
    <w:p w14:paraId="7B5E9A23"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 przekroczeniu poziomu dopuszczalnego</w:t>
      </w:r>
      <w:r w:rsidR="00CA67D0" w:rsidRPr="00CA67D0">
        <w:t xml:space="preserve"> </w:t>
      </w:r>
      <w:r w:rsidR="00CA67D0">
        <w:t>lub docelowego</w:t>
      </w:r>
      <w:r w:rsidRPr="003B2489">
        <w:rPr>
          <w:rFonts w:eastAsia="Calibri"/>
        </w:rPr>
        <w:t>,</w:t>
      </w:r>
    </w:p>
    <w:p w14:paraId="774C2766"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 ryzyku przekroczenia poziomu informowania – poziom 2 (pomarańczowy),</w:t>
      </w:r>
    </w:p>
    <w:p w14:paraId="3F906978"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w:t>
      </w:r>
      <w:r w:rsidRPr="003B2489">
        <w:rPr>
          <w:lang w:eastAsia="pl-PL"/>
        </w:rPr>
        <w:t xml:space="preserve"> </w:t>
      </w:r>
      <w:r w:rsidRPr="003B2489">
        <w:rPr>
          <w:rFonts w:eastAsia="Calibri"/>
        </w:rPr>
        <w:t>ryzyku przekroczenia poziomu alarmowego – poziom 3 (czerwony),</w:t>
      </w:r>
    </w:p>
    <w:p w14:paraId="222AEC59" w14:textId="77777777" w:rsidR="003B2489" w:rsidRPr="003B2489" w:rsidRDefault="003B2489">
      <w:pPr>
        <w:pStyle w:val="ekopodstawowy0"/>
        <w:numPr>
          <w:ilvl w:val="0"/>
          <w:numId w:val="27"/>
        </w:numPr>
        <w:rPr>
          <w:lang w:eastAsia="pl-PL"/>
        </w:rPr>
      </w:pPr>
      <w:r w:rsidRPr="003B2489">
        <w:rPr>
          <w:lang w:eastAsia="pl-PL"/>
        </w:rPr>
        <w:t xml:space="preserve">powiadomienie o </w:t>
      </w:r>
      <w:r w:rsidRPr="003B2489">
        <w:rPr>
          <w:rFonts w:eastAsia="Calibri"/>
        </w:rPr>
        <w:t>przekroczeniu poziomu informowania i ryzyku przekroczenia poziomu informowania – poziom 2 (pomarańczowy),</w:t>
      </w:r>
    </w:p>
    <w:p w14:paraId="63B9DE4F" w14:textId="77777777" w:rsidR="003B2489" w:rsidRPr="003B2489" w:rsidRDefault="003B2489">
      <w:pPr>
        <w:pStyle w:val="ekopodstawowy0"/>
        <w:numPr>
          <w:ilvl w:val="0"/>
          <w:numId w:val="27"/>
        </w:numPr>
        <w:rPr>
          <w:lang w:eastAsia="pl-PL"/>
        </w:rPr>
      </w:pPr>
      <w:r w:rsidRPr="003B2489">
        <w:rPr>
          <w:lang w:eastAsia="pl-PL"/>
        </w:rPr>
        <w:t xml:space="preserve">powiadomienie o </w:t>
      </w:r>
      <w:r w:rsidRPr="003B2489">
        <w:rPr>
          <w:rFonts w:eastAsia="Calibri"/>
        </w:rPr>
        <w:t>przekroczeniu poziomu informowania i ryzyku przekroczenia poziomu alarmowego – poziom 3 (czerwony),</w:t>
      </w:r>
    </w:p>
    <w:p w14:paraId="6C925D94"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 przekroczeniu</w:t>
      </w:r>
      <w:r w:rsidRPr="003B2489">
        <w:rPr>
          <w:lang w:eastAsia="pl-PL"/>
        </w:rPr>
        <w:t xml:space="preserve"> </w:t>
      </w:r>
      <w:r w:rsidRPr="003B2489">
        <w:rPr>
          <w:rFonts w:eastAsia="Calibri"/>
        </w:rPr>
        <w:t>poziomu alarmowego i ryzyku przekroczenia poziomu informowania - poziom 2 (pomarańczowy),</w:t>
      </w:r>
    </w:p>
    <w:p w14:paraId="461CF1A6"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 przekroczeniu poziomu alarmowego i ryzyku przekroczenia poziomu alarmowego - poziom 3 (czerwony),</w:t>
      </w:r>
    </w:p>
    <w:p w14:paraId="5F6F42F2"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w:t>
      </w:r>
      <w:r w:rsidRPr="003B2489">
        <w:rPr>
          <w:lang w:eastAsia="pl-PL"/>
        </w:rPr>
        <w:t xml:space="preserve"> </w:t>
      </w:r>
      <w:r w:rsidRPr="003B2489">
        <w:rPr>
          <w:rFonts w:eastAsia="Calibri"/>
        </w:rPr>
        <w:t>przekroczeniu poziomu alarmowego,</w:t>
      </w:r>
    </w:p>
    <w:p w14:paraId="4A682F5B" w14:textId="77777777" w:rsidR="003B2489" w:rsidRPr="003B2489" w:rsidRDefault="003B2489">
      <w:pPr>
        <w:pStyle w:val="ekopodstawowy0"/>
        <w:numPr>
          <w:ilvl w:val="0"/>
          <w:numId w:val="27"/>
        </w:numPr>
        <w:rPr>
          <w:lang w:eastAsia="pl-PL"/>
        </w:rPr>
      </w:pPr>
      <w:r w:rsidRPr="003B2489">
        <w:rPr>
          <w:lang w:eastAsia="pl-PL"/>
        </w:rPr>
        <w:t xml:space="preserve">powiadomienie </w:t>
      </w:r>
      <w:r w:rsidRPr="003B2489">
        <w:rPr>
          <w:rFonts w:eastAsia="Calibri"/>
        </w:rPr>
        <w:t>o</w:t>
      </w:r>
      <w:r w:rsidRPr="003B2489">
        <w:rPr>
          <w:lang w:eastAsia="pl-PL"/>
        </w:rPr>
        <w:t xml:space="preserve"> </w:t>
      </w:r>
      <w:r w:rsidRPr="003B2489">
        <w:rPr>
          <w:rFonts w:eastAsia="Calibri"/>
        </w:rPr>
        <w:t>przekroczeniu poziomu informowania.</w:t>
      </w:r>
    </w:p>
    <w:p w14:paraId="49BBFBF8" w14:textId="77777777" w:rsidR="003B2489" w:rsidRPr="00E05523" w:rsidRDefault="003B2489" w:rsidP="003A18F7">
      <w:pPr>
        <w:pStyle w:val="ekopodstawowy0"/>
        <w:rPr>
          <w:rStyle w:val="Pogrubienie"/>
        </w:rPr>
      </w:pPr>
      <w:r w:rsidRPr="00E05523">
        <w:rPr>
          <w:rStyle w:val="Pogrubienie"/>
        </w:rPr>
        <w:t>Poziom I (żółty)</w:t>
      </w:r>
    </w:p>
    <w:p w14:paraId="4BBE2A3E" w14:textId="77777777" w:rsidR="003B2489" w:rsidRPr="003B2489" w:rsidRDefault="003B2489" w:rsidP="003A18F7">
      <w:pPr>
        <w:pStyle w:val="ekopodstawowy0"/>
      </w:pPr>
      <w:r w:rsidRPr="003B2489">
        <w:t>Informacja o ryzyku przekroczenia poziomu dopuszczalnego pyłu zawieszonego PM10.</w:t>
      </w:r>
      <w:r w:rsidR="00CA67D0" w:rsidRPr="00CA67D0">
        <w:t xml:space="preserve"> </w:t>
      </w:r>
      <w:r w:rsidR="00CA67D0">
        <w:t>,</w:t>
      </w:r>
      <w:r w:rsidR="00CA67D0" w:rsidRPr="000A6148">
        <w:t xml:space="preserve"> poziomu dopuszczalnego pyłu zawieszonego PM2,5, poziomu docelowego B(a)</w:t>
      </w:r>
      <w:r w:rsidR="00CA67D0">
        <w:t>P</w:t>
      </w:r>
      <w:r w:rsidR="00CA67D0" w:rsidRPr="00EC198E">
        <w:t>.</w:t>
      </w:r>
    </w:p>
    <w:p w14:paraId="59675B7F" w14:textId="77777777" w:rsidR="003B2489" w:rsidRPr="003B2489" w:rsidRDefault="003B2489" w:rsidP="003A18F7">
      <w:pPr>
        <w:pStyle w:val="ekopodstawowy0"/>
      </w:pPr>
      <w:r w:rsidRPr="003B2489">
        <w:t>Tryb i zakres działań.</w:t>
      </w:r>
    </w:p>
    <w:p w14:paraId="63B5D60E" w14:textId="77777777" w:rsidR="00A349AE" w:rsidRDefault="003B2489">
      <w:pPr>
        <w:pStyle w:val="bezodstpu"/>
        <w:numPr>
          <w:ilvl w:val="0"/>
          <w:numId w:val="28"/>
        </w:numPr>
      </w:pPr>
      <w:r w:rsidRPr="003B2489">
        <w:t>Warunek wymagany do ogłoszenia informacji: wystąpiło ryzyko przekroczenia poziomu dopuszczalnego (o okresie uśredniania wyników pomiarów 24 godziny lub o okresie uśredniania wyników pomiarów rok kalendarzowy) pyłu zawieszonego PM10</w:t>
      </w:r>
      <w:r w:rsidR="00CA67D0">
        <w:t>,</w:t>
      </w:r>
      <w:r w:rsidR="00CA67D0" w:rsidRPr="000A6148">
        <w:t xml:space="preserve">poziomu </w:t>
      </w:r>
      <w:r w:rsidR="00CA67D0" w:rsidRPr="000A6148">
        <w:lastRenderedPageBreak/>
        <w:t>dopuszczalnego pyłu zawieszonego PM2,5, poziomu docelowego B(a)P</w:t>
      </w:r>
      <w:r w:rsidR="00CA67D0" w:rsidRPr="00EC198E">
        <w:t>.</w:t>
      </w:r>
    </w:p>
    <w:p w14:paraId="39987604" w14:textId="232F8C57" w:rsidR="003B2489" w:rsidRPr="003B2489" w:rsidRDefault="003B2489">
      <w:pPr>
        <w:pStyle w:val="bezodstpu"/>
        <w:numPr>
          <w:ilvl w:val="0"/>
          <w:numId w:val="28"/>
        </w:numPr>
      </w:pPr>
      <w:r w:rsidRPr="003B2489">
        <w:t xml:space="preserve">Termin ogłoszenia powiadomienia: po przekazaniu przez </w:t>
      </w:r>
      <w:r w:rsidR="00CA67D0" w:rsidRPr="000A6148">
        <w:t>GIOŚ</w:t>
      </w:r>
      <w:r w:rsidR="00CA67D0">
        <w:t xml:space="preserve"> </w:t>
      </w:r>
      <w:r w:rsidR="00CA67D0" w:rsidRPr="000A6148">
        <w:t>-</w:t>
      </w:r>
      <w:r w:rsidR="00CA67D0">
        <w:t xml:space="preserve"> </w:t>
      </w:r>
      <w:r w:rsidR="00CA67D0" w:rsidRPr="000A6148">
        <w:t>Regionalny Wydział Monitoringu Środowiska w Rzeszowie informacji</w:t>
      </w:r>
      <w:r w:rsidR="00E801C0">
        <w:br/>
      </w:r>
      <w:r w:rsidR="00CA67D0" w:rsidRPr="000A6148">
        <w:t>o ryzyku przekroczenia poziomu dopuszczalnego  pyłu zawieszonego PM10, poziomu dopuszczalnego pyłu zawieszonego PM2,5, poziomu docelowego B(a)P</w:t>
      </w:r>
    </w:p>
    <w:p w14:paraId="28F44F1F" w14:textId="77777777" w:rsidR="003B2489" w:rsidRPr="003B2489" w:rsidRDefault="003B2489">
      <w:pPr>
        <w:pStyle w:val="ekopodstawowy0"/>
        <w:numPr>
          <w:ilvl w:val="0"/>
          <w:numId w:val="28"/>
        </w:numPr>
      </w:pPr>
      <w:r w:rsidRPr="003B2489">
        <w:t>Rodzaj i stopień powiadomienia:</w:t>
      </w:r>
    </w:p>
    <w:p w14:paraId="3F8C1FAB" w14:textId="77777777" w:rsidR="003B2489" w:rsidRPr="003B2489" w:rsidRDefault="003B2489">
      <w:pPr>
        <w:pStyle w:val="ekopodstawowy0"/>
        <w:numPr>
          <w:ilvl w:val="0"/>
          <w:numId w:val="29"/>
        </w:numPr>
      </w:pPr>
      <w:r w:rsidRPr="003B2489">
        <w:t>tytuł powiadomienia,</w:t>
      </w:r>
    </w:p>
    <w:p w14:paraId="7DA7C0EE" w14:textId="78EE3556" w:rsidR="003B2489" w:rsidRPr="003B2489" w:rsidRDefault="003B2489">
      <w:pPr>
        <w:pStyle w:val="ekopodstawowy0"/>
        <w:numPr>
          <w:ilvl w:val="0"/>
          <w:numId w:val="29"/>
        </w:numPr>
      </w:pPr>
      <w:r w:rsidRPr="003B2489">
        <w:t xml:space="preserve">data, godzina i obszar, na którym wystąpiło ryzyko przekroczenia poziomu dopuszczalnego </w:t>
      </w:r>
      <w:r w:rsidR="00CA67D0">
        <w:t>/docelowego substancji w powietrzu</w:t>
      </w:r>
      <w:r w:rsidR="00CA67D0" w:rsidRPr="00EC198E">
        <w:t xml:space="preserve"> </w:t>
      </w:r>
      <w:r w:rsidRPr="003B2489">
        <w:t>wraz</w:t>
      </w:r>
      <w:r w:rsidR="00E801C0">
        <w:br/>
      </w:r>
      <w:r w:rsidRPr="003B2489">
        <w:t>z podaniem przyczyny tego stanu,</w:t>
      </w:r>
    </w:p>
    <w:p w14:paraId="461C76BB" w14:textId="0C918365" w:rsidR="003B2489" w:rsidRPr="003B2489" w:rsidRDefault="003B2489" w:rsidP="003A18F7">
      <w:pPr>
        <w:pStyle w:val="ekopodstawowy0"/>
      </w:pPr>
      <w:r w:rsidRPr="003B2489">
        <w:rPr>
          <w:lang w:eastAsia="pl-PL"/>
        </w:rPr>
        <w:t>W przypadku Poziomu 1 wdrażane są działania krótkoterminowe określone</w:t>
      </w:r>
      <w:r w:rsidRPr="003B2489">
        <w:rPr>
          <w:lang w:eastAsia="pl-PL"/>
        </w:rPr>
        <w:br/>
      </w:r>
      <w:r>
        <w:t xml:space="preserve">w tabeli 4-2 dla </w:t>
      </w:r>
      <w:r w:rsidRPr="003B2489">
        <w:t>„POZIOM</w:t>
      </w:r>
      <w:r>
        <w:t>U</w:t>
      </w:r>
      <w:r w:rsidRPr="003B2489">
        <w:t xml:space="preserve"> </w:t>
      </w:r>
      <w:r w:rsidR="00CA67D0">
        <w:t>1</w:t>
      </w:r>
      <w:r w:rsidRPr="003B2489">
        <w:t xml:space="preserve"> (kolor żółty – ryzyko przekroczenia poziomu dopuszczalnego”.</w:t>
      </w:r>
    </w:p>
    <w:p w14:paraId="264047D3" w14:textId="77777777" w:rsidR="003B2489" w:rsidRPr="00E05523" w:rsidRDefault="003B2489" w:rsidP="003A18F7">
      <w:pPr>
        <w:pStyle w:val="ekopodstawowy0"/>
        <w:rPr>
          <w:rStyle w:val="Pogrubienie"/>
        </w:rPr>
      </w:pPr>
      <w:r w:rsidRPr="00E05523">
        <w:rPr>
          <w:rStyle w:val="Pogrubienie"/>
        </w:rPr>
        <w:t xml:space="preserve">Poziom </w:t>
      </w:r>
      <w:r w:rsidR="00A9062D">
        <w:rPr>
          <w:rStyle w:val="Pogrubienie"/>
        </w:rPr>
        <w:t>II</w:t>
      </w:r>
      <w:r w:rsidRPr="00E05523">
        <w:rPr>
          <w:rStyle w:val="Pogrubienie"/>
        </w:rPr>
        <w:t xml:space="preserve"> (pomarańczowy)</w:t>
      </w:r>
    </w:p>
    <w:p w14:paraId="0B102D51" w14:textId="77777777" w:rsidR="003B2489" w:rsidRPr="003B2489" w:rsidRDefault="003B2489" w:rsidP="003A18F7">
      <w:pPr>
        <w:pStyle w:val="ekopodstawowy0"/>
      </w:pPr>
      <w:r w:rsidRPr="003B2489">
        <w:t>Informacja o ryzyku przekroczenia poziomu informowania dla pyłu zawieszonego PM10.</w:t>
      </w:r>
    </w:p>
    <w:p w14:paraId="06A730BB" w14:textId="77777777" w:rsidR="003B2489" w:rsidRPr="003B2489" w:rsidRDefault="003B2489" w:rsidP="003A18F7">
      <w:pPr>
        <w:pStyle w:val="ekopodstawowy0"/>
      </w:pPr>
      <w:r w:rsidRPr="003B2489">
        <w:t>Tryb i zakres działań.</w:t>
      </w:r>
    </w:p>
    <w:p w14:paraId="5705212B" w14:textId="77777777" w:rsidR="003B2489" w:rsidRPr="003B2489" w:rsidRDefault="003B2489">
      <w:pPr>
        <w:pStyle w:val="ekopodstawowy0"/>
        <w:numPr>
          <w:ilvl w:val="0"/>
          <w:numId w:val="30"/>
        </w:numPr>
      </w:pPr>
      <w:r w:rsidRPr="003B2489">
        <w:t>Warunek wymagany do ogłoszenia informacji: wystąpiło ryzyko przekroczenia poziomu informowania dla pyłu zawieszonego PM10.</w:t>
      </w:r>
    </w:p>
    <w:p w14:paraId="584D3D8F" w14:textId="03BED862" w:rsidR="00A349AE" w:rsidRDefault="003B2489">
      <w:pPr>
        <w:pStyle w:val="ekopodstawowy0"/>
        <w:numPr>
          <w:ilvl w:val="0"/>
          <w:numId w:val="30"/>
        </w:numPr>
      </w:pPr>
      <w:r w:rsidRPr="003B2489">
        <w:t xml:space="preserve">Termin ogłoszenia powiadomienia: po przekazaniu przez </w:t>
      </w:r>
      <w:r w:rsidR="00CA67D0" w:rsidRPr="006B548E">
        <w:t>GIOŚ-Regionalny Wydział Monitoringu Środowiska w Rzeszowie informacji</w:t>
      </w:r>
      <w:r w:rsidR="00FE2AEE">
        <w:br/>
      </w:r>
      <w:r w:rsidR="00CA67D0" w:rsidRPr="006B548E">
        <w:t>o ryzyku przekroczenia poziomu informowania pyłu zawieszonego PM10.</w:t>
      </w:r>
    </w:p>
    <w:p w14:paraId="088A1559" w14:textId="1EB67257" w:rsidR="003B2489" w:rsidRPr="003B2489" w:rsidRDefault="003B2489">
      <w:pPr>
        <w:pStyle w:val="ekopodstawowy0"/>
        <w:numPr>
          <w:ilvl w:val="0"/>
          <w:numId w:val="30"/>
        </w:numPr>
      </w:pPr>
      <w:r w:rsidRPr="003B2489">
        <w:t>Rodzaj i stopień powiadomienia:</w:t>
      </w:r>
    </w:p>
    <w:p w14:paraId="34619C6C" w14:textId="77777777" w:rsidR="003B2489" w:rsidRPr="003B2489" w:rsidRDefault="003B2489">
      <w:pPr>
        <w:pStyle w:val="ekopodstawowy0"/>
        <w:numPr>
          <w:ilvl w:val="0"/>
          <w:numId w:val="31"/>
        </w:numPr>
      </w:pPr>
      <w:r w:rsidRPr="003B2489">
        <w:t>tytuł powiadomienia,</w:t>
      </w:r>
    </w:p>
    <w:p w14:paraId="1FBAB1B4" w14:textId="77777777" w:rsidR="003B2489" w:rsidRPr="003B2489" w:rsidRDefault="003B2489">
      <w:pPr>
        <w:pStyle w:val="ekopodstawowy0"/>
        <w:numPr>
          <w:ilvl w:val="0"/>
          <w:numId w:val="31"/>
        </w:numPr>
      </w:pPr>
      <w:r w:rsidRPr="003B2489">
        <w:t>data, godzina i obszar, na którym wystąpiło ryzyko przekroczenia poziomu informowania dla pyłu zawieszonego PM10 wraz z podaniem przyczyny tego stanu,</w:t>
      </w:r>
    </w:p>
    <w:p w14:paraId="58401165" w14:textId="77777777" w:rsidR="003B2489" w:rsidRPr="003B2489" w:rsidRDefault="003B2489">
      <w:pPr>
        <w:pStyle w:val="ekopodstawowy0"/>
        <w:numPr>
          <w:ilvl w:val="0"/>
          <w:numId w:val="31"/>
        </w:numPr>
      </w:pPr>
      <w:r w:rsidRPr="003B2489">
        <w:lastRenderedPageBreak/>
        <w:t>prognoza zmian poziomu pyłu zawieszonego PM10 w powietrzu łącznie</w:t>
      </w:r>
      <w:r w:rsidRPr="003B2489">
        <w:br/>
        <w:t>z przyczynami tych zmian,</w:t>
      </w:r>
    </w:p>
    <w:p w14:paraId="2CE822B7" w14:textId="77777777" w:rsidR="003B2489" w:rsidRPr="003B2489" w:rsidRDefault="003B2489">
      <w:pPr>
        <w:pStyle w:val="ekopodstawowy0"/>
        <w:numPr>
          <w:ilvl w:val="0"/>
          <w:numId w:val="31"/>
        </w:numPr>
      </w:pPr>
      <w:r w:rsidRPr="003B2489">
        <w:t>czas trwania ryzyka wystąpienia przekroczenia,</w:t>
      </w:r>
    </w:p>
    <w:p w14:paraId="608883D8" w14:textId="77777777" w:rsidR="003B2489" w:rsidRPr="003B2489" w:rsidRDefault="003B2489">
      <w:pPr>
        <w:pStyle w:val="ekopodstawowy0"/>
        <w:numPr>
          <w:ilvl w:val="0"/>
          <w:numId w:val="31"/>
        </w:numPr>
      </w:pPr>
      <w:r w:rsidRPr="003B2489">
        <w:t>wskazanie grup ludności wrażliwych na przekroczenie oraz środki ostrożności, które mają być przez nie podjęte,</w:t>
      </w:r>
    </w:p>
    <w:p w14:paraId="7036EC9A" w14:textId="77777777" w:rsidR="003B2489" w:rsidRPr="003B2489" w:rsidRDefault="003B2489">
      <w:pPr>
        <w:pStyle w:val="ekopodstawowy0"/>
        <w:numPr>
          <w:ilvl w:val="0"/>
          <w:numId w:val="31"/>
        </w:numPr>
      </w:pPr>
      <w:r w:rsidRPr="003B2489">
        <w:t>możliwość wystąpienia negatywnych skutków zdrowotnych – jakich</w:t>
      </w:r>
      <w:r w:rsidRPr="003B2489">
        <w:br/>
        <w:t>i u kogo, kontaktowy numer telefonu do informowania o innych zdarzeniach mających istotne znaczenie dla bezpieczeństwa ludzi.</w:t>
      </w:r>
    </w:p>
    <w:p w14:paraId="061FC8CF" w14:textId="4691D1B2" w:rsidR="003B2489" w:rsidRPr="003B2489" w:rsidRDefault="003B2489" w:rsidP="003A18F7">
      <w:pPr>
        <w:pStyle w:val="ekopodstawowy0"/>
      </w:pPr>
      <w:r w:rsidRPr="003B2489">
        <w:t>W przypadku Poziomu 2 wdrażane są działania krótkoterminowe określone</w:t>
      </w:r>
      <w:r>
        <w:t xml:space="preserve"> w tabeli 4-</w:t>
      </w:r>
      <w:r w:rsidR="00E801C0">
        <w:t>3</w:t>
      </w:r>
      <w:r>
        <w:t xml:space="preserve"> dla </w:t>
      </w:r>
      <w:r w:rsidRPr="003B2489">
        <w:t xml:space="preserve">„POZIOMU </w:t>
      </w:r>
      <w:r w:rsidR="00CA67D0">
        <w:t>2</w:t>
      </w:r>
      <w:r w:rsidRPr="003B2489">
        <w:t xml:space="preserve"> (kolor pomarańczowy – ryzyko przekroczenia poziomu informowania).</w:t>
      </w:r>
    </w:p>
    <w:p w14:paraId="74E35F4B" w14:textId="77777777" w:rsidR="003B2489" w:rsidRPr="00E05523" w:rsidRDefault="003B2489" w:rsidP="003A18F7">
      <w:pPr>
        <w:pStyle w:val="ekopodstawowy0"/>
        <w:rPr>
          <w:rStyle w:val="Pogrubienie"/>
        </w:rPr>
      </w:pPr>
      <w:r w:rsidRPr="00E05523">
        <w:rPr>
          <w:rStyle w:val="Pogrubienie"/>
        </w:rPr>
        <w:t xml:space="preserve">Poziom </w:t>
      </w:r>
      <w:r w:rsidR="00A9062D">
        <w:rPr>
          <w:rStyle w:val="Pogrubienie"/>
        </w:rPr>
        <w:t>III</w:t>
      </w:r>
      <w:r w:rsidRPr="00E05523">
        <w:rPr>
          <w:rStyle w:val="Pogrubienie"/>
        </w:rPr>
        <w:t xml:space="preserve"> (czerwony)</w:t>
      </w:r>
    </w:p>
    <w:p w14:paraId="51CBB25C" w14:textId="77777777" w:rsidR="003B2489" w:rsidRPr="003B2489" w:rsidRDefault="003B2489" w:rsidP="003A18F7">
      <w:pPr>
        <w:pStyle w:val="ekopodstawowy0"/>
      </w:pPr>
      <w:r w:rsidRPr="003B2489">
        <w:t>Informacja o ryzyku przekroczenia poziomu alarmowego dla pyłu zawieszonego PM10.</w:t>
      </w:r>
    </w:p>
    <w:p w14:paraId="0E8665D7" w14:textId="77777777" w:rsidR="003B2489" w:rsidRPr="003B2489" w:rsidRDefault="003B2489" w:rsidP="003A18F7">
      <w:pPr>
        <w:pStyle w:val="ekopodstawowy0"/>
      </w:pPr>
      <w:r w:rsidRPr="003B2489">
        <w:t>Tryb i zakres działań</w:t>
      </w:r>
    </w:p>
    <w:p w14:paraId="54FDAA98" w14:textId="77777777" w:rsidR="003B2489" w:rsidRPr="003B2489" w:rsidRDefault="003B2489">
      <w:pPr>
        <w:pStyle w:val="bezodstpu"/>
        <w:numPr>
          <w:ilvl w:val="0"/>
          <w:numId w:val="62"/>
        </w:numPr>
      </w:pPr>
      <w:r w:rsidRPr="003B2489">
        <w:t>Warunek wymagany do ogłoszenia informacji: wystąpiło ryzyko przekroczenia poziomu alarmowego dla pyłu zawieszonego PM10.</w:t>
      </w:r>
    </w:p>
    <w:p w14:paraId="6C71D48F" w14:textId="21D6F58A" w:rsidR="00A349AE" w:rsidRDefault="003B2489">
      <w:pPr>
        <w:pStyle w:val="bezodstpu"/>
        <w:numPr>
          <w:ilvl w:val="0"/>
          <w:numId w:val="62"/>
        </w:numPr>
      </w:pPr>
      <w:r w:rsidRPr="003B2489">
        <w:t xml:space="preserve">Termin ogłoszenia powiadomienia: po przekazaniu przez </w:t>
      </w:r>
      <w:r w:rsidR="00CA67D0" w:rsidRPr="006B548E">
        <w:t>GIOŚ</w:t>
      </w:r>
      <w:r w:rsidR="00CA67D0">
        <w:t xml:space="preserve"> </w:t>
      </w:r>
      <w:r w:rsidR="00CA67D0" w:rsidRPr="006B548E">
        <w:t>-</w:t>
      </w:r>
      <w:r w:rsidR="00CA67D0">
        <w:t xml:space="preserve"> </w:t>
      </w:r>
      <w:r w:rsidR="00CA67D0" w:rsidRPr="006B548E">
        <w:t>Regionalny Wydział Monitoringu Środowiska w Rzeszowie informacji</w:t>
      </w:r>
      <w:r w:rsidR="00E801C0">
        <w:br/>
      </w:r>
      <w:r w:rsidR="00CA67D0" w:rsidRPr="006B548E">
        <w:t>o ryzyku przekroczenia poziomu alarmowego pyłu zawieszonego PM10.</w:t>
      </w:r>
    </w:p>
    <w:p w14:paraId="1728D86B" w14:textId="263F7B81" w:rsidR="003B2489" w:rsidRPr="003B2489" w:rsidRDefault="003B2489">
      <w:pPr>
        <w:pStyle w:val="bezodstpu"/>
        <w:numPr>
          <w:ilvl w:val="0"/>
          <w:numId w:val="62"/>
        </w:numPr>
      </w:pPr>
      <w:r w:rsidRPr="003B2489">
        <w:t>Rodzaj i stopień powiadomienia:</w:t>
      </w:r>
    </w:p>
    <w:p w14:paraId="1503486E" w14:textId="77777777" w:rsidR="003B2489" w:rsidRPr="003B2489" w:rsidRDefault="003B2489">
      <w:pPr>
        <w:pStyle w:val="bezodstpu"/>
        <w:numPr>
          <w:ilvl w:val="1"/>
          <w:numId w:val="62"/>
        </w:numPr>
      </w:pPr>
      <w:r w:rsidRPr="003B2489">
        <w:t>tytuł powiadomienia,</w:t>
      </w:r>
    </w:p>
    <w:p w14:paraId="39FE6958" w14:textId="77777777" w:rsidR="003B2489" w:rsidRPr="003B2489" w:rsidRDefault="003B2489">
      <w:pPr>
        <w:pStyle w:val="bezodstpu"/>
        <w:numPr>
          <w:ilvl w:val="1"/>
          <w:numId w:val="62"/>
        </w:numPr>
      </w:pPr>
      <w:r w:rsidRPr="003B2489">
        <w:t>data, godzina i obszar, na którym wystąpiło ryzyko przekroczenia poziomu alarmowego dla pyłu zawieszonego PM10 wraz z podaniem przyczyny tego stanu,</w:t>
      </w:r>
    </w:p>
    <w:p w14:paraId="701C3673" w14:textId="4F3E8F93" w:rsidR="003B2489" w:rsidRPr="003B2489" w:rsidRDefault="003B2489">
      <w:pPr>
        <w:pStyle w:val="bezodstpu"/>
        <w:numPr>
          <w:ilvl w:val="1"/>
          <w:numId w:val="62"/>
        </w:numPr>
      </w:pPr>
      <w:r w:rsidRPr="003B2489">
        <w:t>prognoza zmian poziomu pyłu zawieszonego PM10 w powietrzu łącznie</w:t>
      </w:r>
      <w:r w:rsidR="00A349AE">
        <w:t xml:space="preserve"> </w:t>
      </w:r>
      <w:r w:rsidRPr="003B2489">
        <w:t>z przyczynami tych zmian,</w:t>
      </w:r>
    </w:p>
    <w:p w14:paraId="0561BFAF" w14:textId="77777777" w:rsidR="003B2489" w:rsidRPr="003B2489" w:rsidRDefault="003B2489">
      <w:pPr>
        <w:pStyle w:val="bezodstpu"/>
        <w:numPr>
          <w:ilvl w:val="1"/>
          <w:numId w:val="62"/>
        </w:numPr>
      </w:pPr>
      <w:r w:rsidRPr="003B2489">
        <w:t>czas trwania ryzyka wystąpienia przekroczenia,</w:t>
      </w:r>
    </w:p>
    <w:p w14:paraId="12035140" w14:textId="77777777" w:rsidR="003B2489" w:rsidRPr="003B2489" w:rsidRDefault="003B2489">
      <w:pPr>
        <w:pStyle w:val="bezodstpu"/>
        <w:numPr>
          <w:ilvl w:val="1"/>
          <w:numId w:val="62"/>
        </w:numPr>
      </w:pPr>
      <w:r w:rsidRPr="003B2489">
        <w:lastRenderedPageBreak/>
        <w:t>wskazanie grup ludności wrażliwych na przekroczenie oraz środki ostrożności, które mają być przez nie podjęte,</w:t>
      </w:r>
    </w:p>
    <w:p w14:paraId="2450D254" w14:textId="7F1D351E" w:rsidR="003B2489" w:rsidRPr="003B2489" w:rsidRDefault="003B2489">
      <w:pPr>
        <w:pStyle w:val="bezodstpu"/>
        <w:numPr>
          <w:ilvl w:val="1"/>
          <w:numId w:val="62"/>
        </w:numPr>
      </w:pPr>
      <w:r w:rsidRPr="003B2489">
        <w:t>możliwość wystąpienia negatywnych skutków zdrowotnych – jakich</w:t>
      </w:r>
      <w:r w:rsidR="00E801C0">
        <w:br/>
      </w:r>
      <w:r w:rsidRPr="003B2489">
        <w:t>i u kogo, kontaktowy numer telefonu do informowania o innych zdarzeniach mających istotne znaczenie dla bezpieczeństwa ludzi.</w:t>
      </w:r>
    </w:p>
    <w:p w14:paraId="4BA19E55" w14:textId="7304CF3A" w:rsidR="003B2489" w:rsidRDefault="003B2489" w:rsidP="003A18F7">
      <w:pPr>
        <w:pStyle w:val="ekopodstawowy0"/>
      </w:pPr>
      <w:r w:rsidRPr="00E05523">
        <w:t xml:space="preserve">W przypadku Poziomu </w:t>
      </w:r>
      <w:r w:rsidR="00966E8A">
        <w:t>3</w:t>
      </w:r>
      <w:r w:rsidRPr="00E05523">
        <w:t xml:space="preserve"> wdrażane są działania krótkoterminowe określone</w:t>
      </w:r>
      <w:r w:rsidR="00966E8A">
        <w:t xml:space="preserve"> </w:t>
      </w:r>
      <w:r w:rsidRPr="00E05523">
        <w:t>w tabeli 4-</w:t>
      </w:r>
      <w:r w:rsidR="00E801C0">
        <w:t>4</w:t>
      </w:r>
      <w:r w:rsidRPr="00E05523">
        <w:t xml:space="preserve"> dla „POZIOMU </w:t>
      </w:r>
      <w:r w:rsidR="00CA67D0">
        <w:t>3</w:t>
      </w:r>
      <w:r w:rsidRPr="00E05523">
        <w:t xml:space="preserve"> (kolor czerwony – ryzyko przekroczenia poziomu alarmowego)”.</w:t>
      </w:r>
    </w:p>
    <w:p w14:paraId="1243F71A" w14:textId="3285A0A0" w:rsidR="002A0C08" w:rsidRPr="00EF51A2" w:rsidRDefault="002A0C08" w:rsidP="002C408D">
      <w:pPr>
        <w:pStyle w:val="Podpnadobiektem"/>
      </w:pPr>
      <w:bookmarkStart w:id="379" w:name="_Toc22893607"/>
      <w:bookmarkStart w:id="380" w:name="_Toc142663710"/>
      <w:bookmarkEnd w:id="378"/>
      <w:r w:rsidRPr="00EF51A2">
        <w:t xml:space="preserve">Tabela </w:t>
      </w:r>
      <w:r w:rsidR="00000000">
        <w:fldChar w:fldCharType="begin"/>
      </w:r>
      <w:r w:rsidR="00000000">
        <w:instrText xml:space="preserve"> STYLEREF 1 \s </w:instrText>
      </w:r>
      <w:r w:rsidR="00000000">
        <w:fldChar w:fldCharType="separate"/>
      </w:r>
      <w:r w:rsidR="005434DD">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5</w:t>
      </w:r>
      <w:r w:rsidR="00000000">
        <w:rPr>
          <w:noProof/>
        </w:rPr>
        <w:fldChar w:fldCharType="end"/>
      </w:r>
      <w:r w:rsidRPr="00EF51A2">
        <w:t xml:space="preserve"> Informacja o stopniu narażenia ludności w trakcie wystąpienia przekroczeń</w:t>
      </w:r>
      <w:bookmarkEnd w:id="379"/>
      <w:bookmarkEnd w:id="3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formacja o stopniu narażenia ludności w trakcie wystąpienia przekroczeń"/>
      </w:tblPr>
      <w:tblGrid>
        <w:gridCol w:w="1263"/>
        <w:gridCol w:w="2715"/>
        <w:gridCol w:w="5084"/>
      </w:tblGrid>
      <w:tr w:rsidR="002A0C08" w:rsidRPr="00966E8A" w14:paraId="7AFE715D" w14:textId="77777777" w:rsidTr="00E801C0">
        <w:trPr>
          <w:tblHeader/>
        </w:trPr>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B5A37" w14:textId="77777777" w:rsidR="002A0C08" w:rsidRPr="00966E8A" w:rsidRDefault="002A0C08" w:rsidP="00E801C0">
            <w:pPr>
              <w:pStyle w:val="tabela0"/>
              <w:rPr>
                <w:lang w:bidi="en-US"/>
              </w:rPr>
            </w:pPr>
            <w:r w:rsidRPr="00966E8A">
              <w:rPr>
                <w:lang w:bidi="en-US"/>
              </w:rPr>
              <w:t>Poziom ostrzeżenia</w:t>
            </w:r>
          </w:p>
        </w:tc>
        <w:tc>
          <w:tcPr>
            <w:tcW w:w="14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6BFD" w14:textId="6A5755C0" w:rsidR="002A0C08" w:rsidRPr="00966E8A" w:rsidRDefault="002A0C08" w:rsidP="00E801C0">
            <w:pPr>
              <w:pStyle w:val="tabela0"/>
              <w:rPr>
                <w:lang w:bidi="en-US"/>
              </w:rPr>
            </w:pPr>
            <w:r w:rsidRPr="00966E8A">
              <w:rPr>
                <w:lang w:bidi="en-US"/>
              </w:rPr>
              <w:t>Grupy ludności szczególnie narażone</w:t>
            </w:r>
            <w:r w:rsidR="00E801C0">
              <w:rPr>
                <w:lang w:bidi="en-US"/>
              </w:rPr>
              <w:t xml:space="preserve"> </w:t>
            </w:r>
            <w:r w:rsidRPr="00966E8A">
              <w:rPr>
                <w:lang w:bidi="en-US"/>
              </w:rPr>
              <w:t>na zanieczyszczenia powietrza</w:t>
            </w:r>
          </w:p>
        </w:tc>
        <w:tc>
          <w:tcPr>
            <w:tcW w:w="2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4903E" w14:textId="77777777" w:rsidR="002A0C08" w:rsidRPr="00966E8A" w:rsidRDefault="002A0C08" w:rsidP="00E801C0">
            <w:pPr>
              <w:pStyle w:val="tabela0"/>
              <w:rPr>
                <w:lang w:bidi="en-US"/>
              </w:rPr>
            </w:pPr>
            <w:r w:rsidRPr="00966E8A">
              <w:rPr>
                <w:lang w:bidi="en-US"/>
              </w:rPr>
              <w:t>Treść komunikatu</w:t>
            </w:r>
          </w:p>
        </w:tc>
      </w:tr>
      <w:tr w:rsidR="002A0C08" w:rsidRPr="00966E8A" w14:paraId="1828407C" w14:textId="77777777" w:rsidTr="002A0C08">
        <w:tc>
          <w:tcPr>
            <w:tcW w:w="697" w:type="pct"/>
            <w:tcBorders>
              <w:top w:val="single" w:sz="4" w:space="0" w:color="auto"/>
              <w:left w:val="single" w:sz="4" w:space="0" w:color="auto"/>
              <w:bottom w:val="single" w:sz="4" w:space="0" w:color="auto"/>
              <w:right w:val="single" w:sz="4" w:space="0" w:color="auto"/>
            </w:tcBorders>
            <w:hideMark/>
          </w:tcPr>
          <w:p w14:paraId="0E4FEAA2" w14:textId="51EA5C10" w:rsidR="002A0C08" w:rsidRPr="00966E8A" w:rsidRDefault="002A0C08" w:rsidP="00E801C0">
            <w:pPr>
              <w:pStyle w:val="tabela0"/>
              <w:rPr>
                <w:lang w:bidi="en-US"/>
              </w:rPr>
            </w:pPr>
            <w:r w:rsidRPr="00966E8A">
              <w:rPr>
                <w:lang w:bidi="en-US"/>
              </w:rPr>
              <w:t xml:space="preserve">Poziom </w:t>
            </w:r>
            <w:r w:rsidR="00CA67D0" w:rsidRPr="00966E8A">
              <w:rPr>
                <w:lang w:bidi="en-US"/>
              </w:rPr>
              <w:t>1</w:t>
            </w:r>
          </w:p>
        </w:tc>
        <w:tc>
          <w:tcPr>
            <w:tcW w:w="1498" w:type="pct"/>
            <w:tcBorders>
              <w:top w:val="single" w:sz="4" w:space="0" w:color="auto"/>
              <w:left w:val="single" w:sz="4" w:space="0" w:color="auto"/>
              <w:bottom w:val="single" w:sz="4" w:space="0" w:color="auto"/>
              <w:right w:val="single" w:sz="4" w:space="0" w:color="auto"/>
            </w:tcBorders>
            <w:hideMark/>
          </w:tcPr>
          <w:p w14:paraId="2AE9076B" w14:textId="77777777" w:rsidR="002A0C08" w:rsidRPr="00966E8A" w:rsidRDefault="002A0C08" w:rsidP="00E801C0">
            <w:pPr>
              <w:pStyle w:val="tabela0"/>
            </w:pPr>
            <w:r w:rsidRPr="00966E8A">
              <w:t xml:space="preserve">dzieci i młodzież poniżej 25 roku życia </w:t>
            </w:r>
          </w:p>
          <w:p w14:paraId="48CE610C" w14:textId="77777777" w:rsidR="002A0C08" w:rsidRPr="00966E8A" w:rsidRDefault="002A0C08" w:rsidP="00E801C0">
            <w:pPr>
              <w:pStyle w:val="tabela0"/>
            </w:pPr>
            <w:r w:rsidRPr="00966E8A">
              <w:t xml:space="preserve">osoby starsze i w podeszłym wieku </w:t>
            </w:r>
          </w:p>
          <w:p w14:paraId="306DE6A5" w14:textId="77777777" w:rsidR="002A0C08" w:rsidRPr="00966E8A" w:rsidRDefault="002A0C08" w:rsidP="00E801C0">
            <w:pPr>
              <w:pStyle w:val="tabela0"/>
            </w:pPr>
            <w:r w:rsidRPr="00966E8A">
              <w:t xml:space="preserve">osoby z chorobami układu oddechowego (szczególnie chore na astmę) </w:t>
            </w:r>
          </w:p>
          <w:p w14:paraId="03362741" w14:textId="77777777" w:rsidR="002A0C08" w:rsidRPr="00966E8A" w:rsidRDefault="002A0C08" w:rsidP="00E801C0">
            <w:pPr>
              <w:pStyle w:val="tabela0"/>
            </w:pPr>
            <w:r w:rsidRPr="00966E8A">
              <w:t xml:space="preserve">osoby z chorobami układu krwionośnego </w:t>
            </w:r>
          </w:p>
          <w:p w14:paraId="4F8C9DE3" w14:textId="77777777" w:rsidR="002A0C08" w:rsidRPr="00966E8A" w:rsidRDefault="002A0C08" w:rsidP="00E801C0">
            <w:pPr>
              <w:pStyle w:val="tabela0"/>
            </w:pPr>
            <w:r w:rsidRPr="00966E8A">
              <w:t xml:space="preserve">osoby palące papierosy i bierni palacze </w:t>
            </w:r>
          </w:p>
          <w:p w14:paraId="6091ECED" w14:textId="77777777" w:rsidR="002A0C08" w:rsidRPr="00966E8A" w:rsidRDefault="002A0C08" w:rsidP="00E801C0">
            <w:pPr>
              <w:pStyle w:val="tabela0"/>
              <w:rPr>
                <w:lang w:bidi="en-US"/>
              </w:rPr>
            </w:pPr>
            <w:r w:rsidRPr="00966E8A">
              <w:t>osoby zawodowo narażone na działanie pyłów i innych zanieczyszczeń</w:t>
            </w:r>
          </w:p>
        </w:tc>
        <w:tc>
          <w:tcPr>
            <w:tcW w:w="2805" w:type="pct"/>
            <w:tcBorders>
              <w:top w:val="single" w:sz="4" w:space="0" w:color="auto"/>
              <w:left w:val="single" w:sz="4" w:space="0" w:color="auto"/>
              <w:bottom w:val="single" w:sz="4" w:space="0" w:color="auto"/>
              <w:right w:val="single" w:sz="4" w:space="0" w:color="auto"/>
            </w:tcBorders>
            <w:hideMark/>
          </w:tcPr>
          <w:p w14:paraId="593B1A4F" w14:textId="77777777" w:rsidR="002A0C08" w:rsidRPr="00966E8A" w:rsidRDefault="002A0C08" w:rsidP="00E801C0">
            <w:pPr>
              <w:pStyle w:val="tabela0"/>
              <w:rPr>
                <w:lang w:bidi="en-US"/>
              </w:rPr>
            </w:pPr>
            <w:r w:rsidRPr="00966E8A">
              <w:rPr>
                <w:lang w:bidi="en-US"/>
              </w:rPr>
              <w:t>Występuje średnie zagrożenie dla zdrowia ludzkiego.</w:t>
            </w:r>
          </w:p>
          <w:p w14:paraId="4B6D3D36" w14:textId="77777777" w:rsidR="002A0C08" w:rsidRPr="00966E8A" w:rsidRDefault="002A0C08" w:rsidP="00E801C0">
            <w:pPr>
              <w:pStyle w:val="tabela0"/>
              <w:rPr>
                <w:lang w:bidi="en-US"/>
              </w:rPr>
            </w:pPr>
            <w:r w:rsidRPr="00966E8A">
              <w:rPr>
                <w:lang w:bidi="en-US"/>
              </w:rPr>
              <w:t>Występuje zagrożenie zaostrzenia chorób u osób z alergiami oddechowymi, astmą, chorobami płuc i układu krwionośnego.</w:t>
            </w:r>
          </w:p>
          <w:p w14:paraId="38D22BC4" w14:textId="77777777" w:rsidR="002A0C08" w:rsidRPr="00966E8A" w:rsidRDefault="002A0C08" w:rsidP="00E801C0">
            <w:pPr>
              <w:pStyle w:val="tabela0"/>
              <w:rPr>
                <w:lang w:bidi="en-US"/>
              </w:rPr>
            </w:pPr>
            <w:r w:rsidRPr="00966E8A">
              <w:rPr>
                <w:lang w:bidi="en-US"/>
              </w:rPr>
              <w:t>Może nastąpić podrażnienie górnych dróg oddechowych, w wyniku czego może wystąpić napadowy kaszel, zapalenie górnych dróg oddechowych, oskrzeli, płuc.</w:t>
            </w:r>
          </w:p>
          <w:p w14:paraId="71E5CE4C" w14:textId="77777777" w:rsidR="002A0C08" w:rsidRPr="00966E8A" w:rsidRDefault="002A0C08" w:rsidP="00E801C0">
            <w:pPr>
              <w:pStyle w:val="tabela0"/>
              <w:rPr>
                <w:lang w:bidi="en-US"/>
              </w:rPr>
            </w:pPr>
            <w:r w:rsidRPr="00966E8A">
              <w:rPr>
                <w:lang w:bidi="en-US"/>
              </w:rPr>
              <w:t>Osoby należące do wymienionych grup ludności szczególnie narażonej na zanieczyszczenie powietrza powinny zmniejszyć swoją aktywność na otwartym przestrzeni; powinny unikać przebywania w pobliżu ruchliwych ulic i na osiedlach z indywidualnym ogrzewaniem węglowym.</w:t>
            </w:r>
          </w:p>
        </w:tc>
      </w:tr>
      <w:tr w:rsidR="002A0C08" w:rsidRPr="00966E8A" w14:paraId="5EF01678" w14:textId="77777777" w:rsidTr="002A0C08">
        <w:tc>
          <w:tcPr>
            <w:tcW w:w="697" w:type="pct"/>
            <w:tcBorders>
              <w:top w:val="single" w:sz="4" w:space="0" w:color="auto"/>
              <w:left w:val="single" w:sz="4" w:space="0" w:color="auto"/>
              <w:bottom w:val="single" w:sz="4" w:space="0" w:color="auto"/>
              <w:right w:val="single" w:sz="4" w:space="0" w:color="auto"/>
            </w:tcBorders>
            <w:hideMark/>
          </w:tcPr>
          <w:p w14:paraId="5B3E86B9" w14:textId="26DAC3DB" w:rsidR="002A0C08" w:rsidRPr="00966E8A" w:rsidRDefault="002A0C08" w:rsidP="00E801C0">
            <w:pPr>
              <w:pStyle w:val="tabela0"/>
              <w:rPr>
                <w:lang w:bidi="en-US"/>
              </w:rPr>
            </w:pPr>
            <w:r w:rsidRPr="00966E8A">
              <w:rPr>
                <w:lang w:bidi="en-US"/>
              </w:rPr>
              <w:t xml:space="preserve">Poziom </w:t>
            </w:r>
            <w:r w:rsidR="00CA67D0" w:rsidRPr="00966E8A">
              <w:rPr>
                <w:lang w:bidi="en-US"/>
              </w:rPr>
              <w:t>2</w:t>
            </w:r>
          </w:p>
        </w:tc>
        <w:tc>
          <w:tcPr>
            <w:tcW w:w="1498" w:type="pct"/>
            <w:tcBorders>
              <w:top w:val="single" w:sz="4" w:space="0" w:color="auto"/>
              <w:left w:val="single" w:sz="4" w:space="0" w:color="auto"/>
              <w:bottom w:val="single" w:sz="4" w:space="0" w:color="auto"/>
              <w:right w:val="single" w:sz="4" w:space="0" w:color="auto"/>
            </w:tcBorders>
            <w:hideMark/>
          </w:tcPr>
          <w:p w14:paraId="08C35176" w14:textId="31987908" w:rsidR="002A0C08" w:rsidRPr="00966E8A" w:rsidRDefault="002A0C08" w:rsidP="00E801C0">
            <w:pPr>
              <w:pStyle w:val="tabela0"/>
              <w:rPr>
                <w:lang w:bidi="en-US"/>
              </w:rPr>
            </w:pPr>
            <w:r w:rsidRPr="00966E8A">
              <w:rPr>
                <w:lang w:bidi="en-US"/>
              </w:rPr>
              <w:t xml:space="preserve">Cała ludność na obszarze objętym </w:t>
            </w:r>
            <w:r w:rsidR="00CA67D0" w:rsidRPr="00966E8A">
              <w:rPr>
                <w:lang w:bidi="en-US"/>
              </w:rPr>
              <w:t>2</w:t>
            </w:r>
            <w:r w:rsidRPr="00966E8A">
              <w:rPr>
                <w:lang w:bidi="en-US"/>
              </w:rPr>
              <w:t>stopniem zagrożenia, a</w:t>
            </w:r>
            <w:r w:rsidR="00A9052C" w:rsidRPr="00966E8A">
              <w:rPr>
                <w:lang w:bidi="en-US"/>
              </w:rPr>
              <w:t xml:space="preserve"> </w:t>
            </w:r>
            <w:r w:rsidRPr="00966E8A">
              <w:rPr>
                <w:lang w:bidi="en-US"/>
              </w:rPr>
              <w:t>w</w:t>
            </w:r>
            <w:r w:rsidR="00A9052C" w:rsidRPr="00966E8A">
              <w:rPr>
                <w:lang w:bidi="en-US"/>
              </w:rPr>
              <w:t xml:space="preserve"> </w:t>
            </w:r>
            <w:r w:rsidRPr="00966E8A">
              <w:rPr>
                <w:lang w:bidi="en-US"/>
              </w:rPr>
              <w:t>szczególności:</w:t>
            </w:r>
          </w:p>
          <w:p w14:paraId="4818BEB5" w14:textId="77777777" w:rsidR="002A0C08" w:rsidRPr="00966E8A" w:rsidRDefault="002A0C08" w:rsidP="00E801C0">
            <w:pPr>
              <w:pStyle w:val="tabela0"/>
              <w:rPr>
                <w:lang w:bidi="en-US"/>
              </w:rPr>
            </w:pPr>
            <w:r w:rsidRPr="00966E8A">
              <w:rPr>
                <w:lang w:bidi="en-US"/>
              </w:rPr>
              <w:t>dzieci i młodzież poniżej 25 roku życia,</w:t>
            </w:r>
          </w:p>
          <w:p w14:paraId="78591159" w14:textId="77777777" w:rsidR="002A0C08" w:rsidRPr="00966E8A" w:rsidRDefault="002A0C08" w:rsidP="00E801C0">
            <w:pPr>
              <w:pStyle w:val="tabela0"/>
              <w:rPr>
                <w:lang w:bidi="en-US"/>
              </w:rPr>
            </w:pPr>
            <w:r w:rsidRPr="00966E8A">
              <w:rPr>
                <w:lang w:bidi="en-US"/>
              </w:rPr>
              <w:t>osoby starsze i w podeszłym wieku,</w:t>
            </w:r>
          </w:p>
          <w:p w14:paraId="0BFB7D3E" w14:textId="77777777" w:rsidR="002A0C08" w:rsidRPr="00966E8A" w:rsidRDefault="002A0C08" w:rsidP="00E801C0">
            <w:pPr>
              <w:pStyle w:val="tabela0"/>
              <w:rPr>
                <w:lang w:bidi="en-US"/>
              </w:rPr>
            </w:pPr>
            <w:r w:rsidRPr="00966E8A">
              <w:rPr>
                <w:lang w:bidi="en-US"/>
              </w:rPr>
              <w:t xml:space="preserve">osoby z chorobami układu oddechowego (szczególnie chore na astmę), </w:t>
            </w:r>
          </w:p>
          <w:p w14:paraId="4A007B61" w14:textId="77777777" w:rsidR="002A0C08" w:rsidRPr="00966E8A" w:rsidRDefault="002A0C08" w:rsidP="00E801C0">
            <w:pPr>
              <w:pStyle w:val="tabela0"/>
              <w:rPr>
                <w:lang w:bidi="en-US"/>
              </w:rPr>
            </w:pPr>
            <w:r w:rsidRPr="00966E8A">
              <w:rPr>
                <w:lang w:bidi="en-US"/>
              </w:rPr>
              <w:t>osoby z chorobami układu krwionośnego,</w:t>
            </w:r>
          </w:p>
          <w:p w14:paraId="0F8A1980" w14:textId="77777777" w:rsidR="002A0C08" w:rsidRPr="00966E8A" w:rsidRDefault="002A0C08" w:rsidP="00E801C0">
            <w:pPr>
              <w:pStyle w:val="tabela0"/>
              <w:rPr>
                <w:lang w:bidi="en-US"/>
              </w:rPr>
            </w:pPr>
            <w:r w:rsidRPr="00966E8A">
              <w:rPr>
                <w:lang w:bidi="en-US"/>
              </w:rPr>
              <w:t>osoby palące papierosy i bierni palacze,</w:t>
            </w:r>
          </w:p>
          <w:p w14:paraId="4000EE22" w14:textId="77777777" w:rsidR="002A0C08" w:rsidRPr="00966E8A" w:rsidRDefault="002A0C08" w:rsidP="00E801C0">
            <w:pPr>
              <w:pStyle w:val="tabela0"/>
              <w:rPr>
                <w:lang w:bidi="en-US"/>
              </w:rPr>
            </w:pPr>
            <w:r w:rsidRPr="00966E8A">
              <w:rPr>
                <w:lang w:bidi="en-US"/>
              </w:rPr>
              <w:t>osoby zawodowo narażone na działanie pyłów i innych zanieczyszczeń.</w:t>
            </w:r>
          </w:p>
        </w:tc>
        <w:tc>
          <w:tcPr>
            <w:tcW w:w="2805" w:type="pct"/>
            <w:tcBorders>
              <w:top w:val="single" w:sz="4" w:space="0" w:color="auto"/>
              <w:left w:val="single" w:sz="4" w:space="0" w:color="auto"/>
              <w:bottom w:val="single" w:sz="4" w:space="0" w:color="auto"/>
              <w:right w:val="single" w:sz="4" w:space="0" w:color="auto"/>
            </w:tcBorders>
          </w:tcPr>
          <w:p w14:paraId="7EBC75C0" w14:textId="77777777" w:rsidR="002A0C08" w:rsidRPr="00966E8A" w:rsidRDefault="002A0C08" w:rsidP="00E801C0">
            <w:pPr>
              <w:pStyle w:val="tabela0"/>
              <w:rPr>
                <w:lang w:bidi="en-US"/>
              </w:rPr>
            </w:pPr>
            <w:r w:rsidRPr="00966E8A">
              <w:rPr>
                <w:lang w:bidi="en-US"/>
              </w:rPr>
              <w:t>Występuje wysokie zagrożenie dla zdrowia ludzkiego.</w:t>
            </w:r>
          </w:p>
          <w:p w14:paraId="1EFE3A11" w14:textId="77777777" w:rsidR="002A0C08" w:rsidRPr="00966E8A" w:rsidRDefault="002A0C08" w:rsidP="00E801C0">
            <w:pPr>
              <w:pStyle w:val="tabela0"/>
              <w:rPr>
                <w:lang w:bidi="en-US"/>
              </w:rPr>
            </w:pPr>
            <w:r w:rsidRPr="00966E8A">
              <w:rPr>
                <w:lang w:bidi="en-US"/>
              </w:rPr>
              <w:t>Zanieczyszczenia działają drażniąco na śluzówki dróg oddechowych, mogą przedostać się do płuc i układu krwionośnego i wywoływać choroby.</w:t>
            </w:r>
          </w:p>
          <w:p w14:paraId="1A0666A2" w14:textId="77777777" w:rsidR="002A0C08" w:rsidRPr="00966E8A" w:rsidRDefault="002A0C08" w:rsidP="00E801C0">
            <w:pPr>
              <w:pStyle w:val="tabela0"/>
            </w:pPr>
            <w:r w:rsidRPr="00966E8A">
              <w:t>WYSTĘPUJE</w:t>
            </w:r>
          </w:p>
          <w:p w14:paraId="029C2122" w14:textId="77777777" w:rsidR="002A0C08" w:rsidRPr="00966E8A" w:rsidRDefault="002A0C08" w:rsidP="00E801C0">
            <w:pPr>
              <w:pStyle w:val="tabela0"/>
            </w:pPr>
            <w:r w:rsidRPr="00966E8A">
              <w:t xml:space="preserve">Możliwość pojawienia się alergii, długotrwałego napadowego kaszlu, zapalenia oskrzeli, stanów zapalnych dróg oddechowych oraz astmy. </w:t>
            </w:r>
          </w:p>
          <w:p w14:paraId="3AAFC562" w14:textId="77777777" w:rsidR="002A0C08" w:rsidRPr="00966E8A" w:rsidRDefault="002A0C08" w:rsidP="00E801C0">
            <w:pPr>
              <w:pStyle w:val="tabela0"/>
              <w:rPr>
                <w:lang w:bidi="en-US"/>
              </w:rPr>
            </w:pPr>
            <w:r w:rsidRPr="00966E8A">
              <w:t>Możliwe zaostrzenie chorób układu krwionośnego, w tym również powstawanie zakrzepów</w:t>
            </w:r>
            <w:r w:rsidRPr="00966E8A">
              <w:rPr>
                <w:lang w:bidi="en-US"/>
              </w:rPr>
              <w:t>.</w:t>
            </w:r>
          </w:p>
          <w:p w14:paraId="043404A5" w14:textId="77777777" w:rsidR="002A0C08" w:rsidRPr="00966E8A" w:rsidRDefault="002A0C08" w:rsidP="00E801C0">
            <w:pPr>
              <w:pStyle w:val="tabela0"/>
              <w:rPr>
                <w:lang w:bidi="en-US"/>
              </w:rPr>
            </w:pPr>
            <w:r w:rsidRPr="00966E8A">
              <w:rPr>
                <w:lang w:bidi="en-US"/>
              </w:rPr>
              <w:t>Zwiększona możliwość wystąpienia ataków astmy.</w:t>
            </w:r>
          </w:p>
          <w:p w14:paraId="5AA2CF5C" w14:textId="77777777" w:rsidR="002A0C08" w:rsidRPr="00966E8A" w:rsidRDefault="002A0C08" w:rsidP="00E801C0">
            <w:pPr>
              <w:pStyle w:val="tabela0"/>
              <w:rPr>
                <w:lang w:bidi="en-US"/>
              </w:rPr>
            </w:pPr>
            <w:r w:rsidRPr="00966E8A">
              <w:rPr>
                <w:lang w:bidi="en-US"/>
              </w:rPr>
              <w:t>Zwiększone ryzyko zawału serca, udaru mózgu.</w:t>
            </w:r>
          </w:p>
          <w:p w14:paraId="35AED93D" w14:textId="77777777" w:rsidR="002A0C08" w:rsidRPr="00966E8A" w:rsidRDefault="002A0C08" w:rsidP="00E801C0">
            <w:pPr>
              <w:pStyle w:val="tabela0"/>
              <w:rPr>
                <w:lang w:bidi="en-US"/>
              </w:rPr>
            </w:pPr>
            <w:r w:rsidRPr="00966E8A">
              <w:rPr>
                <w:lang w:bidi="en-US"/>
              </w:rPr>
              <w:t>NALEŻY unikać przebywania na otwartej przestrzeni w celu uniknięcia narażenia na bardzo wysokie stężenia zanieczyszczeń. Należy pozostać w pomieszczeniach zamkniętych.</w:t>
            </w:r>
          </w:p>
          <w:p w14:paraId="0FD0B9D4" w14:textId="77777777" w:rsidR="002A0C08" w:rsidRPr="00966E8A" w:rsidRDefault="002A0C08" w:rsidP="00E801C0">
            <w:pPr>
              <w:pStyle w:val="tabela0"/>
              <w:rPr>
                <w:lang w:bidi="en-US"/>
              </w:rPr>
            </w:pPr>
            <w:r w:rsidRPr="00966E8A">
              <w:rPr>
                <w:lang w:bidi="en-US"/>
              </w:rPr>
              <w:t>Należy zrezygnować z aktywności fizycznej na otwartej przestrzeni.</w:t>
            </w:r>
          </w:p>
          <w:p w14:paraId="5575A420" w14:textId="77777777" w:rsidR="002A0C08" w:rsidRPr="00966E8A" w:rsidRDefault="002A0C08" w:rsidP="00E801C0">
            <w:pPr>
              <w:pStyle w:val="tabela0"/>
              <w:rPr>
                <w:lang w:bidi="en-US"/>
              </w:rPr>
            </w:pPr>
            <w:r w:rsidRPr="00966E8A">
              <w:rPr>
                <w:lang w:bidi="en-US"/>
              </w:rPr>
              <w:t xml:space="preserve">Należy stosować się do zaleceń lekarskich. </w:t>
            </w:r>
          </w:p>
          <w:p w14:paraId="1D263C9D" w14:textId="77777777" w:rsidR="002A0C08" w:rsidRPr="00966E8A" w:rsidRDefault="002A0C08" w:rsidP="00E801C0">
            <w:pPr>
              <w:pStyle w:val="tabela0"/>
              <w:rPr>
                <w:lang w:bidi="en-US"/>
              </w:rPr>
            </w:pPr>
            <w:r w:rsidRPr="00966E8A">
              <w:rPr>
                <w:lang w:bidi="en-US"/>
              </w:rPr>
              <w:t>Nie należy wietrzyć mieszkań oraz pomieszczeń służących do nauki, pracy itp.</w:t>
            </w:r>
          </w:p>
        </w:tc>
      </w:tr>
      <w:tr w:rsidR="002A0C08" w:rsidRPr="00966E8A" w14:paraId="2C510D20" w14:textId="77777777" w:rsidTr="002A0C08">
        <w:tc>
          <w:tcPr>
            <w:tcW w:w="697" w:type="pct"/>
            <w:tcBorders>
              <w:top w:val="single" w:sz="4" w:space="0" w:color="auto"/>
              <w:left w:val="single" w:sz="4" w:space="0" w:color="auto"/>
              <w:bottom w:val="single" w:sz="4" w:space="0" w:color="auto"/>
              <w:right w:val="single" w:sz="4" w:space="0" w:color="auto"/>
            </w:tcBorders>
            <w:hideMark/>
          </w:tcPr>
          <w:p w14:paraId="3B9AE5B7" w14:textId="416804E4" w:rsidR="002A0C08" w:rsidRPr="00966E8A" w:rsidRDefault="002A0C08" w:rsidP="00E801C0">
            <w:pPr>
              <w:pStyle w:val="tabela0"/>
              <w:rPr>
                <w:lang w:bidi="en-US"/>
              </w:rPr>
            </w:pPr>
            <w:r w:rsidRPr="00966E8A">
              <w:rPr>
                <w:lang w:bidi="en-US"/>
              </w:rPr>
              <w:t xml:space="preserve">Poziom </w:t>
            </w:r>
            <w:r w:rsidR="00CA67D0" w:rsidRPr="00966E8A">
              <w:rPr>
                <w:lang w:bidi="en-US"/>
              </w:rPr>
              <w:t>3</w:t>
            </w:r>
          </w:p>
        </w:tc>
        <w:tc>
          <w:tcPr>
            <w:tcW w:w="1498" w:type="pct"/>
            <w:tcBorders>
              <w:top w:val="single" w:sz="4" w:space="0" w:color="auto"/>
              <w:left w:val="single" w:sz="4" w:space="0" w:color="auto"/>
              <w:bottom w:val="single" w:sz="4" w:space="0" w:color="auto"/>
              <w:right w:val="single" w:sz="4" w:space="0" w:color="auto"/>
            </w:tcBorders>
            <w:hideMark/>
          </w:tcPr>
          <w:p w14:paraId="406B7B71" w14:textId="4E9088A0" w:rsidR="002A0C08" w:rsidRPr="00966E8A" w:rsidRDefault="002A0C08" w:rsidP="00E801C0">
            <w:pPr>
              <w:pStyle w:val="tabela0"/>
              <w:rPr>
                <w:lang w:bidi="en-US"/>
              </w:rPr>
            </w:pPr>
            <w:r w:rsidRPr="00966E8A">
              <w:rPr>
                <w:lang w:bidi="en-US"/>
              </w:rPr>
              <w:t xml:space="preserve">Cała ludność na obszarze objętym </w:t>
            </w:r>
            <w:r w:rsidR="00CA67D0" w:rsidRPr="00966E8A">
              <w:rPr>
                <w:lang w:bidi="en-US"/>
              </w:rPr>
              <w:t>3</w:t>
            </w:r>
            <w:r w:rsidRPr="00966E8A">
              <w:rPr>
                <w:lang w:bidi="en-US"/>
              </w:rPr>
              <w:t xml:space="preserve"> stopniem zagrożenia, a</w:t>
            </w:r>
            <w:r w:rsidR="00A9052C" w:rsidRPr="00966E8A">
              <w:rPr>
                <w:lang w:bidi="en-US"/>
              </w:rPr>
              <w:t xml:space="preserve"> </w:t>
            </w:r>
            <w:r w:rsidRPr="00966E8A">
              <w:rPr>
                <w:lang w:bidi="en-US"/>
              </w:rPr>
              <w:t>w</w:t>
            </w:r>
            <w:r w:rsidR="00A9052C" w:rsidRPr="00966E8A">
              <w:rPr>
                <w:lang w:bidi="en-US"/>
              </w:rPr>
              <w:t xml:space="preserve"> </w:t>
            </w:r>
            <w:r w:rsidRPr="00966E8A">
              <w:rPr>
                <w:lang w:bidi="en-US"/>
              </w:rPr>
              <w:t>szczególności:</w:t>
            </w:r>
          </w:p>
          <w:p w14:paraId="766B6F58" w14:textId="77777777" w:rsidR="002A0C08" w:rsidRPr="00966E8A" w:rsidRDefault="002A0C08" w:rsidP="00E801C0">
            <w:pPr>
              <w:pStyle w:val="tabela0"/>
              <w:rPr>
                <w:lang w:bidi="en-US"/>
              </w:rPr>
            </w:pPr>
            <w:r w:rsidRPr="00966E8A">
              <w:rPr>
                <w:lang w:bidi="en-US"/>
              </w:rPr>
              <w:lastRenderedPageBreak/>
              <w:t>dzieci i młodzież poniżej 25 roku życia,</w:t>
            </w:r>
          </w:p>
          <w:p w14:paraId="129B863F" w14:textId="77777777" w:rsidR="002A0C08" w:rsidRPr="00966E8A" w:rsidRDefault="002A0C08" w:rsidP="00E801C0">
            <w:pPr>
              <w:pStyle w:val="tabela0"/>
              <w:rPr>
                <w:lang w:bidi="en-US"/>
              </w:rPr>
            </w:pPr>
            <w:r w:rsidRPr="00966E8A">
              <w:rPr>
                <w:lang w:bidi="en-US"/>
              </w:rPr>
              <w:t>osoby starsze i w podeszłym wieku,</w:t>
            </w:r>
          </w:p>
          <w:p w14:paraId="7379DB5A" w14:textId="77777777" w:rsidR="002A0C08" w:rsidRPr="00966E8A" w:rsidRDefault="002A0C08" w:rsidP="00E801C0">
            <w:pPr>
              <w:pStyle w:val="tabela0"/>
              <w:rPr>
                <w:lang w:bidi="en-US"/>
              </w:rPr>
            </w:pPr>
            <w:r w:rsidRPr="00966E8A">
              <w:rPr>
                <w:lang w:bidi="en-US"/>
              </w:rPr>
              <w:t xml:space="preserve">osoby z chorobami układu oddechowego (szczególnie chore na astmę), </w:t>
            </w:r>
          </w:p>
          <w:p w14:paraId="24E0FBF1" w14:textId="77777777" w:rsidR="002A0C08" w:rsidRPr="00966E8A" w:rsidRDefault="002A0C08" w:rsidP="00E801C0">
            <w:pPr>
              <w:pStyle w:val="tabela0"/>
              <w:rPr>
                <w:lang w:bidi="en-US"/>
              </w:rPr>
            </w:pPr>
            <w:r w:rsidRPr="00966E8A">
              <w:rPr>
                <w:lang w:bidi="en-US"/>
              </w:rPr>
              <w:t>osoby z chorobami układu krwionośnego,</w:t>
            </w:r>
          </w:p>
          <w:p w14:paraId="662E03EC" w14:textId="77777777" w:rsidR="002A0C08" w:rsidRPr="00966E8A" w:rsidRDefault="002A0C08" w:rsidP="00E801C0">
            <w:pPr>
              <w:pStyle w:val="tabela0"/>
              <w:rPr>
                <w:lang w:bidi="en-US"/>
              </w:rPr>
            </w:pPr>
            <w:r w:rsidRPr="00966E8A">
              <w:rPr>
                <w:lang w:bidi="en-US"/>
              </w:rPr>
              <w:t>osoby palące papierosy i bierni palacze,</w:t>
            </w:r>
          </w:p>
          <w:p w14:paraId="0E59577E" w14:textId="77777777" w:rsidR="002A0C08" w:rsidRPr="00966E8A" w:rsidRDefault="002A0C08" w:rsidP="00E801C0">
            <w:pPr>
              <w:pStyle w:val="tabela0"/>
              <w:rPr>
                <w:lang w:bidi="en-US"/>
              </w:rPr>
            </w:pPr>
            <w:r w:rsidRPr="00966E8A">
              <w:rPr>
                <w:lang w:bidi="en-US"/>
              </w:rPr>
              <w:t>osoby zawodowo narażone na działanie pyłów i innych zanieczyszczeń.</w:t>
            </w:r>
          </w:p>
        </w:tc>
        <w:tc>
          <w:tcPr>
            <w:tcW w:w="2805" w:type="pct"/>
            <w:tcBorders>
              <w:top w:val="single" w:sz="4" w:space="0" w:color="auto"/>
              <w:left w:val="single" w:sz="4" w:space="0" w:color="auto"/>
              <w:bottom w:val="single" w:sz="4" w:space="0" w:color="auto"/>
              <w:right w:val="single" w:sz="4" w:space="0" w:color="auto"/>
            </w:tcBorders>
          </w:tcPr>
          <w:p w14:paraId="147E3FB0" w14:textId="77777777" w:rsidR="002A0C08" w:rsidRPr="00966E8A" w:rsidRDefault="002A0C08" w:rsidP="00E801C0">
            <w:pPr>
              <w:pStyle w:val="tabela0"/>
              <w:rPr>
                <w:lang w:bidi="en-US"/>
              </w:rPr>
            </w:pPr>
            <w:r w:rsidRPr="00966E8A">
              <w:rPr>
                <w:lang w:bidi="en-US"/>
              </w:rPr>
              <w:lastRenderedPageBreak/>
              <w:t>Występuje bardzo wysokie zagrożenie dla zdrowia ludzkiego.</w:t>
            </w:r>
          </w:p>
          <w:p w14:paraId="4A5DFE48" w14:textId="77777777" w:rsidR="002A0C08" w:rsidRPr="00966E8A" w:rsidRDefault="002A0C08" w:rsidP="00E801C0">
            <w:pPr>
              <w:pStyle w:val="tabela0"/>
              <w:rPr>
                <w:lang w:bidi="en-US"/>
              </w:rPr>
            </w:pPr>
            <w:r w:rsidRPr="00966E8A">
              <w:rPr>
                <w:lang w:bidi="en-US"/>
              </w:rPr>
              <w:t xml:space="preserve">Skutkami zdrowotnymi narażenia na bardzo wysokie stężenia pyłu zawieszonego mogą być alergie, </w:t>
            </w:r>
            <w:r w:rsidRPr="00966E8A">
              <w:rPr>
                <w:lang w:bidi="en-US"/>
              </w:rPr>
              <w:lastRenderedPageBreak/>
              <w:t>długotrwały napadowy kaszel, zapalenie oskrzeli, stany zapalne dróg oddechowych, przewlekłe stany zapalne dróg oddechowych oraz astma.</w:t>
            </w:r>
          </w:p>
          <w:p w14:paraId="12F0E49A" w14:textId="77777777" w:rsidR="002A0C08" w:rsidRPr="00966E8A" w:rsidRDefault="002A0C08" w:rsidP="00E801C0">
            <w:pPr>
              <w:pStyle w:val="tabela0"/>
              <w:rPr>
                <w:lang w:bidi="en-US"/>
              </w:rPr>
            </w:pPr>
            <w:r w:rsidRPr="00966E8A">
              <w:rPr>
                <w:lang w:bidi="en-US"/>
              </w:rPr>
              <w:t>Zanieczyszczenia działają drażniąco na śluzówki dróg oddechowych, mogą przedostać się do płuc i układu krwionośnego i wywoływać choroby.</w:t>
            </w:r>
          </w:p>
          <w:p w14:paraId="1E30C0F7" w14:textId="77777777" w:rsidR="002A0C08" w:rsidRPr="00966E8A" w:rsidRDefault="002A0C08" w:rsidP="00E801C0">
            <w:pPr>
              <w:pStyle w:val="tabela0"/>
              <w:rPr>
                <w:lang w:bidi="en-US"/>
              </w:rPr>
            </w:pPr>
            <w:r w:rsidRPr="00966E8A">
              <w:rPr>
                <w:lang w:bidi="en-US"/>
              </w:rPr>
              <w:t>WYSTĘPUJE:</w:t>
            </w:r>
          </w:p>
          <w:p w14:paraId="4F6776FB" w14:textId="77777777" w:rsidR="002A0C08" w:rsidRPr="00966E8A" w:rsidRDefault="002A0C08" w:rsidP="00E801C0">
            <w:pPr>
              <w:pStyle w:val="tabela0"/>
              <w:rPr>
                <w:lang w:bidi="en-US"/>
              </w:rPr>
            </w:pPr>
            <w:r w:rsidRPr="00966E8A">
              <w:rPr>
                <w:lang w:bidi="en-US"/>
              </w:rPr>
              <w:t>Wysokie ryzyko podrażnienia górnych dróg oddechowych, w wyniku czego może wystąpić napadowy kaszel, zapalenie górnych dróg oddechowych, oskrzeli, płuc.</w:t>
            </w:r>
          </w:p>
          <w:p w14:paraId="4F4C5E50" w14:textId="77777777" w:rsidR="002A0C08" w:rsidRPr="00966E8A" w:rsidRDefault="002A0C08" w:rsidP="00E801C0">
            <w:pPr>
              <w:pStyle w:val="tabela0"/>
              <w:rPr>
                <w:lang w:bidi="en-US"/>
              </w:rPr>
            </w:pPr>
            <w:r w:rsidRPr="00966E8A">
              <w:rPr>
                <w:lang w:bidi="en-US"/>
              </w:rPr>
              <w:t>Możliwe zaostrzenie chorób układu krwionośnego, w tym również powstawanie zakrzepów.</w:t>
            </w:r>
          </w:p>
          <w:p w14:paraId="3FCB08D1" w14:textId="77777777" w:rsidR="002A0C08" w:rsidRPr="00966E8A" w:rsidRDefault="002A0C08" w:rsidP="00E801C0">
            <w:pPr>
              <w:pStyle w:val="tabela0"/>
              <w:rPr>
                <w:lang w:bidi="en-US"/>
              </w:rPr>
            </w:pPr>
            <w:r w:rsidRPr="00966E8A">
              <w:rPr>
                <w:lang w:bidi="en-US"/>
              </w:rPr>
              <w:t>Wysokie ryzyko wystąpienia lub zaostrzenia ataków astmy.</w:t>
            </w:r>
          </w:p>
          <w:p w14:paraId="6B1E0706" w14:textId="77777777" w:rsidR="002A0C08" w:rsidRPr="00966E8A" w:rsidRDefault="002A0C08" w:rsidP="00E801C0">
            <w:pPr>
              <w:pStyle w:val="tabela0"/>
              <w:rPr>
                <w:lang w:bidi="en-US"/>
              </w:rPr>
            </w:pPr>
            <w:r w:rsidRPr="00966E8A">
              <w:rPr>
                <w:lang w:bidi="en-US"/>
              </w:rPr>
              <w:t>Zwiększone ryzyko zawału serca, udaru mózgu.</w:t>
            </w:r>
          </w:p>
          <w:p w14:paraId="7A006DDB" w14:textId="77777777" w:rsidR="002A0C08" w:rsidRPr="00966E8A" w:rsidRDefault="002A0C08" w:rsidP="00E801C0">
            <w:pPr>
              <w:pStyle w:val="tabela0"/>
            </w:pPr>
            <w:r w:rsidRPr="00966E8A">
              <w:t>NALEŻY unikać przebywania na otwartej przestrzeni w celu uniknięcia narażenia na bardzo wysokie stężenia zanieczyszczeń. Należy pozostać w pomieszczeniach zamkniętych.</w:t>
            </w:r>
          </w:p>
          <w:p w14:paraId="7D837459" w14:textId="77777777" w:rsidR="002A0C08" w:rsidRPr="00966E8A" w:rsidRDefault="002A0C08" w:rsidP="00E801C0">
            <w:pPr>
              <w:pStyle w:val="tabela0"/>
            </w:pPr>
            <w:r w:rsidRPr="00966E8A">
              <w:t>Należy zrezygnować z aktywności fizycznej na otwartej przestrzeni.</w:t>
            </w:r>
          </w:p>
          <w:p w14:paraId="37137C09" w14:textId="77777777" w:rsidR="002A0C08" w:rsidRPr="00966E8A" w:rsidRDefault="002A0C08" w:rsidP="00E801C0">
            <w:pPr>
              <w:pStyle w:val="tabela0"/>
            </w:pPr>
            <w:r w:rsidRPr="00966E8A">
              <w:t xml:space="preserve">Należy stosować się do zaleceń lekarskich. </w:t>
            </w:r>
          </w:p>
          <w:p w14:paraId="018A28EF" w14:textId="77777777" w:rsidR="002A0C08" w:rsidRPr="00966E8A" w:rsidRDefault="002A0C08" w:rsidP="00E801C0">
            <w:pPr>
              <w:pStyle w:val="tabela0"/>
            </w:pPr>
            <w:r w:rsidRPr="00966E8A">
              <w:t>Nie należy wietrzyć mieszkań oraz pomieszczeń służących do nauki, pracy itp.</w:t>
            </w:r>
          </w:p>
        </w:tc>
      </w:tr>
    </w:tbl>
    <w:p w14:paraId="6305A6A1" w14:textId="77777777" w:rsidR="002A0C08" w:rsidRPr="00E801C0" w:rsidRDefault="002A0C08" w:rsidP="003A18F7">
      <w:pPr>
        <w:pStyle w:val="ekopodstawowy0"/>
      </w:pPr>
      <w:r w:rsidRPr="00E801C0">
        <w:lastRenderedPageBreak/>
        <w:t xml:space="preserve">Grupy ludności wrażliwe na przekroczenia standardów jakości powietrza </w:t>
      </w:r>
    </w:p>
    <w:p w14:paraId="6AD64F71" w14:textId="77777777" w:rsidR="002A0C08" w:rsidRPr="00E801C0" w:rsidRDefault="002A0C08">
      <w:pPr>
        <w:pStyle w:val="ekopodstawowy0"/>
        <w:numPr>
          <w:ilvl w:val="0"/>
          <w:numId w:val="96"/>
        </w:numPr>
      </w:pPr>
      <w:r w:rsidRPr="00E801C0">
        <w:t xml:space="preserve">Grupa dzieci i młodzieży poniżej 25 roku życia. </w:t>
      </w:r>
    </w:p>
    <w:p w14:paraId="3AB2A3E7" w14:textId="77777777" w:rsidR="002A0C08" w:rsidRPr="00EF51A2" w:rsidRDefault="002A0C08" w:rsidP="003A18F7">
      <w:pPr>
        <w:pStyle w:val="ekopodstawowy0"/>
      </w:pPr>
      <w:r w:rsidRPr="00EF51A2">
        <w:t>Szczególnie narażone na szkodliwe działanie podwyższonych stężeń są dzieci, które spędzają na powietrzu więcej czasu niż osoby dorosłe. Jednocześnie ich organizmy są w</w:t>
      </w:r>
      <w:r w:rsidR="00A9052C" w:rsidRPr="00EF51A2">
        <w:t xml:space="preserve"> </w:t>
      </w:r>
      <w:r w:rsidRPr="00EF51A2">
        <w:t xml:space="preserve">fazie wzrostu i ogólnego rozwoju, co sprzyja pojawianiu się zaburzeń zdrowotnych pod wpływem zanieczyszczeń powietrza. </w:t>
      </w:r>
    </w:p>
    <w:p w14:paraId="7246A683" w14:textId="5CD1C05E" w:rsidR="002A0C08" w:rsidRPr="00E801C0" w:rsidRDefault="002A0C08">
      <w:pPr>
        <w:pStyle w:val="ekopodstawowy0"/>
        <w:numPr>
          <w:ilvl w:val="0"/>
          <w:numId w:val="96"/>
        </w:numPr>
      </w:pPr>
      <w:r w:rsidRPr="00E801C0">
        <w:t>Grupa osób starszych i w podeszłym wieku.</w:t>
      </w:r>
    </w:p>
    <w:p w14:paraId="1B6EE860" w14:textId="77777777" w:rsidR="002A0C08" w:rsidRPr="00EF51A2" w:rsidRDefault="002A0C08" w:rsidP="003A18F7">
      <w:pPr>
        <w:pStyle w:val="ekopodstawowy0"/>
      </w:pPr>
      <w:r w:rsidRPr="00EF51A2">
        <w:t xml:space="preserve">Wrażliwość osobnicza przedstawicieli tej grupy wynika z ogólnego osłabienia organizmu związanego z procesem starzenia się, co w konsekwencji powoduje zwiększenie podatności na zachorowania. </w:t>
      </w:r>
    </w:p>
    <w:p w14:paraId="08D57D3A" w14:textId="77777777" w:rsidR="002A0C08" w:rsidRPr="002C408D" w:rsidRDefault="002A0C08">
      <w:pPr>
        <w:pStyle w:val="ekopodstawowy0"/>
        <w:numPr>
          <w:ilvl w:val="0"/>
          <w:numId w:val="96"/>
        </w:numPr>
      </w:pPr>
      <w:r w:rsidRPr="00E801C0">
        <w:t>Grupa osób z zaburzeniami funkcjonowania układu oddechowego</w:t>
      </w:r>
      <w:r w:rsidRPr="002C408D">
        <w:t>.</w:t>
      </w:r>
    </w:p>
    <w:p w14:paraId="0131BF17" w14:textId="77777777" w:rsidR="002A0C08" w:rsidRPr="00EF51A2" w:rsidRDefault="002A0C08" w:rsidP="003A18F7">
      <w:pPr>
        <w:pStyle w:val="ekopodstawowy0"/>
      </w:pPr>
      <w:r w:rsidRPr="00EF51A2">
        <w:t>Zanieczyszczenia powietrza trafiają do organizmu wraz z wdychanym powietrzem i</w:t>
      </w:r>
      <w:r w:rsidR="00A9052C" w:rsidRPr="00EF51A2">
        <w:t xml:space="preserve"> </w:t>
      </w:r>
      <w:r w:rsidRPr="00EF51A2">
        <w:t xml:space="preserve">działają drażniąco na śluzówki dróg oddechowych, a czasem oczu. Szczególnie narażone na szkodliwe działanie zanieczyszczeń są osoby z przewlekłymi chorobami układu oddechowego, głównie osoby chore na astmę. </w:t>
      </w:r>
    </w:p>
    <w:p w14:paraId="6C7C7E7D" w14:textId="77777777" w:rsidR="002A0C08" w:rsidRPr="00E801C0" w:rsidRDefault="002A0C08" w:rsidP="00FE2AEE">
      <w:pPr>
        <w:pStyle w:val="ekopodstawowy0"/>
        <w:numPr>
          <w:ilvl w:val="0"/>
          <w:numId w:val="96"/>
        </w:numPr>
        <w:spacing w:before="360"/>
        <w:ind w:left="714" w:hanging="357"/>
      </w:pPr>
      <w:r w:rsidRPr="00E801C0">
        <w:lastRenderedPageBreak/>
        <w:t xml:space="preserve">Grupa osób z zaburzeniami funkcjonowania układu krwionośnego. </w:t>
      </w:r>
    </w:p>
    <w:p w14:paraId="7F0D76E5" w14:textId="77777777" w:rsidR="002A0C08" w:rsidRPr="00EF51A2" w:rsidRDefault="002A0C08" w:rsidP="003A18F7">
      <w:pPr>
        <w:pStyle w:val="ekopodstawowy0"/>
      </w:pPr>
      <w:r w:rsidRPr="00EF51A2">
        <w:t>Powstające w ludzkim organizmie pod wpływem stężeń niektórych zanieczyszczeń, związki chemiczne mogą prowadzić do powstawania blokujących naczynia krwionośne złogów, a te z kolei mogą być przyczyną zawału czy udaru.</w:t>
      </w:r>
    </w:p>
    <w:p w14:paraId="429733BD" w14:textId="77777777" w:rsidR="002A0C08" w:rsidRPr="00E801C0" w:rsidRDefault="002A0C08">
      <w:pPr>
        <w:pStyle w:val="ekopodstawowy0"/>
        <w:numPr>
          <w:ilvl w:val="0"/>
          <w:numId w:val="96"/>
        </w:numPr>
      </w:pPr>
      <w:r w:rsidRPr="00E801C0">
        <w:t xml:space="preserve">Grupa osób palących papierosy. </w:t>
      </w:r>
    </w:p>
    <w:p w14:paraId="3DA8BFF0" w14:textId="77777777" w:rsidR="002A0C08" w:rsidRPr="00EF51A2" w:rsidRDefault="002A0C08" w:rsidP="003A18F7">
      <w:pPr>
        <w:pStyle w:val="ekopodstawowy0"/>
      </w:pPr>
      <w:r w:rsidRPr="00EF51A2">
        <w:t xml:space="preserve">Wdychanie dymu papierosowego znacznie osłabia błony śluzowe dróg oddechowych, co ułatwia przenikanie zanieczyszczeń z wdychanego powietrza do tkanek organizmu. </w:t>
      </w:r>
    </w:p>
    <w:p w14:paraId="0DD831B5" w14:textId="77777777" w:rsidR="002A0C08" w:rsidRPr="00E801C0" w:rsidRDefault="002A0C08">
      <w:pPr>
        <w:pStyle w:val="ekopodstawowy0"/>
        <w:numPr>
          <w:ilvl w:val="0"/>
          <w:numId w:val="96"/>
        </w:numPr>
      </w:pPr>
      <w:r w:rsidRPr="00E801C0">
        <w:t>Grupa osób zawodowo narażona na działanie zanieczyszczeń.</w:t>
      </w:r>
    </w:p>
    <w:p w14:paraId="39F7A639" w14:textId="77777777" w:rsidR="002A0C08" w:rsidRPr="00EF51A2" w:rsidRDefault="002A0C08" w:rsidP="003A18F7">
      <w:pPr>
        <w:pStyle w:val="ekopodstawowy0"/>
      </w:pPr>
      <w:r w:rsidRPr="00EF51A2">
        <w:t xml:space="preserve">Wykonywanie niektórych zawodów wiąże się z długotrwałą ekspozycją na działanie podwyższonych stężeń różnorodnych substancji znajdujących się w powietrzu, przez co wzrasta narażenie zdrowotne związane ze szkodliwym ich działaniem. Do grupy tej należą m.in. osoby wykonujące prace na wolnym powietrzu lub obsługujące urządzenia emitujące zanieczyszczenia. </w:t>
      </w:r>
    </w:p>
    <w:p w14:paraId="6CB0BEC2" w14:textId="0711F888" w:rsidR="002A0C08" w:rsidRPr="00EF51A2" w:rsidRDefault="002A0C08" w:rsidP="004425FD">
      <w:pPr>
        <w:pStyle w:val="Nagwek3"/>
      </w:pPr>
      <w:bookmarkStart w:id="381" w:name="_Toc22892313"/>
      <w:bookmarkStart w:id="382" w:name="_Toc15304454"/>
      <w:bookmarkStart w:id="383" w:name="_Toc142663951"/>
      <w:r w:rsidRPr="00EF51A2">
        <w:t>Skutki realizacji działań krótkoterminowych, zagrożenia i bariery realizacji</w:t>
      </w:r>
      <w:bookmarkEnd w:id="381"/>
      <w:bookmarkEnd w:id="382"/>
      <w:bookmarkEnd w:id="383"/>
    </w:p>
    <w:p w14:paraId="53930173" w14:textId="67524DCB" w:rsidR="002A0C08" w:rsidRPr="00EF51A2" w:rsidRDefault="002A0C08" w:rsidP="003A18F7">
      <w:pPr>
        <w:pStyle w:val="ekopodstawowy0"/>
      </w:pPr>
      <w:r w:rsidRPr="00EF51A2">
        <w:t xml:space="preserve">Diagnoza istniejącego stanu w zakresie jakości powietrza na terenie strefy </w:t>
      </w:r>
      <w:r w:rsidR="00303F4E" w:rsidRPr="00EF51A2">
        <w:t xml:space="preserve">miasto Rzeszów </w:t>
      </w:r>
      <w:r w:rsidRPr="00EF51A2">
        <w:t>wskazuje, iż główną przyczyną przekroczeń poziomów dopuszczalnych pyłów zawieszonych PM10, PM2,5 oraz docelowego benzo(a)pirenu jest emisja powierzchniowa z</w:t>
      </w:r>
      <w:r w:rsidR="00A9052C" w:rsidRPr="00EF51A2">
        <w:t xml:space="preserve"> </w:t>
      </w:r>
      <w:r w:rsidRPr="00EF51A2">
        <w:t xml:space="preserve">sektora bytowo-komunalnego </w:t>
      </w:r>
      <w:r w:rsidR="00A17B29" w:rsidRPr="00EF51A2">
        <w:t xml:space="preserve">Udział </w:t>
      </w:r>
      <w:r w:rsidRPr="00EF51A2">
        <w:t>napływ</w:t>
      </w:r>
      <w:r w:rsidR="00A17B29" w:rsidRPr="00EF51A2">
        <w:t>u</w:t>
      </w:r>
      <w:r w:rsidRPr="00EF51A2">
        <w:t xml:space="preserve"> zanieczyszczeń spoza strefy</w:t>
      </w:r>
      <w:r w:rsidR="00A17B29" w:rsidRPr="00EF51A2">
        <w:t xml:space="preserve"> w sumarycznych stężeniach w Rzeszowie jest nieznaczny</w:t>
      </w:r>
      <w:r w:rsidRPr="00EF51A2">
        <w:t>. Udział emisji punktowej i liniowej w</w:t>
      </w:r>
      <w:r w:rsidR="00A9052C" w:rsidRPr="00EF51A2">
        <w:t xml:space="preserve"> </w:t>
      </w:r>
      <w:r w:rsidRPr="00EF51A2">
        <w:t>zanieczyszczeniu powietrza pyłem jest zdecydowanie mniejszy. Specyfika pyłu zawieszonego, którego dużą część tworzą aerozole nieorganiczne (siarczany i azotany), będące wynikiem emisji zarówno z wysokich jak i</w:t>
      </w:r>
      <w:r w:rsidR="00A9052C" w:rsidRPr="00EF51A2">
        <w:t xml:space="preserve"> </w:t>
      </w:r>
      <w:r w:rsidRPr="00EF51A2">
        <w:t>niskich źródeł spalania, powoduje, że duży udział</w:t>
      </w:r>
      <w:r w:rsidR="005E4472">
        <w:t xml:space="preserve"> </w:t>
      </w:r>
      <w:r w:rsidRPr="00EF51A2">
        <w:t>w stężeniach tego pyłu ma napływ, szczególnie w okresie zimowym. Ograniczanie emisji napływowej</w:t>
      </w:r>
      <w:r w:rsidR="00966E8A">
        <w:br/>
      </w:r>
      <w:r w:rsidRPr="00EF51A2">
        <w:t>(z wysokich źródeł energetycznych spoza strefy) jest i będzie wynikiem wdrażania kolejnych coraz ostrzejszych standardów emisji dla tych źródeł (kolejne dyrektywy: IPPC, IED),</w:t>
      </w:r>
      <w:r w:rsidR="00966E8A">
        <w:t xml:space="preserve"> </w:t>
      </w:r>
      <w:r w:rsidRPr="00EF51A2">
        <w:t>a także będzie wynikiem wdrażania kolejnych programów ochrony powietrza w sąsiednich strefach. Jednak wysoki udział</w:t>
      </w:r>
      <w:r w:rsidR="00DD07C1">
        <w:t xml:space="preserve"> </w:t>
      </w:r>
      <w:r w:rsidRPr="00EF51A2">
        <w:t xml:space="preserve">w stężeniach pyłu </w:t>
      </w:r>
      <w:r w:rsidRPr="00EF51A2">
        <w:lastRenderedPageBreak/>
        <w:t>zawieszonego ma również lokalne ogrzewanie indywidualne oraz lokalna komunikacja.</w:t>
      </w:r>
    </w:p>
    <w:p w14:paraId="49AB850C" w14:textId="54A81E43" w:rsidR="002A0C08" w:rsidRPr="00EF51A2" w:rsidRDefault="002A0C08" w:rsidP="003A18F7">
      <w:pPr>
        <w:pStyle w:val="ekopodstawowy0"/>
      </w:pPr>
      <w:r w:rsidRPr="00EF51A2">
        <w:t>Podstawowym źródłem emisji pyłów i niesionego w pyle B(a)P jest niepełne spalanie paliw stałych (węgla, koksu, drewna) oraz odpadów w piecach, w celach ogrzewania mieszkań/domów</w:t>
      </w:r>
      <w:r w:rsidR="00966E8A">
        <w:t xml:space="preserve"> </w:t>
      </w:r>
      <w:r w:rsidRPr="00EF51A2">
        <w:t>i wody. Zarówno stan techniczny dużej ilości kotłów, w których odbywa się spalanie paliw w celach grzewczych jest zły – bardzo niska sprawność, zanieczyszczenie kominów i palenisk, jak i jakość paliw (węgla</w:t>
      </w:r>
      <w:r w:rsidR="00DD07C1">
        <w:t xml:space="preserve"> </w:t>
      </w:r>
      <w:r w:rsidRPr="00EF51A2">
        <w:t>i drewna) jest wysoce niezadowalająca. Często dochodzi również do tego spalanie</w:t>
      </w:r>
      <w:r w:rsidR="00966E8A">
        <w:t xml:space="preserve"> </w:t>
      </w:r>
      <w:r w:rsidRPr="00EF51A2">
        <w:t>w piecach odpadów</w:t>
      </w:r>
      <w:r w:rsidR="00DD07C1">
        <w:br/>
      </w:r>
      <w:r w:rsidRPr="00EF51A2">
        <w:t>z</w:t>
      </w:r>
      <w:r w:rsidR="00A9052C" w:rsidRPr="00EF51A2">
        <w:t xml:space="preserve"> </w:t>
      </w:r>
      <w:r w:rsidRPr="00EF51A2">
        <w:t>gospodarstw domowych (między innymi butelek PET, kartonów po napojach, odpadków organicznych i innych). Czynniki te w</w:t>
      </w:r>
      <w:r w:rsidR="00A9052C" w:rsidRPr="00EF51A2">
        <w:t xml:space="preserve"> </w:t>
      </w:r>
      <w:r w:rsidRPr="00EF51A2">
        <w:t>połączeniu z niekorzystnymi warunkami rozprzestrzeniania się zanieczyszczeń w</w:t>
      </w:r>
      <w:r w:rsidR="00A9052C" w:rsidRPr="00EF51A2">
        <w:t xml:space="preserve"> </w:t>
      </w:r>
      <w:r w:rsidRPr="00EF51A2">
        <w:t>powietrzu, jakie często występują w okresie zimowym (grzewczym) tj. inwersje temperatury, niskie prędkości wiatru, decydują o</w:t>
      </w:r>
      <w:r w:rsidR="00A9052C" w:rsidRPr="00EF51A2">
        <w:t xml:space="preserve"> </w:t>
      </w:r>
      <w:r w:rsidRPr="00EF51A2">
        <w:t>występowaniu przekroczeń norm jakości powietrza. Spalanie oprócz węgla również odpadów z gospodarstw domowych, powoduje, że emisja różnorodnych zanieczyszczeń, w tym pyłu zawieszonego PM10 i PM2,5 jest jeszcze większa. Z kolei im lepsza jakość paliwa (nawet węgla)</w:t>
      </w:r>
      <w:r w:rsidR="00DD07C1">
        <w:t xml:space="preserve"> </w:t>
      </w:r>
      <w:r w:rsidRPr="00EF51A2">
        <w:t xml:space="preserve">i sprawniejszy piec, tym emisja zanieczyszczeń jest mniejsza. </w:t>
      </w:r>
    </w:p>
    <w:p w14:paraId="541C0941" w14:textId="3B206D2B" w:rsidR="002A0C08" w:rsidRPr="00EF51A2" w:rsidRDefault="002A0C08" w:rsidP="003A18F7">
      <w:pPr>
        <w:pStyle w:val="ekopodstawowy0"/>
      </w:pPr>
      <w:r w:rsidRPr="00EF51A2">
        <w:t>Ponieważ nawet na krótki okres czasu nie można zakazać ogrzewania pomieszczeń, to działania krótkoterminowe w zakresie ograniczania niskiej emisji komunalnej mogą być skierowane jedynie na bezwzględny zakaz spalania odpadów (który obowiązuje zgodnie z</w:t>
      </w:r>
      <w:r w:rsidR="00A9052C" w:rsidRPr="00EF51A2">
        <w:t xml:space="preserve"> </w:t>
      </w:r>
      <w:r w:rsidRPr="00DD07C1">
        <w:t>ustawą o odpadach</w:t>
      </w:r>
      <w:r w:rsidR="00966E8A">
        <w:rPr>
          <w:i/>
        </w:rPr>
        <w:t xml:space="preserve"> </w:t>
      </w:r>
      <w:r w:rsidR="00CA67D0" w:rsidRPr="00983A1E">
        <w:t>(Dz.U.</w:t>
      </w:r>
      <w:r w:rsidR="00DD07C1">
        <w:t xml:space="preserve"> </w:t>
      </w:r>
      <w:r w:rsidR="00CA67D0" w:rsidRPr="00983A1E">
        <w:t>z 202</w:t>
      </w:r>
      <w:r w:rsidR="00DD07C1">
        <w:t>2</w:t>
      </w:r>
      <w:r w:rsidR="00CA67D0" w:rsidRPr="00983A1E">
        <w:t xml:space="preserve"> r. poz. </w:t>
      </w:r>
      <w:r w:rsidR="00DD07C1">
        <w:t>699</w:t>
      </w:r>
      <w:r w:rsidR="00CA67D0" w:rsidRPr="00983A1E">
        <w:t>))</w:t>
      </w:r>
      <w:r w:rsidR="00966E8A">
        <w:t xml:space="preserve"> </w:t>
      </w:r>
      <w:r w:rsidRPr="00EF51A2">
        <w:t xml:space="preserve">i jego egzekucję oraz na apele skierowane do społeczeństwa z prośbą (ale nie nakazem), aby w miarę możliwości stosować w czasie trwania alertu </w:t>
      </w:r>
      <w:r w:rsidR="00CA67D0">
        <w:t>2</w:t>
      </w:r>
      <w:r w:rsidR="00CA67D0" w:rsidRPr="0014372B">
        <w:t xml:space="preserve"> </w:t>
      </w:r>
      <w:r w:rsidRPr="00EF51A2">
        <w:t xml:space="preserve">lub </w:t>
      </w:r>
      <w:r w:rsidR="00CA67D0">
        <w:t>3</w:t>
      </w:r>
      <w:r w:rsidRPr="00EF51A2">
        <w:t xml:space="preserve"> paliwo lepszej jakości. Jednie działania długookresowe związane ze zmianą paliw stosowanych do ogrzewania</w:t>
      </w:r>
      <w:r w:rsidR="00966E8A">
        <w:br/>
      </w:r>
      <w:r w:rsidRPr="00EF51A2">
        <w:t>i modernizacjami systemów grzewczych oraz termomodernizacjami budynków mieszkalnych</w:t>
      </w:r>
      <w:r w:rsidR="00DD07C1">
        <w:t xml:space="preserve"> </w:t>
      </w:r>
      <w:r w:rsidRPr="00EF51A2">
        <w:t>i użyteczności publicznej mogą być naprawdę skuteczne.</w:t>
      </w:r>
    </w:p>
    <w:p w14:paraId="529BF208" w14:textId="7B6808E6" w:rsidR="002A0C08" w:rsidRPr="00EF51A2" w:rsidRDefault="002A0C08" w:rsidP="003A18F7">
      <w:pPr>
        <w:pStyle w:val="ekopodstawowy0"/>
      </w:pPr>
      <w:r w:rsidRPr="00EF51A2">
        <w:t xml:space="preserve">Dodatkowo na duże stężenie pyłów w powietrzu wpływa unos z dróg oraz emisja ze ścierania mechanicznego powstające w czasie ruchu pojazdów na drogach. Z roku na rok natężenie ruchu na głównych ulicach miast stale wzrasta. Rekomendowane działania krótkoterminowe mogą pozwolić na krótkotrwałe obniżenie stężenia tego zanieczyszczenia, ale są to działania wysoko kosztowe. Są to działania, które ograniczą natężenie ruchu na drogach miejskich, czyli na przykład: bezpłatne bilety na komunikację miejską, zakaz wjazdu samochodów ciężarowych do miast oraz </w:t>
      </w:r>
      <w:r w:rsidRPr="00EF51A2">
        <w:lastRenderedPageBreak/>
        <w:t>ograniczających emisję zanieczyszczeń, czyli obniżenie prędkości ruchu, zakaz używania sprzętu spalinowego, zakaz używania spalinowego sprzętu budowlanego. Działania te są kosztowne oraz uciążliwe. Wprowadzenie zmian</w:t>
      </w:r>
      <w:r w:rsidR="00DD07C1">
        <w:t xml:space="preserve"> </w:t>
      </w:r>
      <w:r w:rsidRPr="00EF51A2">
        <w:t>w organizacji ruchu miastach może tylko spowodować przeniesienie problemów z zanieczyszczeniami</w:t>
      </w:r>
      <w:r w:rsidR="00DD07C1">
        <w:br/>
      </w:r>
      <w:r w:rsidRPr="00EF51A2">
        <w:t>w inne obszary, natomiast z</w:t>
      </w:r>
      <w:r w:rsidR="00A9052C" w:rsidRPr="00EF51A2">
        <w:t xml:space="preserve"> </w:t>
      </w:r>
      <w:r w:rsidRPr="00EF51A2">
        <w:t>pewnością spowoduje ogromne kłopoty organizacyjne, paraliż komunikacyjny i straty finansowe. Stąd podstawowym rozwiązaniem problemów z</w:t>
      </w:r>
      <w:r w:rsidR="00A9052C" w:rsidRPr="00EF51A2">
        <w:t xml:space="preserve"> </w:t>
      </w:r>
      <w:r w:rsidRPr="00EF51A2">
        <w:t>nadmiernymi stężeniami pochodzącymi z komunikacji wydają się być działania długoterminowe: budowa tras obwodowych, rozwój komunikacji zbiorowej, rozwój infrastruktury rowerowej, edukacja społeczeństwa</w:t>
      </w:r>
      <w:r w:rsidR="00DD07C1">
        <w:t xml:space="preserve"> </w:t>
      </w:r>
      <w:r w:rsidRPr="00EF51A2">
        <w:t>i stopniowe rozszerzanie systemu ograniczeń wjazdu do centrum miasta.</w:t>
      </w:r>
    </w:p>
    <w:p w14:paraId="43A0FA91" w14:textId="2F7220C7" w:rsidR="002A0C08" w:rsidRPr="00EF51A2" w:rsidRDefault="002A0C08" w:rsidP="003A18F7">
      <w:pPr>
        <w:pStyle w:val="ekopodstawowy0"/>
      </w:pPr>
      <w:r w:rsidRPr="00EF51A2">
        <w:t>Głównym rozwiązaniem problemów z nadmiernymi stężeniami pochodzącymi</w:t>
      </w:r>
      <w:r w:rsidR="00DD07C1">
        <w:br/>
      </w:r>
      <w:r w:rsidRPr="00EF51A2">
        <w:t xml:space="preserve">z komunikacji wydają się być działania długoterminowe: rozwój komunikacji zbiorowej, rozwój infrastruktury rowerowej, edukacja społeczeństwa i </w:t>
      </w:r>
      <w:r w:rsidR="00B64D2A" w:rsidRPr="00B64D2A">
        <w:t>stopniowe ograniczenie wjazdu samochodów osobowych do centrum miasta.</w:t>
      </w:r>
    </w:p>
    <w:p w14:paraId="11B96877" w14:textId="77777777" w:rsidR="002A0C08" w:rsidRPr="00EF51A2" w:rsidRDefault="002A0C08" w:rsidP="003A18F7">
      <w:pPr>
        <w:pStyle w:val="ekopodstawowy0"/>
      </w:pPr>
      <w:r w:rsidRPr="00EF51A2">
        <w:t>Przy czym wszystkie działania krótkoterminowe mogą mieć wpływ jedynie na krótkookresowe, chwilowe stężenia zanieczyszczeń, a nie będą miały na stężenia średnioroczne.</w:t>
      </w:r>
    </w:p>
    <w:p w14:paraId="10E96444" w14:textId="77B9C447" w:rsidR="002A0C08" w:rsidRPr="00EF51A2" w:rsidRDefault="002A0C08" w:rsidP="003A18F7">
      <w:pPr>
        <w:pStyle w:val="ekopodstawowy0"/>
      </w:pPr>
      <w:r w:rsidRPr="00EF51A2">
        <w:t>Poziomy alarmowe stanowią bardzo wysokie stężenia krótkoterminowe, bardzo negatywnie wpływające na zdrowie ludzkie, stąd działania krótkoterminowe muszą maksymalnie ograniczać emisję danego zanieczyszczenia do powietrza w ramach możliwości technologicznych, organizacyjnych</w:t>
      </w:r>
      <w:r w:rsidR="00DD07C1">
        <w:t xml:space="preserve"> </w:t>
      </w:r>
      <w:r w:rsidRPr="00EF51A2">
        <w:t>i finansowych na danym obszarze.</w:t>
      </w:r>
    </w:p>
    <w:p w14:paraId="64B83FAB" w14:textId="44F93A65" w:rsidR="00CA67D0" w:rsidRDefault="00CA67D0" w:rsidP="003A18F7">
      <w:pPr>
        <w:pStyle w:val="ekopodstawowy0"/>
      </w:pPr>
      <w:r>
        <w:t>Poziomy dopuszczalne, krótkoterminowe (jedno lub 24-godzinne) są wartościami określonymi ze względu na negatywne, krótkoterminowe oddziaływanie na zdrowie ludzkie, jednak są to wartości kilkukrotnie niższe niż alarmowe. Poziomy dopuszczalne i docelowe średnioroczne są wartościami długoterminowymi. Na wysokość stężeń długookresowych wpływają poziomy stężeń dobowych</w:t>
      </w:r>
      <w:r w:rsidR="00966E8A">
        <w:br/>
      </w:r>
      <w:r>
        <w:t>i jednogodzinnych w danym roku.</w:t>
      </w:r>
    </w:p>
    <w:p w14:paraId="4FC5FC0F" w14:textId="0212FD38" w:rsidR="002A0C08" w:rsidRPr="00EF51A2" w:rsidRDefault="00CA67D0" w:rsidP="003A18F7">
      <w:pPr>
        <w:pStyle w:val="ekopodstawowy0"/>
      </w:pPr>
      <w:r>
        <w:t>Ponieważ w przypadku ryzyka przekroczenia poziomów dopuszczalnych</w:t>
      </w:r>
      <w:r w:rsidR="00361B22">
        <w:br/>
      </w:r>
      <w:r>
        <w:t>i docelowych substancji w powietrzu wdrożenie działań krótkoterminowych będzie miało znikomy wpływ, tak więc działania powinny dotyczyć realizacji Programów ochrony powietrza zgodnie z przyjętym harmonogramem oraz działań informacyjnych.</w:t>
      </w:r>
      <w:r w:rsidR="00966E8A">
        <w:t xml:space="preserve"> </w:t>
      </w:r>
      <w:r w:rsidR="002A0C08" w:rsidRPr="00EF51A2">
        <w:t xml:space="preserve">Natomiast poziomy dopuszczalne i docelowe średnie roczne są </w:t>
      </w:r>
      <w:r w:rsidR="002A0C08" w:rsidRPr="00EF51A2">
        <w:lastRenderedPageBreak/>
        <w:t>wartościami długoterminowymi, na które działania krótkoterminowe będą miały znikomy wpływ, tak więc powinny się ograniczyć do działań informacyjnych.</w:t>
      </w:r>
    </w:p>
    <w:p w14:paraId="796398C6" w14:textId="77777777" w:rsidR="002A0C08" w:rsidRPr="00EF51A2" w:rsidRDefault="002A0C08" w:rsidP="003A18F7">
      <w:pPr>
        <w:pStyle w:val="ekopodstawowy0"/>
      </w:pPr>
      <w:r w:rsidRPr="00EF51A2">
        <w:t>Szybsza realizacja działań naprawczych z programów ochrony powietrza oraz intensywna edukacja ekologiczna społeczeństwa powinna spowodować, że również działania krótkoterminowe będą skuteczniejsze.</w:t>
      </w:r>
    </w:p>
    <w:p w14:paraId="7CE8CF26" w14:textId="79818606" w:rsidR="002A0C08" w:rsidRPr="00EF51A2" w:rsidRDefault="002A0C08" w:rsidP="003A18F7">
      <w:pPr>
        <w:pStyle w:val="ekopodstawowy0"/>
      </w:pPr>
      <w:r w:rsidRPr="00EF51A2">
        <w:t>Wdrożenie Planu Działań Krótkoterminowych musi być poprzedzone szeroką kampanią informacyjną oraz szeroką edukacją społeczeństwa. Edukacja ekologiczna społeczeństwa we wszystkich grupach wiekowych powinna być prowadzona</w:t>
      </w:r>
      <w:r w:rsidR="00361B22">
        <w:br/>
      </w:r>
      <w:r w:rsidRPr="00EF51A2">
        <w:t>w sposób ciągły, przez wiele lat.</w:t>
      </w:r>
    </w:p>
    <w:p w14:paraId="0A5FE250" w14:textId="77777777" w:rsidR="002A0C08" w:rsidRPr="00EF51A2" w:rsidRDefault="002A0C08" w:rsidP="003A18F7">
      <w:pPr>
        <w:pStyle w:val="ekopodstawowy0"/>
      </w:pPr>
      <w:r w:rsidRPr="00EF51A2">
        <w:t>Ograniczenie zaproponowanych działań krótkoterminowych wynika</w:t>
      </w:r>
      <w:r w:rsidR="00A9052C" w:rsidRPr="00EF51A2">
        <w:t xml:space="preserve"> </w:t>
      </w:r>
      <w:r w:rsidRPr="00EF51A2">
        <w:t>z:</w:t>
      </w:r>
    </w:p>
    <w:p w14:paraId="1B79D422" w14:textId="7F56CC12" w:rsidR="002A0C08" w:rsidRPr="00EF51A2" w:rsidRDefault="002A0C08">
      <w:pPr>
        <w:pStyle w:val="bezodstpu"/>
        <w:numPr>
          <w:ilvl w:val="0"/>
          <w:numId w:val="46"/>
        </w:numPr>
      </w:pPr>
      <w:r w:rsidRPr="00EF51A2">
        <w:t>rodzaju poziomu normatywnego stężenia zanieczyszczenia dla jakiego jest określany Plan</w:t>
      </w:r>
      <w:r w:rsidR="00361B22">
        <w:t xml:space="preserve"> </w:t>
      </w:r>
      <w:r w:rsidRPr="00EF51A2">
        <w:t xml:space="preserve">(w zależności czy jest to poziom długoterminowy czy krótkoterminowy), </w:t>
      </w:r>
    </w:p>
    <w:p w14:paraId="2BCBD141" w14:textId="77777777" w:rsidR="002A0C08" w:rsidRPr="00EF51A2" w:rsidRDefault="002A0C08">
      <w:pPr>
        <w:pStyle w:val="bezodstpu"/>
        <w:numPr>
          <w:ilvl w:val="0"/>
          <w:numId w:val="46"/>
        </w:numPr>
      </w:pPr>
      <w:r w:rsidRPr="00EF51A2">
        <w:t>problemów i ograniczeń, które mogą być powodowane uruchomieniem wybranych działań,</w:t>
      </w:r>
    </w:p>
    <w:p w14:paraId="4527673B" w14:textId="77777777" w:rsidR="002A0C08" w:rsidRPr="00EF51A2" w:rsidRDefault="002A0C08">
      <w:pPr>
        <w:pStyle w:val="bezodstpu"/>
        <w:numPr>
          <w:ilvl w:val="0"/>
          <w:numId w:val="46"/>
        </w:numPr>
      </w:pPr>
      <w:r w:rsidRPr="00EF51A2">
        <w:t>zgodności z normami prawnymi,</w:t>
      </w:r>
    </w:p>
    <w:p w14:paraId="13B01A41" w14:textId="77777777" w:rsidR="002A0C08" w:rsidRPr="00EF51A2" w:rsidRDefault="002A0C08">
      <w:pPr>
        <w:pStyle w:val="bezodstpu"/>
        <w:numPr>
          <w:ilvl w:val="0"/>
          <w:numId w:val="46"/>
        </w:numPr>
      </w:pPr>
      <w:r w:rsidRPr="00EF51A2">
        <w:t>bilansu kosztów do osiągniętych zysków (obniżenia stężeń zanieczyszczeń),</w:t>
      </w:r>
    </w:p>
    <w:p w14:paraId="65EBDE97" w14:textId="77777777" w:rsidR="002A0C08" w:rsidRPr="00EF51A2" w:rsidRDefault="002A0C08">
      <w:pPr>
        <w:pStyle w:val="bezodstpu"/>
        <w:numPr>
          <w:ilvl w:val="0"/>
          <w:numId w:val="46"/>
        </w:numPr>
      </w:pPr>
      <w:r w:rsidRPr="00EF51A2">
        <w:t>możliwości technicznych,</w:t>
      </w:r>
    </w:p>
    <w:p w14:paraId="24C742CA" w14:textId="77777777" w:rsidR="002A0C08" w:rsidRPr="00EF51A2" w:rsidRDefault="002A0C08">
      <w:pPr>
        <w:pStyle w:val="bezodstpu"/>
        <w:numPr>
          <w:ilvl w:val="0"/>
          <w:numId w:val="46"/>
        </w:numPr>
      </w:pPr>
      <w:r w:rsidRPr="00EF51A2">
        <w:t>przyzwolenia społecznego – działania nie mogą ograniczać podstawowych praw jednostki.</w:t>
      </w:r>
    </w:p>
    <w:p w14:paraId="0B5A037F" w14:textId="48BA9B56" w:rsidR="002A0C08" w:rsidRPr="00EF51A2" w:rsidRDefault="002A0C08" w:rsidP="003A18F7">
      <w:pPr>
        <w:pStyle w:val="ekopodstawowy0"/>
      </w:pPr>
      <w:r w:rsidRPr="00EF51A2">
        <w:t>Każdorazowe wdrożenie działań krótkoterminowych niesie za sobą konsekwencje finansowe, prawne i społeczne. Im większy obszar obejmują działania i im dłużej one trwają tym koszty są wyższe. Przy obecnym podziale na strefy (aglomeracja, miasto powyżej 100</w:t>
      </w:r>
      <w:r w:rsidR="00A9052C" w:rsidRPr="00EF51A2">
        <w:t xml:space="preserve"> </w:t>
      </w:r>
      <w:r w:rsidRPr="00EF51A2">
        <w:t>tys. mieszkańców, pozostała część województwa), gdzie strefy obejmują bardzo duże i</w:t>
      </w:r>
      <w:r w:rsidR="00A9052C" w:rsidRPr="00EF51A2">
        <w:t xml:space="preserve"> </w:t>
      </w:r>
      <w:r w:rsidRPr="00EF51A2">
        <w:t>zróżnicowane obszary, ogłaszanie działań krótkoterminowych powinno się ograniczyć tylko i wyłącznie do rzeczywistego obszaru występowania stężeń ponadnormatywnych.</w:t>
      </w:r>
    </w:p>
    <w:p w14:paraId="1744D6E3" w14:textId="65459BCB" w:rsidR="002A0C08" w:rsidRPr="00EF51A2" w:rsidRDefault="002A0C08" w:rsidP="004425FD">
      <w:pPr>
        <w:pStyle w:val="Nagwek3"/>
      </w:pPr>
      <w:bookmarkStart w:id="384" w:name="_Toc22892314"/>
      <w:bookmarkStart w:id="385" w:name="_Toc15304455"/>
      <w:bookmarkStart w:id="386" w:name="_Toc142663952"/>
      <w:r w:rsidRPr="00EF51A2">
        <w:t>Ogólna strategia udostępniania informacji zainteresowanym stronom</w:t>
      </w:r>
      <w:bookmarkEnd w:id="384"/>
      <w:bookmarkEnd w:id="385"/>
      <w:bookmarkEnd w:id="386"/>
    </w:p>
    <w:p w14:paraId="46F47B56" w14:textId="77777777" w:rsidR="00CA67D0" w:rsidRDefault="00CA67D0" w:rsidP="003A18F7">
      <w:pPr>
        <w:pStyle w:val="ekopodstawowy0"/>
      </w:pPr>
      <w:r>
        <w:t>Powszechnie przyjęty sposobem udostępniania informacji jest Internet. Na stronie GIOŚ www.powietrze.gios.gov.pl dostępne są:</w:t>
      </w:r>
    </w:p>
    <w:p w14:paraId="2C2C66EA" w14:textId="77777777" w:rsidR="00CA67D0" w:rsidRDefault="00CA67D0">
      <w:pPr>
        <w:pStyle w:val="ekopodstawowy0"/>
        <w:numPr>
          <w:ilvl w:val="0"/>
          <w:numId w:val="65"/>
        </w:numPr>
      </w:pPr>
      <w:r>
        <w:lastRenderedPageBreak/>
        <w:t xml:space="preserve">na bieżąco informacje o jakości powietrza w Polsce oraz w województwie podkarpackim; </w:t>
      </w:r>
    </w:p>
    <w:p w14:paraId="3E74DC3A" w14:textId="77777777" w:rsidR="00CA67D0" w:rsidRDefault="00CA67D0">
      <w:pPr>
        <w:pStyle w:val="ekopodstawowy0"/>
        <w:numPr>
          <w:ilvl w:val="0"/>
          <w:numId w:val="65"/>
        </w:numPr>
      </w:pPr>
      <w:r>
        <w:t>krótkoterminowe 3-dniowe prognozy zanieczyszczenia powietrza;</w:t>
      </w:r>
    </w:p>
    <w:p w14:paraId="24315FE9" w14:textId="17D66FE8" w:rsidR="00CA67D0" w:rsidRDefault="00CA67D0">
      <w:pPr>
        <w:pStyle w:val="ekopodstawowy0"/>
        <w:numPr>
          <w:ilvl w:val="0"/>
          <w:numId w:val="65"/>
        </w:numPr>
      </w:pPr>
      <w:r>
        <w:t>ostrzeżenia- informacje o wysokich stężeniach zanieczyszczeń powietrza</w:t>
      </w:r>
      <w:r w:rsidR="00F54701">
        <w:br/>
      </w:r>
      <w:r>
        <w:t>w ostatnim czasie.</w:t>
      </w:r>
    </w:p>
    <w:p w14:paraId="299167E7" w14:textId="007A1D0F" w:rsidR="002A0C08" w:rsidRPr="00EF51A2" w:rsidRDefault="00CA67D0" w:rsidP="003A18F7">
      <w:pPr>
        <w:pStyle w:val="ekopodstawowy0"/>
      </w:pPr>
      <w:r>
        <w:t>Dostępna jest również darmowa aplikacja GIOŚ na telefony komórkowe „Jakość powietrza</w:t>
      </w:r>
      <w:r w:rsidR="00361B22">
        <w:t xml:space="preserve"> </w:t>
      </w:r>
      <w:r>
        <w:t>w Polsce” dająca możliwość bieżącego dostępu do wyników pomiarów ze stacji monitoringu powietrza PMŚ oraz ostrzeżeń o złej jakości powietrza.</w:t>
      </w:r>
      <w:r w:rsidR="00966E8A">
        <w:t xml:space="preserve"> </w:t>
      </w:r>
    </w:p>
    <w:p w14:paraId="4A4BDBA3" w14:textId="77777777" w:rsidR="002A0C08" w:rsidRPr="00EF51A2" w:rsidRDefault="002A0C08" w:rsidP="003A18F7">
      <w:pPr>
        <w:pStyle w:val="ekopodstawowy0"/>
      </w:pPr>
      <w:r w:rsidRPr="00EF51A2">
        <w:t xml:space="preserve">Na stronie Wojewódzkiego Centrum Zarządzania Kryzysowego na bieżąco dostępne są komunikaty i ostrzeżenia związane z jakością powietrza </w:t>
      </w:r>
      <w:r w:rsidR="002C408D">
        <w:t>(</w:t>
      </w:r>
      <w:r w:rsidR="002C408D" w:rsidRPr="002C408D">
        <w:t>https://rzeszow.uw.gov.pl/wczk</w:t>
      </w:r>
      <w:r w:rsidR="002C408D">
        <w:t>).</w:t>
      </w:r>
    </w:p>
    <w:p w14:paraId="5B35EA6F" w14:textId="33806C4E" w:rsidR="002A0C08" w:rsidRPr="00EF51A2" w:rsidRDefault="002A0C08" w:rsidP="003A18F7">
      <w:pPr>
        <w:pStyle w:val="ekopodstawowy0"/>
      </w:pPr>
      <w:r w:rsidRPr="00EF51A2">
        <w:t xml:space="preserve">Ponadto w przypadku alertu </w:t>
      </w:r>
      <w:r w:rsidR="00CA67D0">
        <w:t>2</w:t>
      </w:r>
      <w:r w:rsidR="00CA67D0" w:rsidRPr="00E23DCD">
        <w:t xml:space="preserve"> </w:t>
      </w:r>
      <w:r w:rsidRPr="00EF51A2">
        <w:t xml:space="preserve">i </w:t>
      </w:r>
      <w:r w:rsidR="00CA67D0">
        <w:t>3</w:t>
      </w:r>
      <w:r w:rsidR="00CA67D0" w:rsidRPr="00E23DCD">
        <w:t xml:space="preserve"> </w:t>
      </w:r>
      <w:r w:rsidRPr="00EF51A2">
        <w:t>stopnia informacja powinna być przekazywana za pomocą mediów lokalnych: radia i telewizji.</w:t>
      </w:r>
    </w:p>
    <w:p w14:paraId="3E6F8595" w14:textId="30BDBA1C" w:rsidR="002A0C08" w:rsidRPr="00EF51A2" w:rsidRDefault="002A0C08" w:rsidP="004425FD">
      <w:pPr>
        <w:pStyle w:val="Nagwek2"/>
      </w:pPr>
      <w:bookmarkStart w:id="387" w:name="_Toc22892315"/>
      <w:bookmarkStart w:id="388" w:name="_Toc15304456"/>
      <w:bookmarkStart w:id="389" w:name="_Toc142663953"/>
      <w:r w:rsidRPr="00EF51A2">
        <w:t>Część wyszczególniająca obowiązki i ograniczenia wynikające z</w:t>
      </w:r>
      <w:r w:rsidR="00A9052C" w:rsidRPr="00EF51A2">
        <w:t xml:space="preserve"> </w:t>
      </w:r>
      <w:r w:rsidRPr="00EF51A2">
        <w:t>realizacji Planu</w:t>
      </w:r>
      <w:bookmarkEnd w:id="387"/>
      <w:bookmarkEnd w:id="388"/>
      <w:bookmarkEnd w:id="389"/>
    </w:p>
    <w:p w14:paraId="57647620" w14:textId="77777777" w:rsidR="002A0C08" w:rsidRPr="00EF51A2" w:rsidRDefault="002A0C08" w:rsidP="003A18F7">
      <w:pPr>
        <w:pStyle w:val="ekopodstawowy0"/>
      </w:pPr>
      <w:r w:rsidRPr="00EF51A2">
        <w:t>Zgodnie z art. 92 ust. 1d ustawy</w:t>
      </w:r>
      <w:r w:rsidRPr="00EF51A2">
        <w:rPr>
          <w:i/>
        </w:rPr>
        <w:t xml:space="preserve"> </w:t>
      </w:r>
      <w:r w:rsidRPr="00A51447">
        <w:t>Poś</w:t>
      </w:r>
      <w:r w:rsidRPr="00EF51A2">
        <w:rPr>
          <w:i/>
        </w:rPr>
        <w:t xml:space="preserve"> </w:t>
      </w:r>
      <w:r w:rsidRPr="00EF51A2">
        <w:t>w przypadku wystąpienia w danej strefie przekroczenia poziomu alarmowego, informowania, dopuszczalnego lub docelowego substancji w powietrzu wojewódzkie centrum zarządzania kryzysowego informuje właściwe organy o konieczności podjęcia działań określonych planem działań krótkoterminowych.</w:t>
      </w:r>
    </w:p>
    <w:p w14:paraId="44149107" w14:textId="77777777" w:rsidR="002A0C08" w:rsidRPr="00EF51A2" w:rsidRDefault="002A0C08">
      <w:pPr>
        <w:pStyle w:val="bezodstpu"/>
        <w:numPr>
          <w:ilvl w:val="0"/>
          <w:numId w:val="47"/>
        </w:numPr>
      </w:pPr>
      <w:r w:rsidRPr="00EF51A2">
        <w:t>Do zadań wojewódzkich centrów zarządzania kryzysowego należą:</w:t>
      </w:r>
    </w:p>
    <w:p w14:paraId="640C867E" w14:textId="77777777" w:rsidR="002A0C08" w:rsidRPr="00EF51A2" w:rsidRDefault="002A0C08">
      <w:pPr>
        <w:pStyle w:val="bezodstpu"/>
        <w:numPr>
          <w:ilvl w:val="1"/>
          <w:numId w:val="47"/>
        </w:numPr>
      </w:pPr>
      <w:r w:rsidRPr="00EF51A2">
        <w:t>pełnienie całodobowego dyżuru w celu zapewnienia przepływu informacji na potrzeby zarządzania kryzysowego;</w:t>
      </w:r>
    </w:p>
    <w:p w14:paraId="4F907E84" w14:textId="77777777" w:rsidR="002A0C08" w:rsidRPr="00EF51A2" w:rsidRDefault="002A0C08">
      <w:pPr>
        <w:pStyle w:val="bezodstpu"/>
        <w:numPr>
          <w:ilvl w:val="1"/>
          <w:numId w:val="47"/>
        </w:numPr>
      </w:pPr>
      <w:r w:rsidRPr="00EF51A2">
        <w:t>współdziałanie z centrami zarządzania kryzysowego organów administracji publicznej;</w:t>
      </w:r>
    </w:p>
    <w:p w14:paraId="7552799F" w14:textId="77777777" w:rsidR="002A0C08" w:rsidRPr="00EF51A2" w:rsidRDefault="002A0C08">
      <w:pPr>
        <w:pStyle w:val="bezodstpu"/>
        <w:numPr>
          <w:ilvl w:val="1"/>
          <w:numId w:val="47"/>
        </w:numPr>
      </w:pPr>
      <w:r w:rsidRPr="00EF51A2">
        <w:t>nadzór nad funkcjonowaniem systemu wykrywania i alarmowania oraz systemu wczesnego ostrzegania ludności;</w:t>
      </w:r>
    </w:p>
    <w:p w14:paraId="7810C9A3" w14:textId="6BFFD472" w:rsidR="002A0C08" w:rsidRPr="00EF51A2" w:rsidRDefault="002A0C08">
      <w:pPr>
        <w:pStyle w:val="bezodstpu"/>
        <w:numPr>
          <w:ilvl w:val="1"/>
          <w:numId w:val="47"/>
        </w:numPr>
      </w:pPr>
      <w:r w:rsidRPr="00EF51A2">
        <w:lastRenderedPageBreak/>
        <w:t xml:space="preserve">współpraca z </w:t>
      </w:r>
      <w:r w:rsidR="00CA67D0" w:rsidRPr="006B548E">
        <w:t>Głównym Inspektoratem Ochrony Środowiska realizującym monitoring jakości powietrza w ramach Państwowego monitoringu środowiska, poprzez Regionalny Wydział Monitoringu Środowiska w Rzeszowie</w:t>
      </w:r>
      <w:r w:rsidRPr="00EF51A2">
        <w:t>;</w:t>
      </w:r>
    </w:p>
    <w:p w14:paraId="37145C3D" w14:textId="137923F5" w:rsidR="002A0C08" w:rsidRPr="00EF51A2" w:rsidRDefault="002A0C08">
      <w:pPr>
        <w:pStyle w:val="bezodstpu"/>
        <w:numPr>
          <w:ilvl w:val="1"/>
          <w:numId w:val="47"/>
        </w:numPr>
      </w:pPr>
      <w:r w:rsidRPr="00EF51A2">
        <w:t>współdziałanie z podmiotami prowadzącymi akcje ratownicze, poszukiwawcze</w:t>
      </w:r>
      <w:r w:rsidR="00B02F00">
        <w:br/>
      </w:r>
      <w:r w:rsidRPr="00EF51A2">
        <w:t>i</w:t>
      </w:r>
      <w:r w:rsidR="00A9052C" w:rsidRPr="00EF51A2">
        <w:t xml:space="preserve"> </w:t>
      </w:r>
      <w:r w:rsidRPr="00EF51A2">
        <w:t>humanitarne;</w:t>
      </w:r>
    </w:p>
    <w:p w14:paraId="23236AE7" w14:textId="77777777" w:rsidR="002A0C08" w:rsidRPr="00EF51A2" w:rsidRDefault="002A0C08">
      <w:pPr>
        <w:pStyle w:val="bezodstpu"/>
        <w:numPr>
          <w:ilvl w:val="1"/>
          <w:numId w:val="47"/>
        </w:numPr>
      </w:pPr>
      <w:r w:rsidRPr="00EF51A2">
        <w:t>dokumentowanie działań podejmowanych przez centrum;</w:t>
      </w:r>
    </w:p>
    <w:p w14:paraId="20C8D21F" w14:textId="77777777" w:rsidR="002A0C08" w:rsidRPr="00EF51A2" w:rsidRDefault="002A0C08">
      <w:pPr>
        <w:pStyle w:val="bezodstpu"/>
        <w:numPr>
          <w:ilvl w:val="1"/>
          <w:numId w:val="47"/>
        </w:numPr>
      </w:pPr>
      <w:r w:rsidRPr="00EF51A2">
        <w:t>realizacja zadań stałego dyżuru na potrzeby podwyższania gotowości obronnej państwa.</w:t>
      </w:r>
    </w:p>
    <w:p w14:paraId="36421009" w14:textId="77777777" w:rsidR="002A0C08" w:rsidRPr="00EF51A2" w:rsidRDefault="002A0C08">
      <w:pPr>
        <w:pStyle w:val="bezodstpu"/>
        <w:numPr>
          <w:ilvl w:val="0"/>
          <w:numId w:val="47"/>
        </w:numPr>
      </w:pPr>
      <w:r w:rsidRPr="00EF51A2">
        <w:t>Wojewódzkie Centrum Zarządzania Kryzysowego:</w:t>
      </w:r>
    </w:p>
    <w:p w14:paraId="1F6DF121" w14:textId="77777777" w:rsidR="002A0C08" w:rsidRPr="00EF51A2" w:rsidRDefault="002A0C08">
      <w:pPr>
        <w:pStyle w:val="bezodstpu"/>
        <w:numPr>
          <w:ilvl w:val="1"/>
          <w:numId w:val="47"/>
        </w:numPr>
      </w:pPr>
      <w:r w:rsidRPr="00EF51A2">
        <w:t>podejmuje decyzje o ogłoszeniu zagrożenia,</w:t>
      </w:r>
    </w:p>
    <w:p w14:paraId="57C839E1" w14:textId="77777777" w:rsidR="002A0C08" w:rsidRPr="00EF51A2" w:rsidRDefault="002A0C08">
      <w:pPr>
        <w:pStyle w:val="bezodstpu"/>
        <w:numPr>
          <w:ilvl w:val="1"/>
          <w:numId w:val="47"/>
        </w:numPr>
      </w:pPr>
      <w:r w:rsidRPr="00EF51A2">
        <w:t>podejmuje decyzje o odwołaniu zagrożenia lub o zmianie jego poziomu,</w:t>
      </w:r>
    </w:p>
    <w:p w14:paraId="3761641A" w14:textId="77777777" w:rsidR="002A0C08" w:rsidRPr="00EF51A2" w:rsidRDefault="002A0C08">
      <w:pPr>
        <w:pStyle w:val="bezodstpu"/>
        <w:numPr>
          <w:ilvl w:val="1"/>
          <w:numId w:val="47"/>
        </w:numPr>
      </w:pPr>
      <w:r w:rsidRPr="00EF51A2">
        <w:t>powiadamia odpowiednie jednostki oraz społeczeństwo o</w:t>
      </w:r>
      <w:r w:rsidR="00A9052C" w:rsidRPr="00EF51A2">
        <w:t xml:space="preserve"> </w:t>
      </w:r>
      <w:r w:rsidRPr="00EF51A2">
        <w:t>ogłoszeniu, odwołaniu bądź zmianie poziomu zagrożenia,</w:t>
      </w:r>
    </w:p>
    <w:p w14:paraId="2E49FA7C" w14:textId="77777777" w:rsidR="002A0C08" w:rsidRPr="00EF51A2" w:rsidRDefault="002A0C08">
      <w:pPr>
        <w:pStyle w:val="bezodstpu"/>
        <w:numPr>
          <w:ilvl w:val="1"/>
          <w:numId w:val="47"/>
        </w:numPr>
      </w:pPr>
      <w:r w:rsidRPr="00EF51A2">
        <w:t>zamieszcza powiadomienia o ogłoszeniu bądź odwołaniu zagrożenia, jego obszarze, czasie trwania, powodach wystąpienia oraz o zaleceniach dla ludności na stronie internetowej.</w:t>
      </w:r>
    </w:p>
    <w:p w14:paraId="19A6AC62" w14:textId="77777777" w:rsidR="002A0C08" w:rsidRPr="00EF51A2" w:rsidRDefault="002A0C08">
      <w:pPr>
        <w:pStyle w:val="bezodstpu"/>
        <w:numPr>
          <w:ilvl w:val="0"/>
          <w:numId w:val="47"/>
        </w:numPr>
      </w:pPr>
      <w:r w:rsidRPr="00EF51A2">
        <w:t>GIOŚ Regionalny Wydział Monitoringu Środowiska w Rzeszowie:</w:t>
      </w:r>
    </w:p>
    <w:p w14:paraId="2A2FF0E9" w14:textId="77777777" w:rsidR="002A0C08" w:rsidRPr="00EF51A2" w:rsidRDefault="002A0C08">
      <w:pPr>
        <w:pStyle w:val="bezodstpu"/>
        <w:numPr>
          <w:ilvl w:val="1"/>
          <w:numId w:val="47"/>
        </w:numPr>
      </w:pPr>
      <w:r w:rsidRPr="00EF51A2">
        <w:t>monitoruje jakość powietrza w zakresie zanieczyszczeń w województwie podkarpackim;</w:t>
      </w:r>
    </w:p>
    <w:p w14:paraId="267EE98F" w14:textId="6CB550C2" w:rsidR="002A0C08" w:rsidRPr="00FE5017" w:rsidRDefault="002A0C08">
      <w:pPr>
        <w:pStyle w:val="bezodstpu"/>
        <w:numPr>
          <w:ilvl w:val="1"/>
          <w:numId w:val="47"/>
        </w:numPr>
      </w:pPr>
      <w:r w:rsidRPr="00EF51A2">
        <w:t>powiadamia Zarząd Województwa podkarpackiego oraz Wojewódzkie Centrum Zarządzania Kryzysowego o ryzykach bądź wystąpieniu przekroczenia odnośnych poziomów normatywnych stężeń zanieczyszczeń</w:t>
      </w:r>
      <w:r w:rsidR="00FE2AEE">
        <w:br/>
      </w:r>
      <w:r w:rsidRPr="00EF51A2">
        <w:t xml:space="preserve">w powietrzu, wraz z informacją o obszarze tego przekroczenia oraz przewidywanym czasem trwania </w:t>
      </w:r>
    </w:p>
    <w:p w14:paraId="6DD2C73F" w14:textId="77777777" w:rsidR="002A0C08" w:rsidRPr="00EF51A2" w:rsidRDefault="002A0C08" w:rsidP="00A51447">
      <w:pPr>
        <w:pStyle w:val="Nagwek3"/>
      </w:pPr>
      <w:bookmarkStart w:id="390" w:name="_Toc142663954"/>
      <w:r w:rsidRPr="00EF51A2">
        <w:t>Monitoring realizacji Planu</w:t>
      </w:r>
      <w:bookmarkEnd w:id="390"/>
    </w:p>
    <w:p w14:paraId="162A5E55" w14:textId="5343F437" w:rsidR="002A0C08" w:rsidRPr="00EF51A2" w:rsidRDefault="002A0C08" w:rsidP="003A18F7">
      <w:pPr>
        <w:pStyle w:val="ekopodstawowy0"/>
      </w:pPr>
      <w:r w:rsidRPr="00EF51A2">
        <w:t>Zarząd województwa monitoruje realizację przez podmioty i organy wskazane</w:t>
      </w:r>
      <w:r w:rsidR="00361B22">
        <w:br/>
      </w:r>
      <w:r w:rsidRPr="00EF51A2">
        <w:t>w</w:t>
      </w:r>
      <w:r w:rsidR="00A9052C" w:rsidRPr="00EF51A2">
        <w:t xml:space="preserve"> </w:t>
      </w:r>
      <w:r w:rsidRPr="00EF51A2">
        <w:t xml:space="preserve">planie działań krótkoterminowych działań naprawczych realizowanych na szczeblu gminnym i powiatowym (art. 91 ust. 9f ustawy </w:t>
      </w:r>
      <w:r w:rsidRPr="00A51447">
        <w:t>Poś</w:t>
      </w:r>
      <w:r w:rsidRPr="00EF51A2">
        <w:t>).</w:t>
      </w:r>
    </w:p>
    <w:p w14:paraId="727195D4" w14:textId="77777777" w:rsidR="002A0C08" w:rsidRPr="00EF51A2" w:rsidRDefault="002A0C08" w:rsidP="003A18F7">
      <w:pPr>
        <w:pStyle w:val="ekopodstawowy0"/>
      </w:pPr>
      <w:r w:rsidRPr="00EF51A2">
        <w:lastRenderedPageBreak/>
        <w:t>Organy oraz instytucje uczestniczące w realizacji</w:t>
      </w:r>
      <w:r w:rsidRPr="006526F3">
        <w:t xml:space="preserve"> </w:t>
      </w:r>
      <w:r w:rsidRPr="00EF51A2">
        <w:t>Planu działań krótkoterminowych corocznie są zobowiązane do przekazywania Zarządowi Województwa Podkarpackiego sprawozdań z realizacji Planu.</w:t>
      </w:r>
    </w:p>
    <w:p w14:paraId="0A8DD3A4" w14:textId="18B47339" w:rsidR="002A0C08" w:rsidRPr="00EF51A2" w:rsidRDefault="002A0C08" w:rsidP="003A18F7">
      <w:pPr>
        <w:pStyle w:val="ekopodstawowy0"/>
      </w:pPr>
      <w:r w:rsidRPr="00EF51A2">
        <w:t xml:space="preserve">Zgodnie z art. 94 ust. 2a ustawy </w:t>
      </w:r>
      <w:r w:rsidRPr="00A51447">
        <w:rPr>
          <w:iCs/>
        </w:rPr>
        <w:t>Poś</w:t>
      </w:r>
      <w:r w:rsidRPr="00EF51A2">
        <w:rPr>
          <w:i/>
        </w:rPr>
        <w:t xml:space="preserve"> </w:t>
      </w:r>
      <w:r w:rsidRPr="00EF51A2">
        <w:t xml:space="preserve">Zarząd województwa, przekazuje ministrowi właściwemu do spraw </w:t>
      </w:r>
      <w:r w:rsidR="00FE5017">
        <w:t>klimatu</w:t>
      </w:r>
      <w:r w:rsidRPr="00EF51A2">
        <w:t xml:space="preserve"> oraz właściwemu wojewódzkiemu inspektorowi ochrony środowiska:</w:t>
      </w:r>
    </w:p>
    <w:p w14:paraId="7DFCE429" w14:textId="62CC2798" w:rsidR="002A0C08" w:rsidRPr="00EF51A2" w:rsidRDefault="002A0C08" w:rsidP="003A18F7">
      <w:pPr>
        <w:pStyle w:val="ekopodstawowy0"/>
      </w:pPr>
      <w:r w:rsidRPr="00EF51A2">
        <w:t xml:space="preserve">1) co roku, w terminie do dnia </w:t>
      </w:r>
      <w:r w:rsidR="000C4AC8">
        <w:t>15 lutego</w:t>
      </w:r>
      <w:r w:rsidRPr="00EF51A2">
        <w:t>, za poprzedni rok kalendarzowy, sprawozdanie okresowe z realizacji działań naprawczych wynikających z planu działań krótkoterminowych;</w:t>
      </w:r>
    </w:p>
    <w:p w14:paraId="69C9F1D4" w14:textId="77777777" w:rsidR="002A0C08" w:rsidRPr="00EF51A2" w:rsidRDefault="002A0C08" w:rsidP="003A18F7">
      <w:pPr>
        <w:pStyle w:val="ekopodstawowy0"/>
      </w:pPr>
      <w:r w:rsidRPr="00EF51A2">
        <w:t>2) w terminie 6 miesięcy po zakończeniu realizacji planu działań krótkoterminowych, sprawozdanie końcowe z realizacji tego planu obejmujące cały okres realizacji.</w:t>
      </w:r>
    </w:p>
    <w:p w14:paraId="034F3274" w14:textId="7B0B6111" w:rsidR="002A0C08" w:rsidRPr="00EF51A2" w:rsidRDefault="002A0C08" w:rsidP="003A18F7">
      <w:pPr>
        <w:pStyle w:val="ekopodstawowy0"/>
      </w:pPr>
      <w:r w:rsidRPr="00EF51A2">
        <w:t>Zakres sprawozdania z realizacji Planu działań krótkoterminowych ujęty jest w</w:t>
      </w:r>
      <w:r w:rsidR="00A9052C" w:rsidRPr="00EF51A2">
        <w:t xml:space="preserve"> </w:t>
      </w:r>
      <w:r w:rsidRPr="00EF51A2">
        <w:t xml:space="preserve">rozporządzeniu </w:t>
      </w:r>
      <w:r w:rsidR="00A51447" w:rsidRPr="003E4F88">
        <w:t xml:space="preserve">Ministra Klimatu i Środowiska z dnia 15 lutego 2023 r. </w:t>
      </w:r>
      <w:r w:rsidRPr="00A51447">
        <w:t>w sprawie zakresu i sposobu przekazywania informacji dotyczących zanieczyszczeń powietrza</w:t>
      </w:r>
      <w:r w:rsidRPr="00EF51A2">
        <w:t xml:space="preserve"> (</w:t>
      </w:r>
      <w:r w:rsidR="00A51447" w:rsidRPr="00A51447">
        <w:t>Dz.U. z 2023 r., poz. 350</w:t>
      </w:r>
      <w:r w:rsidRPr="00EF51A2">
        <w:t>).</w:t>
      </w:r>
    </w:p>
    <w:p w14:paraId="104F36DA" w14:textId="284FF866" w:rsidR="002A0C08" w:rsidRPr="00EF51A2" w:rsidRDefault="002A0C08" w:rsidP="002C408D">
      <w:pPr>
        <w:pStyle w:val="Podpnadobiektem"/>
      </w:pPr>
      <w:bookmarkStart w:id="391" w:name="_Toc22893608"/>
      <w:bookmarkStart w:id="392" w:name="_Toc142663711"/>
      <w:r w:rsidRPr="00EF51A2">
        <w:t xml:space="preserve">Tabela </w:t>
      </w:r>
      <w:r w:rsidR="00000000">
        <w:fldChar w:fldCharType="begin"/>
      </w:r>
      <w:r w:rsidR="00000000">
        <w:instrText xml:space="preserve"> STYLEREF 1 \s </w:instrText>
      </w:r>
      <w:r w:rsidR="00000000">
        <w:fldChar w:fldCharType="separate"/>
      </w:r>
      <w:r w:rsidR="005434DD">
        <w:rPr>
          <w:noProof/>
        </w:rPr>
        <w:t>4</w:t>
      </w:r>
      <w:r w:rsidR="00000000">
        <w:rPr>
          <w:noProof/>
        </w:rPr>
        <w:fldChar w:fldCharType="end"/>
      </w:r>
      <w:r w:rsidR="00EA53BA">
        <w:noBreakHyphen/>
      </w:r>
      <w:r w:rsidR="00000000">
        <w:fldChar w:fldCharType="begin"/>
      </w:r>
      <w:r w:rsidR="00000000">
        <w:instrText xml:space="preserve"> SEQ Tabela \* ARABIC \s 1 </w:instrText>
      </w:r>
      <w:r w:rsidR="00000000">
        <w:fldChar w:fldCharType="separate"/>
      </w:r>
      <w:r w:rsidR="005434DD">
        <w:rPr>
          <w:noProof/>
        </w:rPr>
        <w:t>6</w:t>
      </w:r>
      <w:r w:rsidR="00000000">
        <w:rPr>
          <w:noProof/>
        </w:rPr>
        <w:fldChar w:fldCharType="end"/>
      </w:r>
      <w:r w:rsidRPr="00EF51A2">
        <w:t xml:space="preserve"> Wzór tabeli „Sprawozdanie z realizacji planu działań krótkoterminowych”</w:t>
      </w:r>
      <w:r w:rsidRPr="00EF51A2">
        <w:rPr>
          <w:bCs/>
          <w:vertAlign w:val="superscript"/>
        </w:rPr>
        <w:footnoteReference w:id="71"/>
      </w:r>
      <w:bookmarkEnd w:id="391"/>
      <w:bookmarkEnd w:id="392"/>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zór tabeli „Sprawozdanie z realizacji planu działań krótkoterminowych” "/>
      </w:tblPr>
      <w:tblGrid>
        <w:gridCol w:w="7335"/>
        <w:gridCol w:w="1875"/>
      </w:tblGrid>
      <w:tr w:rsidR="002A0C08" w:rsidRPr="00EF51A2" w14:paraId="4CB8D7B9" w14:textId="77777777" w:rsidTr="002A0C08">
        <w:trPr>
          <w:trHeight w:val="28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49F81134" w14:textId="77777777" w:rsidR="002A0C08" w:rsidRPr="00EF51A2" w:rsidRDefault="002A0C08" w:rsidP="00C83F14">
            <w:pPr>
              <w:pStyle w:val="tabela0"/>
            </w:pPr>
            <w:r w:rsidRPr="00EF51A2">
              <w:t>1. Ogólne</w:t>
            </w:r>
          </w:p>
        </w:tc>
      </w:tr>
      <w:tr w:rsidR="002A0C08" w:rsidRPr="00EF51A2" w14:paraId="629D7C79" w14:textId="77777777" w:rsidTr="002A0C08">
        <w:trPr>
          <w:trHeight w:val="393"/>
        </w:trPr>
        <w:tc>
          <w:tcPr>
            <w:tcW w:w="7338" w:type="dxa"/>
            <w:tcBorders>
              <w:top w:val="single" w:sz="4" w:space="0" w:color="auto"/>
              <w:left w:val="single" w:sz="4" w:space="0" w:color="auto"/>
              <w:bottom w:val="single" w:sz="4" w:space="0" w:color="auto"/>
              <w:right w:val="single" w:sz="4" w:space="0" w:color="auto"/>
            </w:tcBorders>
            <w:vAlign w:val="center"/>
            <w:hideMark/>
          </w:tcPr>
          <w:p w14:paraId="6A38BA42" w14:textId="77777777" w:rsidR="002A0C08" w:rsidRPr="00EF51A2" w:rsidRDefault="002A0C08" w:rsidP="00C83F14">
            <w:pPr>
              <w:pStyle w:val="tabela0"/>
            </w:pPr>
            <w:r w:rsidRPr="00EF51A2">
              <w:t>2. Link do strony internetowej, na której został zamieszczony plan działań krótkoterminowych</w:t>
            </w:r>
          </w:p>
        </w:tc>
        <w:tc>
          <w:tcPr>
            <w:tcW w:w="1876" w:type="dxa"/>
            <w:tcBorders>
              <w:top w:val="single" w:sz="4" w:space="0" w:color="auto"/>
              <w:left w:val="single" w:sz="4" w:space="0" w:color="auto"/>
              <w:bottom w:val="single" w:sz="4" w:space="0" w:color="auto"/>
              <w:right w:val="single" w:sz="4" w:space="0" w:color="auto"/>
            </w:tcBorders>
            <w:vAlign w:val="center"/>
            <w:hideMark/>
          </w:tcPr>
          <w:p w14:paraId="1D4E5EF4" w14:textId="77777777" w:rsidR="002A0C08" w:rsidRPr="00EF51A2" w:rsidRDefault="00A9052C" w:rsidP="00C83F14">
            <w:pPr>
              <w:pStyle w:val="tabela0"/>
            </w:pPr>
            <w:r w:rsidRPr="00EF51A2">
              <w:t xml:space="preserve"> </w:t>
            </w:r>
          </w:p>
        </w:tc>
      </w:tr>
      <w:tr w:rsidR="002A0C08" w:rsidRPr="00EF51A2" w14:paraId="07DCAB19"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4EBD12E3" w14:textId="77777777" w:rsidR="002A0C08" w:rsidRPr="00EF51A2" w:rsidRDefault="002A0C08" w:rsidP="00C83F14">
            <w:pPr>
              <w:pStyle w:val="tabela0"/>
            </w:pPr>
            <w:r w:rsidRPr="00EF51A2">
              <w:t>2.1. Czy były stwierdzone przekroczenia poziomów alarmowych (zwanych dalej „PA”) lub istotne przekroczenia  (ponad 200%) poziomów dopuszczalnych (zwanych dalej „PD”) lub docelowych (zwanych dalej „PDC”) w ciągu ostatnich trzech lat?*</w:t>
            </w:r>
          </w:p>
        </w:tc>
        <w:tc>
          <w:tcPr>
            <w:tcW w:w="1876" w:type="dxa"/>
            <w:tcBorders>
              <w:top w:val="single" w:sz="4" w:space="0" w:color="auto"/>
              <w:left w:val="single" w:sz="4" w:space="0" w:color="auto"/>
              <w:bottom w:val="single" w:sz="4" w:space="0" w:color="auto"/>
              <w:right w:val="single" w:sz="4" w:space="0" w:color="auto"/>
            </w:tcBorders>
            <w:vAlign w:val="center"/>
            <w:hideMark/>
          </w:tcPr>
          <w:p w14:paraId="468A5BA4" w14:textId="77777777" w:rsidR="002A0C08" w:rsidRPr="00EF51A2" w:rsidRDefault="002A0C08" w:rsidP="00C83F14">
            <w:pPr>
              <w:pStyle w:val="tabela0"/>
            </w:pPr>
            <w:r w:rsidRPr="00EF51A2">
              <w:t>□ Tak, PA</w:t>
            </w:r>
          </w:p>
          <w:p w14:paraId="44EA7FDD" w14:textId="77777777" w:rsidR="002A0C08" w:rsidRPr="00EF51A2" w:rsidRDefault="002A0C08" w:rsidP="00C83F14">
            <w:pPr>
              <w:pStyle w:val="tabela0"/>
            </w:pPr>
            <w:r w:rsidRPr="00EF51A2">
              <w:t>□ Tak, PD/PDC</w:t>
            </w:r>
          </w:p>
          <w:p w14:paraId="73382097" w14:textId="77777777" w:rsidR="002A0C08" w:rsidRPr="00EF51A2" w:rsidRDefault="002A0C08" w:rsidP="00C83F14">
            <w:pPr>
              <w:pStyle w:val="tabela0"/>
            </w:pPr>
            <w:r w:rsidRPr="00EF51A2">
              <w:t>□ Tak, obydwa</w:t>
            </w:r>
          </w:p>
          <w:p w14:paraId="4B4742DB" w14:textId="77777777" w:rsidR="002A0C08" w:rsidRPr="00EF51A2" w:rsidRDefault="002A0C08" w:rsidP="00C83F14">
            <w:pPr>
              <w:pStyle w:val="tabela0"/>
            </w:pPr>
            <w:r w:rsidRPr="00EF51A2">
              <w:t>□ Nie</w:t>
            </w:r>
          </w:p>
        </w:tc>
      </w:tr>
      <w:tr w:rsidR="002A0C08" w:rsidRPr="00EF51A2" w14:paraId="746DF600"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379C81E6" w14:textId="77777777" w:rsidR="002A0C08" w:rsidRPr="00EF51A2" w:rsidRDefault="002A0C08" w:rsidP="00C83F14">
            <w:pPr>
              <w:pStyle w:val="tabela0"/>
            </w:pPr>
            <w:r w:rsidRPr="00EF51A2">
              <w:t>Jeśli tak, proszę podać szczegóły</w:t>
            </w:r>
          </w:p>
        </w:tc>
        <w:tc>
          <w:tcPr>
            <w:tcW w:w="1876" w:type="dxa"/>
            <w:tcBorders>
              <w:top w:val="single" w:sz="4" w:space="0" w:color="auto"/>
              <w:left w:val="single" w:sz="4" w:space="0" w:color="auto"/>
              <w:bottom w:val="single" w:sz="4" w:space="0" w:color="auto"/>
              <w:right w:val="single" w:sz="4" w:space="0" w:color="auto"/>
            </w:tcBorders>
            <w:vAlign w:val="center"/>
            <w:hideMark/>
          </w:tcPr>
          <w:p w14:paraId="0A3027A7" w14:textId="77777777" w:rsidR="002A0C08" w:rsidRPr="00EF51A2" w:rsidRDefault="00A9052C" w:rsidP="00C83F14">
            <w:pPr>
              <w:pStyle w:val="tabela0"/>
              <w:rPr>
                <w:i/>
              </w:rPr>
            </w:pPr>
            <w:r w:rsidRPr="00EF51A2">
              <w:t xml:space="preserve"> </w:t>
            </w:r>
            <w:r w:rsidR="002A0C08" w:rsidRPr="00EF51A2">
              <w:rPr>
                <w:i/>
              </w:rPr>
              <w:t>Tekst – maksymalnie 400 znaków</w:t>
            </w:r>
          </w:p>
        </w:tc>
      </w:tr>
      <w:tr w:rsidR="002A0C08" w:rsidRPr="00C83F14" w14:paraId="76EBFAD0" w14:textId="77777777" w:rsidTr="002A0C08">
        <w:trPr>
          <w:trHeight w:val="540"/>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39835104" w14:textId="77777777" w:rsidR="002A0C08" w:rsidRPr="00C83F14" w:rsidRDefault="002A0C08" w:rsidP="00C83F14">
            <w:pPr>
              <w:pStyle w:val="tabela0"/>
            </w:pPr>
            <w:r w:rsidRPr="00C83F14">
              <w:t xml:space="preserve">3. Proszę opisać wszystkie aspekty wdrażania planu oraz dodać swoje uwagi i doświadczenia </w:t>
            </w:r>
          </w:p>
          <w:p w14:paraId="7DC7D965" w14:textId="77777777" w:rsidR="002A0C08" w:rsidRPr="00C83F14" w:rsidRDefault="002A0C08" w:rsidP="00C83F14">
            <w:pPr>
              <w:pStyle w:val="tabela0"/>
            </w:pPr>
            <w:r w:rsidRPr="00C83F14">
              <w:t>Test – maksymalnie 600 znaków</w:t>
            </w:r>
          </w:p>
        </w:tc>
      </w:tr>
      <w:tr w:rsidR="002A0C08" w:rsidRPr="00EF51A2" w14:paraId="0636AD59"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5601F8F8" w14:textId="77777777" w:rsidR="002A0C08" w:rsidRPr="00EF51A2" w:rsidRDefault="002A0C08" w:rsidP="00C83F14">
            <w:pPr>
              <w:pStyle w:val="tabela0"/>
            </w:pPr>
            <w:r w:rsidRPr="00EF51A2">
              <w:t>4. Czy plan działań krótkoterminowych został rozpoczęty?*</w:t>
            </w:r>
          </w:p>
        </w:tc>
        <w:tc>
          <w:tcPr>
            <w:tcW w:w="1876" w:type="dxa"/>
            <w:tcBorders>
              <w:top w:val="single" w:sz="4" w:space="0" w:color="auto"/>
              <w:left w:val="single" w:sz="4" w:space="0" w:color="auto"/>
              <w:bottom w:val="single" w:sz="4" w:space="0" w:color="auto"/>
              <w:right w:val="single" w:sz="4" w:space="0" w:color="auto"/>
            </w:tcBorders>
            <w:vAlign w:val="center"/>
            <w:hideMark/>
          </w:tcPr>
          <w:p w14:paraId="24B9223B" w14:textId="77777777" w:rsidR="002A0C08" w:rsidRPr="00EF51A2" w:rsidRDefault="002A0C08" w:rsidP="00C83F14">
            <w:pPr>
              <w:pStyle w:val="tabela0"/>
            </w:pPr>
            <w:r w:rsidRPr="00EF51A2">
              <w:t>□ Tak</w:t>
            </w:r>
          </w:p>
          <w:p w14:paraId="6D62E6A1" w14:textId="77777777" w:rsidR="002A0C08" w:rsidRPr="00EF51A2" w:rsidRDefault="002A0C08" w:rsidP="00C83F14">
            <w:pPr>
              <w:pStyle w:val="tabela0"/>
            </w:pPr>
            <w:r w:rsidRPr="00EF51A2">
              <w:t>□ Nie</w:t>
            </w:r>
          </w:p>
        </w:tc>
      </w:tr>
      <w:tr w:rsidR="002A0C08" w:rsidRPr="00C83F14" w14:paraId="2884B34D" w14:textId="77777777" w:rsidTr="002A0C08">
        <w:trPr>
          <w:trHeight w:val="45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7AA4D05F" w14:textId="77777777" w:rsidR="002A0C08" w:rsidRPr="00C83F14" w:rsidRDefault="002A0C08" w:rsidP="00C83F14">
            <w:pPr>
              <w:pStyle w:val="tabela0"/>
            </w:pPr>
            <w:r w:rsidRPr="00C83F14">
              <w:t>4.1. Jeżeli tak, to jak często, w jakich sytuacjach? Proszę opisać</w:t>
            </w:r>
            <w:r w:rsidR="00A9052C" w:rsidRPr="00C83F14">
              <w:t xml:space="preserve"> </w:t>
            </w:r>
          </w:p>
          <w:p w14:paraId="1FDAD0B0" w14:textId="77777777" w:rsidR="002A0C08" w:rsidRPr="00C83F14" w:rsidRDefault="002A0C08" w:rsidP="00C83F14">
            <w:pPr>
              <w:pStyle w:val="tabela0"/>
            </w:pPr>
            <w:r w:rsidRPr="00C83F14">
              <w:t>Tekst – maksymalnie 600 znaków</w:t>
            </w:r>
          </w:p>
        </w:tc>
      </w:tr>
      <w:tr w:rsidR="002A0C08" w:rsidRPr="00EF51A2" w14:paraId="6303CDEB" w14:textId="77777777" w:rsidTr="002A0C08">
        <w:trPr>
          <w:trHeight w:val="28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05DF4FC4" w14:textId="77777777" w:rsidR="002A0C08" w:rsidRPr="00EF51A2" w:rsidRDefault="002A0C08" w:rsidP="00C83F14">
            <w:pPr>
              <w:pStyle w:val="tabela0"/>
            </w:pPr>
            <w:r w:rsidRPr="00EF51A2">
              <w:t>5. Plany działań krótkoterminowych: udostępnienie informacji do publicznej wiadomości:</w:t>
            </w:r>
          </w:p>
        </w:tc>
      </w:tr>
      <w:tr w:rsidR="002A0C08" w:rsidRPr="00EF51A2" w14:paraId="25A0847D" w14:textId="77777777" w:rsidTr="002A0C08">
        <w:trPr>
          <w:trHeight w:val="283"/>
        </w:trPr>
        <w:tc>
          <w:tcPr>
            <w:tcW w:w="7338" w:type="dxa"/>
            <w:tcBorders>
              <w:top w:val="single" w:sz="4" w:space="0" w:color="auto"/>
              <w:left w:val="single" w:sz="4" w:space="0" w:color="auto"/>
              <w:bottom w:val="single" w:sz="4" w:space="0" w:color="auto"/>
              <w:right w:val="single" w:sz="4" w:space="0" w:color="auto"/>
            </w:tcBorders>
            <w:vAlign w:val="center"/>
            <w:hideMark/>
          </w:tcPr>
          <w:p w14:paraId="23FFA7A9" w14:textId="77777777" w:rsidR="002A0C08" w:rsidRPr="00EF51A2" w:rsidRDefault="002A0C08" w:rsidP="00C83F14">
            <w:pPr>
              <w:pStyle w:val="tabela0"/>
            </w:pPr>
            <w:r w:rsidRPr="00EF51A2">
              <w:t>5.1. Czy informacje dotyczące planu były podawane do publicznej wiadomości?*</w:t>
            </w:r>
          </w:p>
        </w:tc>
        <w:tc>
          <w:tcPr>
            <w:tcW w:w="1876" w:type="dxa"/>
            <w:tcBorders>
              <w:top w:val="single" w:sz="4" w:space="0" w:color="auto"/>
              <w:left w:val="single" w:sz="4" w:space="0" w:color="auto"/>
              <w:bottom w:val="single" w:sz="4" w:space="0" w:color="auto"/>
              <w:right w:val="single" w:sz="4" w:space="0" w:color="auto"/>
            </w:tcBorders>
            <w:vAlign w:val="center"/>
            <w:hideMark/>
          </w:tcPr>
          <w:p w14:paraId="21CFB877" w14:textId="77777777" w:rsidR="002A0C08" w:rsidRPr="00EF51A2" w:rsidRDefault="002A0C08" w:rsidP="00C83F14">
            <w:pPr>
              <w:pStyle w:val="tabela0"/>
            </w:pPr>
            <w:r w:rsidRPr="00EF51A2">
              <w:t>□ Tak</w:t>
            </w:r>
          </w:p>
          <w:p w14:paraId="38E47E4E" w14:textId="77777777" w:rsidR="002A0C08" w:rsidRPr="00EF51A2" w:rsidRDefault="002A0C08" w:rsidP="00C83F14">
            <w:pPr>
              <w:pStyle w:val="tabela0"/>
            </w:pPr>
            <w:r w:rsidRPr="00EF51A2">
              <w:t>□ Internet</w:t>
            </w:r>
          </w:p>
          <w:p w14:paraId="30CE3E58" w14:textId="77777777" w:rsidR="002A0C08" w:rsidRPr="00EF51A2" w:rsidRDefault="002A0C08" w:rsidP="00C83F14">
            <w:pPr>
              <w:pStyle w:val="tabela0"/>
            </w:pPr>
            <w:r w:rsidRPr="00EF51A2">
              <w:t>□ Radio</w:t>
            </w:r>
          </w:p>
          <w:p w14:paraId="733A7ECC" w14:textId="77777777" w:rsidR="002A0C08" w:rsidRPr="00EF51A2" w:rsidRDefault="002A0C08" w:rsidP="00C83F14">
            <w:pPr>
              <w:pStyle w:val="tabela0"/>
            </w:pPr>
            <w:r w:rsidRPr="00EF51A2">
              <w:t>□ Telewizja</w:t>
            </w:r>
          </w:p>
          <w:p w14:paraId="261F473B" w14:textId="77777777" w:rsidR="002A0C08" w:rsidRPr="00EF51A2" w:rsidRDefault="002A0C08" w:rsidP="00C83F14">
            <w:pPr>
              <w:pStyle w:val="tabela0"/>
            </w:pPr>
            <w:r w:rsidRPr="00EF51A2">
              <w:t>□ Inne</w:t>
            </w:r>
          </w:p>
          <w:p w14:paraId="18FC644C" w14:textId="77777777" w:rsidR="002A0C08" w:rsidRPr="00EF51A2" w:rsidRDefault="002A0C08" w:rsidP="00C83F14">
            <w:pPr>
              <w:pStyle w:val="tabela0"/>
            </w:pPr>
            <w:r w:rsidRPr="00EF51A2">
              <w:t>□ Nie</w:t>
            </w:r>
          </w:p>
        </w:tc>
      </w:tr>
      <w:tr w:rsidR="002A0C08" w:rsidRPr="00EF51A2" w14:paraId="0F28B7C5" w14:textId="77777777" w:rsidTr="002A0C08">
        <w:trPr>
          <w:trHeight w:val="427"/>
        </w:trPr>
        <w:tc>
          <w:tcPr>
            <w:tcW w:w="7338" w:type="dxa"/>
            <w:tcBorders>
              <w:top w:val="single" w:sz="4" w:space="0" w:color="auto"/>
              <w:left w:val="single" w:sz="4" w:space="0" w:color="auto"/>
              <w:bottom w:val="single" w:sz="4" w:space="0" w:color="auto"/>
              <w:right w:val="single" w:sz="4" w:space="0" w:color="auto"/>
            </w:tcBorders>
            <w:vAlign w:val="center"/>
            <w:hideMark/>
          </w:tcPr>
          <w:p w14:paraId="1A0770D3" w14:textId="77777777" w:rsidR="002A0C08" w:rsidRPr="00EF51A2" w:rsidRDefault="002A0C08" w:rsidP="00C83F14">
            <w:pPr>
              <w:pStyle w:val="tabela0"/>
            </w:pPr>
            <w:r w:rsidRPr="00EF51A2">
              <w:lastRenderedPageBreak/>
              <w:t>5.2. Link do strony internetowej, na której została zamieszczona informacja</w:t>
            </w:r>
          </w:p>
        </w:tc>
        <w:tc>
          <w:tcPr>
            <w:tcW w:w="1876" w:type="dxa"/>
            <w:tcBorders>
              <w:top w:val="single" w:sz="4" w:space="0" w:color="auto"/>
              <w:left w:val="single" w:sz="4" w:space="0" w:color="auto"/>
              <w:bottom w:val="single" w:sz="4" w:space="0" w:color="auto"/>
              <w:right w:val="single" w:sz="4" w:space="0" w:color="auto"/>
            </w:tcBorders>
            <w:vAlign w:val="center"/>
          </w:tcPr>
          <w:p w14:paraId="2A801815" w14:textId="77777777" w:rsidR="002A0C08" w:rsidRPr="00EF51A2" w:rsidRDefault="002A0C08" w:rsidP="00C83F14">
            <w:pPr>
              <w:pStyle w:val="tabela0"/>
            </w:pPr>
          </w:p>
        </w:tc>
      </w:tr>
      <w:tr w:rsidR="002A0C08" w:rsidRPr="00C83F14" w14:paraId="5667D1C1" w14:textId="77777777" w:rsidTr="002A0C08">
        <w:trPr>
          <w:trHeight w:val="548"/>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281EC7C0" w14:textId="77777777" w:rsidR="002A0C08" w:rsidRPr="00C83F14" w:rsidRDefault="002A0C08" w:rsidP="00C83F14">
            <w:pPr>
              <w:pStyle w:val="tabela0"/>
            </w:pPr>
            <w:r w:rsidRPr="00C83F14">
              <w:t>5.3. Proszę opisać ogólną strategię udostępniania informacji, w tym wszystkich zainteresowanym stronom</w:t>
            </w:r>
          </w:p>
          <w:p w14:paraId="3FE1D9A8" w14:textId="77777777" w:rsidR="002A0C08" w:rsidRPr="00C83F14" w:rsidRDefault="002A0C08" w:rsidP="00C83F14">
            <w:pPr>
              <w:pStyle w:val="tabela0"/>
            </w:pPr>
            <w:r w:rsidRPr="00C83F14">
              <w:t>Tekst – maksymalnie 600 znaków</w:t>
            </w:r>
          </w:p>
        </w:tc>
      </w:tr>
      <w:tr w:rsidR="002A0C08" w:rsidRPr="00C83F14" w14:paraId="19F2FABA" w14:textId="77777777" w:rsidTr="002A0C08">
        <w:trPr>
          <w:trHeight w:val="428"/>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67E6BD24" w14:textId="77777777" w:rsidR="002A0C08" w:rsidRPr="00C83F14" w:rsidRDefault="002A0C08" w:rsidP="00C83F14">
            <w:pPr>
              <w:pStyle w:val="tabela0"/>
            </w:pPr>
            <w:r w:rsidRPr="00C83F14">
              <w:t>6. Plany działań krótkoterminowych: wpływ</w:t>
            </w:r>
          </w:p>
        </w:tc>
      </w:tr>
      <w:tr w:rsidR="002A0C08" w:rsidRPr="00C83F14" w14:paraId="039EFE17" w14:textId="77777777" w:rsidTr="002A0C08">
        <w:trPr>
          <w:trHeight w:val="548"/>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19897396" w14:textId="77777777" w:rsidR="002A0C08" w:rsidRPr="00C83F14" w:rsidRDefault="002A0C08" w:rsidP="00C83F14">
            <w:pPr>
              <w:pStyle w:val="tabela0"/>
            </w:pPr>
            <w:r w:rsidRPr="00C83F14">
              <w:t>6.1. Proszę podać informację na temat wpływu i skuteczności podjętych działań przez sektory</w:t>
            </w:r>
          </w:p>
          <w:p w14:paraId="4923F5F1" w14:textId="77777777" w:rsidR="002A0C08" w:rsidRPr="00C83F14" w:rsidRDefault="002A0C08" w:rsidP="00C83F14">
            <w:pPr>
              <w:pStyle w:val="tabela0"/>
            </w:pPr>
            <w:r w:rsidRPr="00C83F14">
              <w:t>Tekst – maksymalnie 600 znaków</w:t>
            </w:r>
          </w:p>
        </w:tc>
      </w:tr>
      <w:tr w:rsidR="002A0C08" w:rsidRPr="00C83F14" w14:paraId="7F6A04F6" w14:textId="77777777" w:rsidTr="002A0C08">
        <w:trPr>
          <w:trHeight w:val="283"/>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05865C2D" w14:textId="77777777" w:rsidR="002A0C08" w:rsidRPr="00C83F14" w:rsidRDefault="002A0C08" w:rsidP="00C83F14">
            <w:pPr>
              <w:pStyle w:val="tabela0"/>
            </w:pPr>
            <w:r w:rsidRPr="00C83F14">
              <w:t>6.2. Jakie działania zostały uznane za najbardziej skuteczne? Proszę opisać i wyjaśnić dlaczego</w:t>
            </w:r>
          </w:p>
          <w:p w14:paraId="0E8AD715" w14:textId="77777777" w:rsidR="002A0C08" w:rsidRPr="00C83F14" w:rsidRDefault="002A0C08" w:rsidP="00C83F14">
            <w:pPr>
              <w:pStyle w:val="tabela0"/>
            </w:pPr>
            <w:r w:rsidRPr="00C83F14">
              <w:t>Tekst – maksymalnie 600 znaków</w:t>
            </w:r>
          </w:p>
        </w:tc>
      </w:tr>
      <w:tr w:rsidR="002A0C08" w:rsidRPr="00C83F14" w14:paraId="764A759E" w14:textId="77777777" w:rsidTr="002A0C08">
        <w:trPr>
          <w:trHeight w:val="745"/>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214D4462" w14:textId="77777777" w:rsidR="002A0C08" w:rsidRPr="00C83F14" w:rsidRDefault="002A0C08" w:rsidP="00C83F14">
            <w:pPr>
              <w:pStyle w:val="tabela0"/>
            </w:pPr>
            <w:r w:rsidRPr="00C83F14">
              <w:t>6.3. Proszę podać linki do raportów i / lub odniesienia do innych dokumentów wykorzystane do przygotowania sprawozdania z planu działań krótkoterminowych</w:t>
            </w:r>
          </w:p>
          <w:p w14:paraId="2C45368C" w14:textId="77777777" w:rsidR="002A0C08" w:rsidRPr="00C83F14" w:rsidRDefault="002A0C08" w:rsidP="00C83F14">
            <w:pPr>
              <w:pStyle w:val="tabela0"/>
            </w:pPr>
            <w:r w:rsidRPr="00C83F14">
              <w:t>Tekst – maksymalnie 600 znaków</w:t>
            </w:r>
          </w:p>
        </w:tc>
      </w:tr>
      <w:tr w:rsidR="002A0C08" w:rsidRPr="00C83F14" w14:paraId="3D6968E0" w14:textId="77777777" w:rsidTr="002A0C08">
        <w:trPr>
          <w:trHeight w:val="572"/>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218F29A8" w14:textId="77777777" w:rsidR="002A0C08" w:rsidRPr="00C83F14" w:rsidRDefault="002A0C08" w:rsidP="00C83F14">
            <w:pPr>
              <w:pStyle w:val="tabela0"/>
            </w:pPr>
            <w:r w:rsidRPr="00C83F14">
              <w:t>7. Pozostałe problemy</w:t>
            </w:r>
          </w:p>
          <w:p w14:paraId="0C3DE43B" w14:textId="77777777" w:rsidR="002A0C08" w:rsidRPr="00C83F14" w:rsidRDefault="002A0C08" w:rsidP="00C83F14">
            <w:pPr>
              <w:pStyle w:val="tabela0"/>
            </w:pPr>
            <w:r w:rsidRPr="00C83F14">
              <w:t>Tekst – maksymalnie 600 znaków</w:t>
            </w:r>
          </w:p>
        </w:tc>
      </w:tr>
      <w:tr w:rsidR="002A0C08" w:rsidRPr="00C83F14" w14:paraId="3812C91F" w14:textId="77777777" w:rsidTr="002A0C08">
        <w:trPr>
          <w:trHeight w:val="552"/>
        </w:trPr>
        <w:tc>
          <w:tcPr>
            <w:tcW w:w="9214" w:type="dxa"/>
            <w:gridSpan w:val="2"/>
            <w:tcBorders>
              <w:top w:val="single" w:sz="4" w:space="0" w:color="auto"/>
              <w:left w:val="single" w:sz="4" w:space="0" w:color="auto"/>
              <w:bottom w:val="single" w:sz="4" w:space="0" w:color="auto"/>
              <w:right w:val="single" w:sz="4" w:space="0" w:color="auto"/>
            </w:tcBorders>
            <w:vAlign w:val="center"/>
            <w:hideMark/>
          </w:tcPr>
          <w:p w14:paraId="0FE9311F" w14:textId="77777777" w:rsidR="002A0C08" w:rsidRPr="00C83F14" w:rsidRDefault="002A0C08" w:rsidP="00C83F14">
            <w:pPr>
              <w:pStyle w:val="tabela0"/>
            </w:pPr>
            <w:r w:rsidRPr="00C83F14">
              <w:t xml:space="preserve">8. Uwagi </w:t>
            </w:r>
          </w:p>
          <w:p w14:paraId="000E1A47" w14:textId="77777777" w:rsidR="002A0C08" w:rsidRPr="00C83F14" w:rsidRDefault="002A0C08" w:rsidP="00C83F14">
            <w:pPr>
              <w:pStyle w:val="tabela0"/>
            </w:pPr>
            <w:r w:rsidRPr="00C83F14">
              <w:t xml:space="preserve">Tekst </w:t>
            </w:r>
          </w:p>
        </w:tc>
      </w:tr>
    </w:tbl>
    <w:p w14:paraId="43BA6E00" w14:textId="77777777" w:rsidR="002A0C08" w:rsidRPr="00EF51A2" w:rsidRDefault="002A0C08" w:rsidP="002A0C08">
      <w:pPr>
        <w:spacing w:before="120"/>
        <w:jc w:val="left"/>
        <w:rPr>
          <w:rFonts w:ascii="Arial" w:hAnsi="Arial" w:cs="Arial"/>
          <w:sz w:val="20"/>
          <w:szCs w:val="20"/>
        </w:rPr>
      </w:pPr>
      <w:r w:rsidRPr="00EF51A2">
        <w:rPr>
          <w:rFonts w:ascii="Arial" w:hAnsi="Arial" w:cs="Arial"/>
          <w:sz w:val="20"/>
          <w:szCs w:val="20"/>
        </w:rPr>
        <w:t>* Należy zaznaczyć prawidłową odpowiedź</w:t>
      </w:r>
    </w:p>
    <w:p w14:paraId="371A9A01" w14:textId="5DB51AD6" w:rsidR="002A0C08" w:rsidRPr="00EF51A2" w:rsidRDefault="00FE5017" w:rsidP="003A18F7">
      <w:pPr>
        <w:pStyle w:val="ekopodstawowy0"/>
      </w:pPr>
      <w:r w:rsidRPr="00E23DCD">
        <w:t xml:space="preserve">GIOŚ </w:t>
      </w:r>
      <w:r w:rsidR="002A0C08" w:rsidRPr="00EF51A2">
        <w:t xml:space="preserve">Regionalny Wydział Monitoringu Środowiska w </w:t>
      </w:r>
      <w:r w:rsidR="00C427C4" w:rsidRPr="00EF51A2">
        <w:t>Rzeszowie</w:t>
      </w:r>
      <w:r w:rsidR="002A0C08" w:rsidRPr="00EF51A2">
        <w:t xml:space="preserve"> jest zobowiązany do dokumentowania i archiwizowania wyników pomiarów stężeń zanieczyszczeń, dla których uchwalony jest Plan Działań Krótkoterminowych.</w:t>
      </w:r>
    </w:p>
    <w:p w14:paraId="2CA96D3B" w14:textId="77777777" w:rsidR="00966E8A" w:rsidRDefault="00966E8A">
      <w:pPr>
        <w:jc w:val="left"/>
        <w:rPr>
          <w:rFonts w:ascii="Arial" w:eastAsia="Times New Roman" w:hAnsi="Arial"/>
          <w:sz w:val="20"/>
          <w:szCs w:val="22"/>
          <w:lang w:bidi="en-US"/>
        </w:rPr>
      </w:pPr>
      <w:r>
        <w:br w:type="page"/>
      </w:r>
    </w:p>
    <w:p w14:paraId="36395CD5" w14:textId="58BB8350" w:rsidR="00475974" w:rsidRPr="002C408D" w:rsidRDefault="00475974" w:rsidP="003A18F7">
      <w:pPr>
        <w:pStyle w:val="ekopodstawowy0"/>
      </w:pPr>
      <w:r w:rsidRPr="002C408D">
        <w:lastRenderedPageBreak/>
        <w:t>SPIS SKRÓTÓW I POJĘĆ</w:t>
      </w:r>
    </w:p>
    <w:tbl>
      <w:tblPr>
        <w:tblW w:w="5000" w:type="pct"/>
        <w:tblBorders>
          <w:insideV w:val="single" w:sz="4" w:space="0" w:color="000000"/>
        </w:tblBorders>
        <w:tblLook w:val="04A0" w:firstRow="1" w:lastRow="0" w:firstColumn="1" w:lastColumn="0" w:noHBand="0" w:noVBand="1"/>
      </w:tblPr>
      <w:tblGrid>
        <w:gridCol w:w="3135"/>
        <w:gridCol w:w="5937"/>
      </w:tblGrid>
      <w:tr w:rsidR="00475974" w:rsidRPr="00C83F14" w14:paraId="09010455" w14:textId="77777777" w:rsidTr="00475974">
        <w:tc>
          <w:tcPr>
            <w:tcW w:w="1728" w:type="pct"/>
            <w:shd w:val="clear" w:color="auto" w:fill="auto"/>
          </w:tcPr>
          <w:p w14:paraId="2FB16156" w14:textId="77777777" w:rsidR="00475974" w:rsidRPr="00C83F14" w:rsidRDefault="00475974" w:rsidP="00C83F14">
            <w:pPr>
              <w:pStyle w:val="tabela0"/>
              <w:rPr>
                <w:lang w:eastAsia="pl-PL"/>
              </w:rPr>
            </w:pPr>
            <w:r w:rsidRPr="00C83F14">
              <w:rPr>
                <w:lang w:eastAsia="pl-PL"/>
              </w:rPr>
              <w:t>BAT</w:t>
            </w:r>
          </w:p>
        </w:tc>
        <w:tc>
          <w:tcPr>
            <w:tcW w:w="3272" w:type="pct"/>
            <w:shd w:val="clear" w:color="auto" w:fill="auto"/>
          </w:tcPr>
          <w:p w14:paraId="42EFEA6C" w14:textId="77777777" w:rsidR="00475974" w:rsidRPr="00C83F14" w:rsidRDefault="00475974" w:rsidP="00C83F14">
            <w:pPr>
              <w:pStyle w:val="tabela0"/>
              <w:rPr>
                <w:lang w:eastAsia="pl-PL"/>
              </w:rPr>
            </w:pPr>
            <w:r w:rsidRPr="00C83F14">
              <w:rPr>
                <w:lang w:eastAsia="pl-PL"/>
              </w:rPr>
              <w:t xml:space="preserve">Najlepsza Dostępna Technika/Technologia, </w:t>
            </w:r>
            <w:r w:rsidRPr="00C83F14">
              <w:rPr>
                <w:lang w:eastAsia="pl-PL"/>
              </w:rPr>
              <w:br/>
              <w:t>z ang. Best AvailableTechnique</w:t>
            </w:r>
          </w:p>
        </w:tc>
      </w:tr>
      <w:tr w:rsidR="00475974" w:rsidRPr="00C83F14" w14:paraId="2FAE18B9" w14:textId="77777777" w:rsidTr="00475974">
        <w:tc>
          <w:tcPr>
            <w:tcW w:w="1728" w:type="pct"/>
            <w:shd w:val="clear" w:color="auto" w:fill="auto"/>
          </w:tcPr>
          <w:p w14:paraId="070FF538" w14:textId="77777777" w:rsidR="00475974" w:rsidRPr="00C83F14" w:rsidRDefault="00475974" w:rsidP="00C83F14">
            <w:pPr>
              <w:pStyle w:val="tabela0"/>
              <w:rPr>
                <w:lang w:eastAsia="pl-PL"/>
              </w:rPr>
            </w:pPr>
            <w:r w:rsidRPr="00C83F14">
              <w:rPr>
                <w:lang w:eastAsia="pl-PL"/>
              </w:rPr>
              <w:t>B(a)P</w:t>
            </w:r>
          </w:p>
        </w:tc>
        <w:tc>
          <w:tcPr>
            <w:tcW w:w="3272" w:type="pct"/>
            <w:shd w:val="clear" w:color="auto" w:fill="auto"/>
          </w:tcPr>
          <w:p w14:paraId="0A3F0BA3" w14:textId="77777777" w:rsidR="00475974" w:rsidRPr="00C83F14" w:rsidRDefault="00475974" w:rsidP="00C83F14">
            <w:pPr>
              <w:pStyle w:val="tabela0"/>
              <w:rPr>
                <w:lang w:eastAsia="pl-PL"/>
              </w:rPr>
            </w:pPr>
            <w:r w:rsidRPr="00C83F14">
              <w:rPr>
                <w:lang w:eastAsia="pl-PL"/>
              </w:rPr>
              <w:t>benzo(a)piren – przedstawiciel wielopierścieniowych węglowodorów aromatycznych (WWA)</w:t>
            </w:r>
          </w:p>
        </w:tc>
      </w:tr>
      <w:tr w:rsidR="00475974" w:rsidRPr="00C83F14" w14:paraId="057FFF34" w14:textId="77777777" w:rsidTr="00475974">
        <w:tc>
          <w:tcPr>
            <w:tcW w:w="1728" w:type="pct"/>
            <w:shd w:val="clear" w:color="auto" w:fill="auto"/>
          </w:tcPr>
          <w:p w14:paraId="44F74700" w14:textId="77777777" w:rsidR="00475974" w:rsidRPr="00C83F14" w:rsidRDefault="00475974" w:rsidP="00C83F14">
            <w:pPr>
              <w:pStyle w:val="tabela0"/>
              <w:rPr>
                <w:lang w:eastAsia="pl-PL"/>
              </w:rPr>
            </w:pPr>
            <w:r w:rsidRPr="00C83F14">
              <w:rPr>
                <w:lang w:eastAsia="pl-PL"/>
              </w:rPr>
              <w:t>CALMET</w:t>
            </w:r>
          </w:p>
        </w:tc>
        <w:tc>
          <w:tcPr>
            <w:tcW w:w="3272" w:type="pct"/>
            <w:shd w:val="clear" w:color="auto" w:fill="auto"/>
          </w:tcPr>
          <w:p w14:paraId="5D6BA403" w14:textId="77777777" w:rsidR="00475974" w:rsidRPr="00C83F14" w:rsidRDefault="00475974" w:rsidP="00C83F14">
            <w:pPr>
              <w:pStyle w:val="tabela0"/>
              <w:rPr>
                <w:lang w:eastAsia="pl-PL"/>
              </w:rPr>
            </w:pPr>
            <w:r w:rsidRPr="00C83F14">
              <w:rPr>
                <w:lang w:eastAsia="pl-PL"/>
              </w:rPr>
              <w:t>model meteorologiczny</w:t>
            </w:r>
          </w:p>
        </w:tc>
      </w:tr>
      <w:tr w:rsidR="00475974" w:rsidRPr="00C83F14" w14:paraId="19FF222B" w14:textId="77777777" w:rsidTr="00475974">
        <w:tc>
          <w:tcPr>
            <w:tcW w:w="1728" w:type="pct"/>
            <w:shd w:val="clear" w:color="auto" w:fill="auto"/>
          </w:tcPr>
          <w:p w14:paraId="1A6E27E3" w14:textId="77777777" w:rsidR="00475974" w:rsidRPr="00C83F14" w:rsidRDefault="00475974" w:rsidP="00C83F14">
            <w:pPr>
              <w:pStyle w:val="tabela0"/>
              <w:rPr>
                <w:lang w:eastAsia="pl-PL"/>
              </w:rPr>
            </w:pPr>
            <w:r w:rsidRPr="00C83F14">
              <w:rPr>
                <w:lang w:eastAsia="pl-PL"/>
              </w:rPr>
              <w:t>CALPUFF</w:t>
            </w:r>
          </w:p>
        </w:tc>
        <w:tc>
          <w:tcPr>
            <w:tcW w:w="3272" w:type="pct"/>
            <w:shd w:val="clear" w:color="auto" w:fill="auto"/>
          </w:tcPr>
          <w:p w14:paraId="0EFCF992" w14:textId="77777777" w:rsidR="00475974" w:rsidRPr="00C83F14" w:rsidRDefault="00475974" w:rsidP="00C83F14">
            <w:pPr>
              <w:pStyle w:val="tabela0"/>
              <w:rPr>
                <w:lang w:eastAsia="pl-PL"/>
              </w:rPr>
            </w:pPr>
            <w:r w:rsidRPr="00C83F14">
              <w:rPr>
                <w:lang w:eastAsia="pl-PL"/>
              </w:rPr>
              <w:t xml:space="preserve">model symulacji atmosferycznej dyspersji cząstek </w:t>
            </w:r>
            <w:r w:rsidRPr="00C83F14">
              <w:rPr>
                <w:lang w:eastAsia="pl-PL"/>
              </w:rPr>
              <w:br/>
              <w:t>na danym obszarze</w:t>
            </w:r>
          </w:p>
        </w:tc>
      </w:tr>
      <w:tr w:rsidR="00475974" w:rsidRPr="00C83F14" w14:paraId="5C769E09" w14:textId="77777777" w:rsidTr="00475974">
        <w:tc>
          <w:tcPr>
            <w:tcW w:w="1728" w:type="pct"/>
            <w:shd w:val="clear" w:color="auto" w:fill="auto"/>
          </w:tcPr>
          <w:p w14:paraId="6BCE9413" w14:textId="77777777" w:rsidR="00475974" w:rsidRPr="00C83F14" w:rsidRDefault="00475974" w:rsidP="00C83F14">
            <w:pPr>
              <w:pStyle w:val="tabela0"/>
              <w:rPr>
                <w:lang w:eastAsia="pl-PL"/>
              </w:rPr>
            </w:pPr>
            <w:r w:rsidRPr="00C83F14">
              <w:rPr>
                <w:lang w:eastAsia="pl-PL"/>
              </w:rPr>
              <w:t>CALPOST</w:t>
            </w:r>
          </w:p>
        </w:tc>
        <w:tc>
          <w:tcPr>
            <w:tcW w:w="3272" w:type="pct"/>
            <w:shd w:val="clear" w:color="auto" w:fill="auto"/>
          </w:tcPr>
          <w:p w14:paraId="6F138F8A" w14:textId="77777777" w:rsidR="00475974" w:rsidRPr="00C83F14" w:rsidRDefault="00475974" w:rsidP="00C83F14">
            <w:pPr>
              <w:pStyle w:val="tabela0"/>
              <w:rPr>
                <w:lang w:eastAsia="pl-PL"/>
              </w:rPr>
            </w:pPr>
            <w:r w:rsidRPr="00C83F14">
              <w:rPr>
                <w:lang w:eastAsia="pl-PL"/>
              </w:rPr>
              <w:t>program do odczytywania wyników z programu CALPUFF</w:t>
            </w:r>
          </w:p>
        </w:tc>
      </w:tr>
      <w:tr w:rsidR="00475974" w:rsidRPr="00C83F14" w14:paraId="1101E5C2" w14:textId="77777777" w:rsidTr="00475974">
        <w:tc>
          <w:tcPr>
            <w:tcW w:w="1728" w:type="pct"/>
            <w:shd w:val="clear" w:color="auto" w:fill="auto"/>
          </w:tcPr>
          <w:p w14:paraId="1D7EEBE1" w14:textId="77777777" w:rsidR="00475974" w:rsidRPr="00C83F14" w:rsidRDefault="00475974" w:rsidP="00C83F14">
            <w:pPr>
              <w:pStyle w:val="tabela0"/>
              <w:rPr>
                <w:lang w:eastAsia="pl-PL"/>
              </w:rPr>
            </w:pPr>
            <w:r w:rsidRPr="00C83F14">
              <w:rPr>
                <w:lang w:eastAsia="pl-PL"/>
              </w:rPr>
              <w:t>c.o.</w:t>
            </w:r>
          </w:p>
        </w:tc>
        <w:tc>
          <w:tcPr>
            <w:tcW w:w="3272" w:type="pct"/>
            <w:shd w:val="clear" w:color="auto" w:fill="auto"/>
          </w:tcPr>
          <w:p w14:paraId="292BD11C" w14:textId="77777777" w:rsidR="00475974" w:rsidRPr="00C83F14" w:rsidRDefault="00475974" w:rsidP="00C83F14">
            <w:pPr>
              <w:pStyle w:val="tabela0"/>
              <w:rPr>
                <w:lang w:eastAsia="pl-PL"/>
              </w:rPr>
            </w:pPr>
            <w:r w:rsidRPr="00C83F14">
              <w:rPr>
                <w:lang w:eastAsia="pl-PL"/>
              </w:rPr>
              <w:t>centralne ogrzewanie</w:t>
            </w:r>
          </w:p>
        </w:tc>
      </w:tr>
      <w:tr w:rsidR="00475974" w:rsidRPr="00C83F14" w14:paraId="2210E1D8" w14:textId="77777777" w:rsidTr="00475974">
        <w:tc>
          <w:tcPr>
            <w:tcW w:w="1728" w:type="pct"/>
            <w:shd w:val="clear" w:color="auto" w:fill="auto"/>
          </w:tcPr>
          <w:p w14:paraId="10889952" w14:textId="77777777" w:rsidR="00475974" w:rsidRPr="00C83F14" w:rsidRDefault="00475974" w:rsidP="00C83F14">
            <w:pPr>
              <w:pStyle w:val="tabela0"/>
              <w:rPr>
                <w:lang w:eastAsia="pl-PL"/>
              </w:rPr>
            </w:pPr>
            <w:r w:rsidRPr="00C83F14">
              <w:rPr>
                <w:lang w:eastAsia="pl-PL"/>
              </w:rPr>
              <w:t>c.w.u.</w:t>
            </w:r>
          </w:p>
        </w:tc>
        <w:tc>
          <w:tcPr>
            <w:tcW w:w="3272" w:type="pct"/>
            <w:shd w:val="clear" w:color="auto" w:fill="auto"/>
          </w:tcPr>
          <w:p w14:paraId="636E85D3" w14:textId="77777777" w:rsidR="00475974" w:rsidRPr="00C83F14" w:rsidRDefault="00475974" w:rsidP="00C83F14">
            <w:pPr>
              <w:pStyle w:val="tabela0"/>
              <w:rPr>
                <w:lang w:eastAsia="pl-PL"/>
              </w:rPr>
            </w:pPr>
            <w:r w:rsidRPr="00C83F14">
              <w:rPr>
                <w:lang w:eastAsia="pl-PL"/>
              </w:rPr>
              <w:t>ciepła woda użytkowa</w:t>
            </w:r>
          </w:p>
        </w:tc>
      </w:tr>
      <w:tr w:rsidR="00475974" w:rsidRPr="00C83F14" w14:paraId="48A76D1C" w14:textId="77777777" w:rsidTr="00475974">
        <w:tc>
          <w:tcPr>
            <w:tcW w:w="1728" w:type="pct"/>
            <w:shd w:val="clear" w:color="auto" w:fill="auto"/>
          </w:tcPr>
          <w:p w14:paraId="7CB4EE69" w14:textId="77777777" w:rsidR="00475974" w:rsidRPr="00C83F14" w:rsidRDefault="00475974" w:rsidP="00C83F14">
            <w:pPr>
              <w:pStyle w:val="tabela0"/>
              <w:rPr>
                <w:lang w:eastAsia="pl-PL"/>
              </w:rPr>
            </w:pPr>
            <w:r w:rsidRPr="00C83F14">
              <w:rPr>
                <w:lang w:eastAsia="pl-PL"/>
              </w:rPr>
              <w:t>Dyrektywa CAFÉ</w:t>
            </w:r>
          </w:p>
        </w:tc>
        <w:tc>
          <w:tcPr>
            <w:tcW w:w="3272" w:type="pct"/>
            <w:shd w:val="clear" w:color="auto" w:fill="auto"/>
          </w:tcPr>
          <w:p w14:paraId="442B3545" w14:textId="77777777" w:rsidR="00475974" w:rsidRPr="00C83F14" w:rsidRDefault="00475974" w:rsidP="00C83F14">
            <w:pPr>
              <w:pStyle w:val="tabela0"/>
              <w:rPr>
                <w:lang w:eastAsia="pl-PL"/>
              </w:rPr>
            </w:pPr>
            <w:r w:rsidRPr="00C83F14">
              <w:rPr>
                <w:lang w:eastAsia="pl-PL"/>
              </w:rPr>
              <w:t xml:space="preserve">Dyrektywa Parlamentu Europejskiego i Rady </w:t>
            </w:r>
            <w:r w:rsidRPr="00C83F14">
              <w:rPr>
                <w:lang w:eastAsia="pl-PL"/>
              </w:rPr>
              <w:br/>
              <w:t>nr 2008/50/WE z</w:t>
            </w:r>
            <w:r w:rsidR="00A9052C" w:rsidRPr="00C83F14">
              <w:rPr>
                <w:lang w:eastAsia="pl-PL"/>
              </w:rPr>
              <w:t xml:space="preserve"> </w:t>
            </w:r>
            <w:r w:rsidRPr="00C83F14">
              <w:rPr>
                <w:lang w:eastAsia="pl-PL"/>
              </w:rPr>
              <w:t>dnia 21 maja 2008 r. w sprawie jakości powietrza i czystszego powietrza dla Europy</w:t>
            </w:r>
          </w:p>
        </w:tc>
      </w:tr>
      <w:tr w:rsidR="00475974" w:rsidRPr="00C83F14" w14:paraId="0193A829" w14:textId="77777777" w:rsidTr="00475974">
        <w:tc>
          <w:tcPr>
            <w:tcW w:w="1728" w:type="pct"/>
            <w:shd w:val="clear" w:color="auto" w:fill="auto"/>
          </w:tcPr>
          <w:p w14:paraId="5A11AB3B" w14:textId="77777777" w:rsidR="00475974" w:rsidRPr="00C83F14" w:rsidRDefault="00475974" w:rsidP="00C83F14">
            <w:pPr>
              <w:pStyle w:val="tabela0"/>
              <w:rPr>
                <w:lang w:eastAsia="pl-PL"/>
              </w:rPr>
            </w:pPr>
            <w:r w:rsidRPr="00C83F14">
              <w:rPr>
                <w:lang w:eastAsia="pl-PL"/>
              </w:rPr>
              <w:t>Działanie długoterminowe</w:t>
            </w:r>
          </w:p>
        </w:tc>
        <w:tc>
          <w:tcPr>
            <w:tcW w:w="3272" w:type="pct"/>
            <w:shd w:val="clear" w:color="auto" w:fill="auto"/>
          </w:tcPr>
          <w:p w14:paraId="72E2CB06" w14:textId="77777777" w:rsidR="00475974" w:rsidRPr="00C83F14" w:rsidRDefault="00475974" w:rsidP="00C83F14">
            <w:pPr>
              <w:pStyle w:val="tabela0"/>
              <w:rPr>
                <w:lang w:eastAsia="pl-PL"/>
              </w:rPr>
            </w:pPr>
            <w:r w:rsidRPr="00C83F14">
              <w:rPr>
                <w:lang w:eastAsia="pl-PL"/>
              </w:rPr>
              <w:t>działanie realizowane w okresie nie dłuższym niż 6 lat</w:t>
            </w:r>
          </w:p>
        </w:tc>
      </w:tr>
      <w:tr w:rsidR="00475974" w:rsidRPr="00C83F14" w14:paraId="1911A985" w14:textId="77777777" w:rsidTr="00475974">
        <w:tc>
          <w:tcPr>
            <w:tcW w:w="1728" w:type="pct"/>
            <w:shd w:val="clear" w:color="auto" w:fill="auto"/>
          </w:tcPr>
          <w:p w14:paraId="18A6CD7E" w14:textId="77777777" w:rsidR="00475974" w:rsidRPr="00C83F14" w:rsidRDefault="00475974" w:rsidP="00C83F14">
            <w:pPr>
              <w:pStyle w:val="tabela0"/>
              <w:rPr>
                <w:lang w:eastAsia="pl-PL"/>
              </w:rPr>
            </w:pPr>
            <w:r w:rsidRPr="00C83F14">
              <w:rPr>
                <w:lang w:eastAsia="pl-PL"/>
              </w:rPr>
              <w:t>Działanie krótkoterminowe</w:t>
            </w:r>
          </w:p>
        </w:tc>
        <w:tc>
          <w:tcPr>
            <w:tcW w:w="3272" w:type="pct"/>
            <w:shd w:val="clear" w:color="auto" w:fill="auto"/>
          </w:tcPr>
          <w:p w14:paraId="52260EC6" w14:textId="77777777" w:rsidR="00475974" w:rsidRPr="00C83F14" w:rsidRDefault="00475974" w:rsidP="00C83F14">
            <w:pPr>
              <w:pStyle w:val="tabela0"/>
              <w:rPr>
                <w:lang w:eastAsia="pl-PL"/>
              </w:rPr>
            </w:pPr>
            <w:r w:rsidRPr="00C83F14">
              <w:rPr>
                <w:lang w:eastAsia="pl-PL"/>
              </w:rPr>
              <w:t>działanie realizowane w okresie nie dłuższym niż 2 lata</w:t>
            </w:r>
          </w:p>
        </w:tc>
      </w:tr>
      <w:tr w:rsidR="00475974" w:rsidRPr="00C83F14" w14:paraId="08ECE09B" w14:textId="77777777" w:rsidTr="00475974">
        <w:tc>
          <w:tcPr>
            <w:tcW w:w="1728" w:type="pct"/>
            <w:shd w:val="clear" w:color="auto" w:fill="auto"/>
          </w:tcPr>
          <w:p w14:paraId="55A11E8B" w14:textId="77777777" w:rsidR="00475974" w:rsidRPr="00C83F14" w:rsidRDefault="00475974" w:rsidP="00C83F14">
            <w:pPr>
              <w:pStyle w:val="tabela0"/>
              <w:rPr>
                <w:lang w:eastAsia="pl-PL"/>
              </w:rPr>
            </w:pPr>
            <w:r w:rsidRPr="00C83F14">
              <w:rPr>
                <w:lang w:eastAsia="pl-PL"/>
              </w:rPr>
              <w:t>Działanie średnioterminowe</w:t>
            </w:r>
          </w:p>
        </w:tc>
        <w:tc>
          <w:tcPr>
            <w:tcW w:w="3272" w:type="pct"/>
            <w:shd w:val="clear" w:color="auto" w:fill="auto"/>
          </w:tcPr>
          <w:p w14:paraId="211DA26D" w14:textId="77777777" w:rsidR="00475974" w:rsidRPr="00C83F14" w:rsidRDefault="00475974" w:rsidP="00C83F14">
            <w:pPr>
              <w:pStyle w:val="tabela0"/>
              <w:rPr>
                <w:lang w:eastAsia="pl-PL"/>
              </w:rPr>
            </w:pPr>
            <w:r w:rsidRPr="00C83F14">
              <w:rPr>
                <w:lang w:eastAsia="pl-PL"/>
              </w:rPr>
              <w:t>działanie realizowane w okresie nie dłuższym niż 4 lata</w:t>
            </w:r>
          </w:p>
        </w:tc>
      </w:tr>
      <w:tr w:rsidR="00475974" w:rsidRPr="00C83F14" w14:paraId="34072C49" w14:textId="77777777" w:rsidTr="00475974">
        <w:tc>
          <w:tcPr>
            <w:tcW w:w="1728" w:type="pct"/>
            <w:shd w:val="clear" w:color="auto" w:fill="auto"/>
          </w:tcPr>
          <w:p w14:paraId="027145D9" w14:textId="77777777" w:rsidR="00475974" w:rsidRPr="00C83F14" w:rsidRDefault="00475974" w:rsidP="00C83F14">
            <w:pPr>
              <w:pStyle w:val="tabela0"/>
              <w:rPr>
                <w:lang w:val="en-US" w:eastAsia="pl-PL"/>
              </w:rPr>
            </w:pPr>
            <w:r w:rsidRPr="00C83F14">
              <w:rPr>
                <w:lang w:val="en-US" w:eastAsia="pl-PL"/>
              </w:rPr>
              <w:t>Earth Tech Inc.</w:t>
            </w:r>
          </w:p>
        </w:tc>
        <w:tc>
          <w:tcPr>
            <w:tcW w:w="3272" w:type="pct"/>
            <w:shd w:val="clear" w:color="auto" w:fill="auto"/>
          </w:tcPr>
          <w:p w14:paraId="4E913766" w14:textId="77777777" w:rsidR="00475974" w:rsidRPr="00C83F14" w:rsidRDefault="00475974" w:rsidP="00C83F14">
            <w:pPr>
              <w:pStyle w:val="tabela0"/>
              <w:rPr>
                <w:lang w:val="en-US" w:eastAsia="pl-PL"/>
              </w:rPr>
            </w:pPr>
            <w:r w:rsidRPr="00C83F14">
              <w:rPr>
                <w:lang w:val="en-US" w:eastAsia="pl-PL"/>
              </w:rPr>
              <w:t>Earth Tech Incorporated (nazwa własna firmy)</w:t>
            </w:r>
          </w:p>
        </w:tc>
      </w:tr>
      <w:tr w:rsidR="00475974" w:rsidRPr="00C83F14" w14:paraId="0117DC71" w14:textId="77777777" w:rsidTr="00475974">
        <w:tc>
          <w:tcPr>
            <w:tcW w:w="1728" w:type="pct"/>
            <w:shd w:val="clear" w:color="auto" w:fill="auto"/>
          </w:tcPr>
          <w:p w14:paraId="123AAA0A" w14:textId="77777777" w:rsidR="00475974" w:rsidRPr="00C83F14" w:rsidRDefault="00475974" w:rsidP="00C83F14">
            <w:pPr>
              <w:pStyle w:val="tabela0"/>
              <w:rPr>
                <w:lang w:eastAsia="pl-PL"/>
              </w:rPr>
            </w:pPr>
            <w:r w:rsidRPr="00C83F14">
              <w:rPr>
                <w:lang w:eastAsia="pl-PL"/>
              </w:rPr>
              <w:t>EMEP</w:t>
            </w:r>
          </w:p>
        </w:tc>
        <w:tc>
          <w:tcPr>
            <w:tcW w:w="3272" w:type="pct"/>
            <w:shd w:val="clear" w:color="auto" w:fill="auto"/>
          </w:tcPr>
          <w:p w14:paraId="6F99F9FA" w14:textId="77777777" w:rsidR="00475974" w:rsidRPr="00C83F14" w:rsidRDefault="00475974" w:rsidP="00C83F14">
            <w:pPr>
              <w:pStyle w:val="tabela0"/>
              <w:rPr>
                <w:lang w:eastAsia="pl-PL"/>
              </w:rPr>
            </w:pPr>
            <w:r w:rsidRPr="00C83F14">
              <w:rPr>
                <w:lang w:eastAsia="pl-PL"/>
              </w:rPr>
              <w:t>model meteorologiczny transportu zanieczyszczeń w</w:t>
            </w:r>
            <w:r w:rsidR="00A9052C" w:rsidRPr="00C83F14">
              <w:rPr>
                <w:lang w:eastAsia="pl-PL"/>
              </w:rPr>
              <w:t xml:space="preserve"> </w:t>
            </w:r>
            <w:r w:rsidRPr="00C83F14">
              <w:rPr>
                <w:lang w:eastAsia="pl-PL"/>
              </w:rPr>
              <w:t>powietrzu, z ang. European Monitoring and Evaluation Program</w:t>
            </w:r>
          </w:p>
        </w:tc>
      </w:tr>
      <w:tr w:rsidR="00475974" w:rsidRPr="00C83F14" w14:paraId="1D40D2F0" w14:textId="77777777" w:rsidTr="00475974">
        <w:tc>
          <w:tcPr>
            <w:tcW w:w="1728" w:type="pct"/>
            <w:shd w:val="clear" w:color="auto" w:fill="auto"/>
          </w:tcPr>
          <w:p w14:paraId="0B708ED4" w14:textId="77777777" w:rsidR="00475974" w:rsidRPr="00C83F14" w:rsidRDefault="00475974" w:rsidP="00C83F14">
            <w:pPr>
              <w:pStyle w:val="tabela0"/>
              <w:rPr>
                <w:lang w:eastAsia="pl-PL"/>
              </w:rPr>
            </w:pPr>
            <w:r w:rsidRPr="00C83F14">
              <w:rPr>
                <w:lang w:eastAsia="pl-PL"/>
              </w:rPr>
              <w:t>EMISJA substancji do powietrza</w:t>
            </w:r>
          </w:p>
        </w:tc>
        <w:tc>
          <w:tcPr>
            <w:tcW w:w="3272" w:type="pct"/>
            <w:shd w:val="clear" w:color="auto" w:fill="auto"/>
          </w:tcPr>
          <w:p w14:paraId="78242232" w14:textId="77777777" w:rsidR="00475974" w:rsidRPr="00C83F14" w:rsidRDefault="00475974" w:rsidP="00C83F14">
            <w:pPr>
              <w:pStyle w:val="tabela0"/>
              <w:rPr>
                <w:lang w:eastAsia="pl-PL"/>
              </w:rPr>
            </w:pPr>
            <w:r w:rsidRPr="00C83F14">
              <w:rPr>
                <w:lang w:eastAsia="pl-PL"/>
              </w:rPr>
              <w:t>wprowadzanie w sposób zorganizowany (poprzez emitory) lub niezorganizowany (z dróg, z hałd, składowisk, w wyniku pożarów lasów) substancji gazowych lub pyłowych do powietrza na skutek działalności człowieka lub ze źródeł naturalnych</w:t>
            </w:r>
          </w:p>
        </w:tc>
      </w:tr>
      <w:tr w:rsidR="00475974" w:rsidRPr="00C83F14" w14:paraId="4541CD92" w14:textId="77777777" w:rsidTr="00475974">
        <w:tc>
          <w:tcPr>
            <w:tcW w:w="1728" w:type="pct"/>
            <w:shd w:val="clear" w:color="auto" w:fill="auto"/>
          </w:tcPr>
          <w:p w14:paraId="5AE8F94F" w14:textId="77777777" w:rsidR="00475974" w:rsidRPr="00C83F14" w:rsidRDefault="00475974" w:rsidP="00C83F14">
            <w:pPr>
              <w:pStyle w:val="tabela0"/>
              <w:rPr>
                <w:lang w:eastAsia="pl-PL"/>
              </w:rPr>
            </w:pPr>
            <w:r w:rsidRPr="00C83F14">
              <w:rPr>
                <w:lang w:eastAsia="pl-PL"/>
              </w:rPr>
              <w:t>EMISJA WTÓRNA</w:t>
            </w:r>
          </w:p>
        </w:tc>
        <w:tc>
          <w:tcPr>
            <w:tcW w:w="3272" w:type="pct"/>
            <w:shd w:val="clear" w:color="auto" w:fill="auto"/>
          </w:tcPr>
          <w:p w14:paraId="36B1276A" w14:textId="77777777" w:rsidR="00475974" w:rsidRPr="00C83F14" w:rsidRDefault="00475974" w:rsidP="00C83F14">
            <w:pPr>
              <w:pStyle w:val="tabela0"/>
              <w:rPr>
                <w:lang w:eastAsia="pl-PL"/>
              </w:rPr>
            </w:pPr>
            <w:r w:rsidRPr="00C83F14">
              <w:rPr>
                <w:lang w:eastAsia="pl-PL"/>
              </w:rPr>
              <w:t>zanieczyszczenia pyłowe powstające w wyniku reakcji i</w:t>
            </w:r>
            <w:r w:rsidR="00A9052C" w:rsidRPr="00C83F14">
              <w:rPr>
                <w:lang w:eastAsia="pl-PL"/>
              </w:rPr>
              <w:t xml:space="preserve"> </w:t>
            </w:r>
            <w:r w:rsidRPr="00C83F14">
              <w:rPr>
                <w:lang w:eastAsia="pl-PL"/>
              </w:rPr>
              <w:t>procesów zachodzących podczas transportu na duże odległości gazów (SO</w:t>
            </w:r>
            <w:r w:rsidRPr="00C83F14">
              <w:rPr>
                <w:vertAlign w:val="subscript"/>
                <w:lang w:eastAsia="pl-PL"/>
              </w:rPr>
              <w:t>2</w:t>
            </w:r>
            <w:r w:rsidRPr="00C83F14">
              <w:rPr>
                <w:lang w:eastAsia="pl-PL"/>
              </w:rPr>
              <w:t>, NOx, NH3, oraz lotnych związków organicznych) oraz reemisja tj. unoszenie pyłu z</w:t>
            </w:r>
            <w:r w:rsidR="00A9052C" w:rsidRPr="00C83F14">
              <w:rPr>
                <w:lang w:eastAsia="pl-PL"/>
              </w:rPr>
              <w:t xml:space="preserve"> </w:t>
            </w:r>
            <w:r w:rsidRPr="00C83F14">
              <w:rPr>
                <w:lang w:eastAsia="pl-PL"/>
              </w:rPr>
              <w:t>podłoża (szczególnie na terenie miast)</w:t>
            </w:r>
          </w:p>
        </w:tc>
      </w:tr>
      <w:tr w:rsidR="00475974" w:rsidRPr="00C83F14" w14:paraId="19038297" w14:textId="77777777" w:rsidTr="00475974">
        <w:tc>
          <w:tcPr>
            <w:tcW w:w="1728" w:type="pct"/>
            <w:shd w:val="clear" w:color="auto" w:fill="auto"/>
          </w:tcPr>
          <w:p w14:paraId="08783F7F" w14:textId="77777777" w:rsidR="00475974" w:rsidRPr="00C83F14" w:rsidRDefault="00475974" w:rsidP="00C83F14">
            <w:pPr>
              <w:pStyle w:val="tabela0"/>
              <w:rPr>
                <w:lang w:eastAsia="pl-PL"/>
              </w:rPr>
            </w:pPr>
            <w:r w:rsidRPr="00C83F14">
              <w:rPr>
                <w:lang w:eastAsia="pl-PL"/>
              </w:rPr>
              <w:t>GDDKiA</w:t>
            </w:r>
          </w:p>
        </w:tc>
        <w:tc>
          <w:tcPr>
            <w:tcW w:w="3272" w:type="pct"/>
            <w:shd w:val="clear" w:color="auto" w:fill="auto"/>
          </w:tcPr>
          <w:p w14:paraId="08289C5E" w14:textId="77777777" w:rsidR="00475974" w:rsidRPr="00C83F14" w:rsidRDefault="00475974" w:rsidP="00C83F14">
            <w:pPr>
              <w:pStyle w:val="tabela0"/>
              <w:rPr>
                <w:lang w:eastAsia="pl-PL"/>
              </w:rPr>
            </w:pPr>
            <w:r w:rsidRPr="00C83F14">
              <w:rPr>
                <w:lang w:eastAsia="pl-PL"/>
              </w:rPr>
              <w:t>Generalna Dyrekcja Dróg Krajowych i Autostrad</w:t>
            </w:r>
          </w:p>
        </w:tc>
      </w:tr>
      <w:tr w:rsidR="00475974" w:rsidRPr="00C83F14" w14:paraId="3495BACE" w14:textId="77777777" w:rsidTr="00475974">
        <w:tc>
          <w:tcPr>
            <w:tcW w:w="1728" w:type="pct"/>
            <w:shd w:val="clear" w:color="auto" w:fill="auto"/>
          </w:tcPr>
          <w:p w14:paraId="36B5966D" w14:textId="77777777" w:rsidR="00475974" w:rsidRPr="00C83F14" w:rsidRDefault="00475974" w:rsidP="00C83F14">
            <w:pPr>
              <w:pStyle w:val="tabela0"/>
              <w:rPr>
                <w:lang w:eastAsia="pl-PL"/>
              </w:rPr>
            </w:pPr>
            <w:r w:rsidRPr="00C83F14">
              <w:rPr>
                <w:lang w:eastAsia="pl-PL"/>
              </w:rPr>
              <w:t>Gg</w:t>
            </w:r>
          </w:p>
        </w:tc>
        <w:tc>
          <w:tcPr>
            <w:tcW w:w="3272" w:type="pct"/>
            <w:shd w:val="clear" w:color="auto" w:fill="auto"/>
          </w:tcPr>
          <w:p w14:paraId="6F589695" w14:textId="77777777" w:rsidR="00475974" w:rsidRPr="00C83F14" w:rsidRDefault="00475974" w:rsidP="00C83F14">
            <w:pPr>
              <w:pStyle w:val="tabela0"/>
              <w:rPr>
                <w:lang w:eastAsia="pl-PL"/>
              </w:rPr>
            </w:pPr>
            <w:r w:rsidRPr="00C83F14">
              <w:rPr>
                <w:lang w:eastAsia="pl-PL"/>
              </w:rPr>
              <w:t>gigagram, 10</w:t>
            </w:r>
            <w:r w:rsidRPr="00C83F14">
              <w:rPr>
                <w:vertAlign w:val="superscript"/>
                <w:lang w:eastAsia="pl-PL"/>
              </w:rPr>
              <w:t>9</w:t>
            </w:r>
            <w:r w:rsidRPr="00C83F14">
              <w:rPr>
                <w:lang w:eastAsia="pl-PL"/>
              </w:rPr>
              <w:t xml:space="preserve"> g</w:t>
            </w:r>
          </w:p>
        </w:tc>
      </w:tr>
      <w:tr w:rsidR="00475974" w:rsidRPr="00C83F14" w14:paraId="2427C97C" w14:textId="77777777" w:rsidTr="00475974">
        <w:tc>
          <w:tcPr>
            <w:tcW w:w="1728" w:type="pct"/>
            <w:shd w:val="clear" w:color="auto" w:fill="auto"/>
          </w:tcPr>
          <w:p w14:paraId="6F2C413B" w14:textId="77777777" w:rsidR="00475974" w:rsidRPr="00C83F14" w:rsidRDefault="00475974" w:rsidP="00C83F14">
            <w:pPr>
              <w:pStyle w:val="tabela0"/>
              <w:rPr>
                <w:lang w:eastAsia="pl-PL"/>
              </w:rPr>
            </w:pPr>
            <w:r w:rsidRPr="00C83F14">
              <w:rPr>
                <w:lang w:eastAsia="pl-PL"/>
              </w:rPr>
              <w:t>GIS</w:t>
            </w:r>
          </w:p>
        </w:tc>
        <w:tc>
          <w:tcPr>
            <w:tcW w:w="3272" w:type="pct"/>
            <w:shd w:val="clear" w:color="auto" w:fill="auto"/>
          </w:tcPr>
          <w:p w14:paraId="0FCF70D1" w14:textId="77777777" w:rsidR="00475974" w:rsidRPr="00C83F14" w:rsidRDefault="00475974" w:rsidP="00C83F14">
            <w:pPr>
              <w:pStyle w:val="tabela0"/>
              <w:rPr>
                <w:lang w:eastAsia="pl-PL"/>
              </w:rPr>
            </w:pPr>
            <w:r w:rsidRPr="00C83F14">
              <w:rPr>
                <w:lang w:eastAsia="pl-PL"/>
              </w:rPr>
              <w:t>System Informacji Geograficznej, z ang. Geographic Information System</w:t>
            </w:r>
          </w:p>
        </w:tc>
      </w:tr>
      <w:tr w:rsidR="00475974" w:rsidRPr="00C83F14" w14:paraId="3D669449" w14:textId="77777777" w:rsidTr="00475974">
        <w:tc>
          <w:tcPr>
            <w:tcW w:w="1728" w:type="pct"/>
            <w:shd w:val="clear" w:color="auto" w:fill="auto"/>
          </w:tcPr>
          <w:p w14:paraId="25695F6F" w14:textId="77777777" w:rsidR="00475974" w:rsidRPr="00C83F14" w:rsidRDefault="00475974" w:rsidP="00C83F14">
            <w:pPr>
              <w:pStyle w:val="tabela0"/>
              <w:rPr>
                <w:lang w:eastAsia="pl-PL"/>
              </w:rPr>
            </w:pPr>
            <w:r w:rsidRPr="00C83F14">
              <w:rPr>
                <w:lang w:eastAsia="pl-PL"/>
              </w:rPr>
              <w:t>GIOŚ</w:t>
            </w:r>
          </w:p>
          <w:p w14:paraId="567EE071" w14:textId="77777777" w:rsidR="00475974" w:rsidRPr="00C83F14" w:rsidRDefault="00475974" w:rsidP="00C83F14">
            <w:pPr>
              <w:pStyle w:val="tabela0"/>
              <w:rPr>
                <w:lang w:eastAsia="pl-PL"/>
              </w:rPr>
            </w:pPr>
            <w:r w:rsidRPr="00C83F14">
              <w:rPr>
                <w:lang w:eastAsia="pl-PL"/>
              </w:rPr>
              <w:t>GUS</w:t>
            </w:r>
          </w:p>
        </w:tc>
        <w:tc>
          <w:tcPr>
            <w:tcW w:w="3272" w:type="pct"/>
            <w:shd w:val="clear" w:color="auto" w:fill="auto"/>
          </w:tcPr>
          <w:p w14:paraId="5C7534F4" w14:textId="77777777" w:rsidR="00475974" w:rsidRPr="00C83F14" w:rsidRDefault="00475974" w:rsidP="00C83F14">
            <w:pPr>
              <w:pStyle w:val="tabela0"/>
              <w:rPr>
                <w:lang w:eastAsia="pl-PL"/>
              </w:rPr>
            </w:pPr>
            <w:r w:rsidRPr="00C83F14">
              <w:rPr>
                <w:lang w:eastAsia="pl-PL"/>
              </w:rPr>
              <w:t>Główny Inspektorat Ochrony Środowiska</w:t>
            </w:r>
          </w:p>
          <w:p w14:paraId="177D4FAE" w14:textId="77777777" w:rsidR="00475974" w:rsidRPr="00C83F14" w:rsidRDefault="00475974" w:rsidP="00C83F14">
            <w:pPr>
              <w:pStyle w:val="tabela0"/>
              <w:rPr>
                <w:lang w:eastAsia="pl-PL"/>
              </w:rPr>
            </w:pPr>
            <w:r w:rsidRPr="00C83F14">
              <w:rPr>
                <w:lang w:eastAsia="pl-PL"/>
              </w:rPr>
              <w:t>Główny Urząd Statystyczny</w:t>
            </w:r>
          </w:p>
        </w:tc>
      </w:tr>
      <w:tr w:rsidR="00475974" w:rsidRPr="00C83F14" w14:paraId="13EA6145" w14:textId="77777777" w:rsidTr="00475974">
        <w:tc>
          <w:tcPr>
            <w:tcW w:w="1728" w:type="pct"/>
            <w:shd w:val="clear" w:color="auto" w:fill="auto"/>
          </w:tcPr>
          <w:p w14:paraId="3AFE1F61" w14:textId="77777777" w:rsidR="00475974" w:rsidRPr="00C83F14" w:rsidRDefault="00475974" w:rsidP="00C83F14">
            <w:pPr>
              <w:pStyle w:val="tabela0"/>
              <w:rPr>
                <w:lang w:eastAsia="pl-PL"/>
              </w:rPr>
            </w:pPr>
            <w:r w:rsidRPr="00C83F14">
              <w:rPr>
                <w:lang w:eastAsia="pl-PL"/>
              </w:rPr>
              <w:t>hot spot</w:t>
            </w:r>
          </w:p>
        </w:tc>
        <w:tc>
          <w:tcPr>
            <w:tcW w:w="3272" w:type="pct"/>
            <w:shd w:val="clear" w:color="auto" w:fill="auto"/>
          </w:tcPr>
          <w:p w14:paraId="4206A4BB" w14:textId="77777777" w:rsidR="00475974" w:rsidRPr="00C83F14" w:rsidRDefault="00475974" w:rsidP="00C83F14">
            <w:pPr>
              <w:pStyle w:val="tabela0"/>
              <w:rPr>
                <w:lang w:eastAsia="pl-PL"/>
              </w:rPr>
            </w:pPr>
            <w:r w:rsidRPr="00C83F14">
              <w:rPr>
                <w:lang w:eastAsia="pl-PL"/>
              </w:rPr>
              <w:t>obszar z przekroczonym poziomem dopuszczalnym</w:t>
            </w:r>
          </w:p>
        </w:tc>
      </w:tr>
      <w:tr w:rsidR="00475974" w:rsidRPr="00C83F14" w14:paraId="69C4CC62" w14:textId="77777777" w:rsidTr="00475974">
        <w:tc>
          <w:tcPr>
            <w:tcW w:w="1728" w:type="pct"/>
            <w:shd w:val="clear" w:color="auto" w:fill="auto"/>
          </w:tcPr>
          <w:p w14:paraId="21A2448C" w14:textId="77777777" w:rsidR="00475974" w:rsidRPr="00C83F14" w:rsidRDefault="00475974" w:rsidP="00C83F14">
            <w:pPr>
              <w:pStyle w:val="tabela0"/>
              <w:rPr>
                <w:lang w:eastAsia="pl-PL"/>
              </w:rPr>
            </w:pPr>
            <w:r w:rsidRPr="00C83F14">
              <w:rPr>
                <w:lang w:eastAsia="pl-PL"/>
              </w:rPr>
              <w:t>IMGW</w:t>
            </w:r>
          </w:p>
        </w:tc>
        <w:tc>
          <w:tcPr>
            <w:tcW w:w="3272" w:type="pct"/>
            <w:shd w:val="clear" w:color="auto" w:fill="auto"/>
          </w:tcPr>
          <w:p w14:paraId="692C7657" w14:textId="77777777" w:rsidR="00475974" w:rsidRPr="00C83F14" w:rsidRDefault="00475974" w:rsidP="00C83F14">
            <w:pPr>
              <w:pStyle w:val="tabela0"/>
              <w:rPr>
                <w:lang w:eastAsia="pl-PL"/>
              </w:rPr>
            </w:pPr>
            <w:r w:rsidRPr="00C83F14">
              <w:rPr>
                <w:lang w:eastAsia="pl-PL"/>
              </w:rPr>
              <w:t>Instytut Meteorologii i Gospodarki Wodnej</w:t>
            </w:r>
          </w:p>
        </w:tc>
      </w:tr>
      <w:tr w:rsidR="00475974" w:rsidRPr="00C83F14" w14:paraId="674622EE" w14:textId="77777777" w:rsidTr="00475974">
        <w:tc>
          <w:tcPr>
            <w:tcW w:w="1728" w:type="pct"/>
            <w:shd w:val="clear" w:color="auto" w:fill="auto"/>
          </w:tcPr>
          <w:p w14:paraId="02C5EEA5" w14:textId="77777777" w:rsidR="00475974" w:rsidRPr="00C83F14" w:rsidRDefault="00475974" w:rsidP="00C83F14">
            <w:pPr>
              <w:pStyle w:val="tabela0"/>
              <w:rPr>
                <w:lang w:eastAsia="pl-PL"/>
              </w:rPr>
            </w:pPr>
            <w:r w:rsidRPr="00C83F14">
              <w:rPr>
                <w:lang w:eastAsia="pl-PL"/>
              </w:rPr>
              <w:t>KOBiZE</w:t>
            </w:r>
          </w:p>
        </w:tc>
        <w:tc>
          <w:tcPr>
            <w:tcW w:w="3272" w:type="pct"/>
            <w:tcBorders>
              <w:left w:val="single" w:sz="4" w:space="0" w:color="000000"/>
            </w:tcBorders>
            <w:shd w:val="clear" w:color="auto" w:fill="auto"/>
          </w:tcPr>
          <w:p w14:paraId="7E60EBE1" w14:textId="77777777" w:rsidR="00475974" w:rsidRPr="00C83F14" w:rsidRDefault="00475974" w:rsidP="00C83F14">
            <w:pPr>
              <w:pStyle w:val="tabela0"/>
              <w:rPr>
                <w:lang w:eastAsia="pl-PL"/>
              </w:rPr>
            </w:pPr>
            <w:r w:rsidRPr="00C83F14">
              <w:rPr>
                <w:lang w:eastAsia="pl-PL"/>
              </w:rPr>
              <w:t>Krajowy Ośrodek Bilansowania i Zarządzania Emisjami</w:t>
            </w:r>
          </w:p>
        </w:tc>
      </w:tr>
      <w:tr w:rsidR="00475974" w:rsidRPr="00C83F14" w14:paraId="1F3E1330" w14:textId="77777777" w:rsidTr="00475974">
        <w:tc>
          <w:tcPr>
            <w:tcW w:w="1728" w:type="pct"/>
            <w:shd w:val="clear" w:color="auto" w:fill="auto"/>
          </w:tcPr>
          <w:p w14:paraId="08B6EF8A" w14:textId="77777777" w:rsidR="00475974" w:rsidRPr="00C83F14" w:rsidRDefault="00475974" w:rsidP="00C83F14">
            <w:pPr>
              <w:pStyle w:val="tabela0"/>
              <w:rPr>
                <w:lang w:eastAsia="pl-PL"/>
              </w:rPr>
            </w:pPr>
            <w:r w:rsidRPr="00C83F14">
              <w:rPr>
                <w:lang w:eastAsia="pl-PL"/>
              </w:rPr>
              <w:t>LPG</w:t>
            </w:r>
          </w:p>
        </w:tc>
        <w:tc>
          <w:tcPr>
            <w:tcW w:w="3272" w:type="pct"/>
            <w:shd w:val="clear" w:color="auto" w:fill="auto"/>
          </w:tcPr>
          <w:p w14:paraId="6D1023E6" w14:textId="77777777" w:rsidR="00475974" w:rsidRPr="00C83F14" w:rsidRDefault="00475974" w:rsidP="00C83F14">
            <w:pPr>
              <w:pStyle w:val="tabela0"/>
              <w:rPr>
                <w:lang w:eastAsia="pl-PL"/>
              </w:rPr>
            </w:pPr>
            <w:r w:rsidRPr="00C83F14">
              <w:rPr>
                <w:lang w:eastAsia="pl-PL"/>
              </w:rPr>
              <w:t>gazol – mieszanina propanu i butanu, z ang. Liquified Petroleum Gas</w:t>
            </w:r>
          </w:p>
        </w:tc>
      </w:tr>
      <w:tr w:rsidR="00475974" w:rsidRPr="00C83F14" w14:paraId="5964D4A9" w14:textId="77777777" w:rsidTr="00475974">
        <w:tc>
          <w:tcPr>
            <w:tcW w:w="1728" w:type="pct"/>
            <w:shd w:val="clear" w:color="auto" w:fill="auto"/>
          </w:tcPr>
          <w:p w14:paraId="2B72C9D1" w14:textId="77777777" w:rsidR="00475974" w:rsidRPr="00C83F14" w:rsidRDefault="00475974" w:rsidP="00C83F14">
            <w:pPr>
              <w:pStyle w:val="tabela0"/>
              <w:rPr>
                <w:lang w:eastAsia="pl-PL"/>
              </w:rPr>
            </w:pPr>
            <w:r w:rsidRPr="00C83F14">
              <w:rPr>
                <w:lang w:eastAsia="pl-PL"/>
              </w:rPr>
              <w:t>Mg</w:t>
            </w:r>
          </w:p>
        </w:tc>
        <w:tc>
          <w:tcPr>
            <w:tcW w:w="3272" w:type="pct"/>
            <w:shd w:val="clear" w:color="auto" w:fill="auto"/>
          </w:tcPr>
          <w:p w14:paraId="6DB5254C" w14:textId="77777777" w:rsidR="00475974" w:rsidRPr="00C83F14" w:rsidRDefault="00475974" w:rsidP="00C83F14">
            <w:pPr>
              <w:pStyle w:val="tabela0"/>
              <w:rPr>
                <w:lang w:eastAsia="pl-PL"/>
              </w:rPr>
            </w:pPr>
            <w:r w:rsidRPr="00C83F14">
              <w:rPr>
                <w:lang w:eastAsia="pl-PL"/>
              </w:rPr>
              <w:t>megagram (1 Mg = 1 tona), 10</w:t>
            </w:r>
            <w:r w:rsidRPr="00C83F14">
              <w:rPr>
                <w:vertAlign w:val="superscript"/>
                <w:lang w:eastAsia="pl-PL"/>
              </w:rPr>
              <w:t>6</w:t>
            </w:r>
            <w:r w:rsidRPr="00C83F14">
              <w:rPr>
                <w:lang w:eastAsia="pl-PL"/>
              </w:rPr>
              <w:t xml:space="preserve"> g</w:t>
            </w:r>
          </w:p>
        </w:tc>
      </w:tr>
      <w:tr w:rsidR="00475974" w:rsidRPr="00C83F14" w14:paraId="6A85AD25" w14:textId="77777777" w:rsidTr="00475974">
        <w:tc>
          <w:tcPr>
            <w:tcW w:w="1728" w:type="pct"/>
            <w:shd w:val="clear" w:color="auto" w:fill="auto"/>
          </w:tcPr>
          <w:p w14:paraId="0C3F4192" w14:textId="77777777" w:rsidR="00475974" w:rsidRPr="00C83F14" w:rsidRDefault="00475974" w:rsidP="00C83F14">
            <w:pPr>
              <w:pStyle w:val="tabela0"/>
              <w:rPr>
                <w:lang w:eastAsia="pl-PL"/>
              </w:rPr>
            </w:pPr>
            <w:r w:rsidRPr="00C83F14">
              <w:rPr>
                <w:lang w:eastAsia="pl-PL"/>
              </w:rPr>
              <w:t>MŚ</w:t>
            </w:r>
          </w:p>
        </w:tc>
        <w:tc>
          <w:tcPr>
            <w:tcW w:w="3272" w:type="pct"/>
            <w:shd w:val="clear" w:color="auto" w:fill="auto"/>
          </w:tcPr>
          <w:p w14:paraId="71C34046" w14:textId="77777777" w:rsidR="00475974" w:rsidRPr="00C83F14" w:rsidRDefault="00475974" w:rsidP="00C83F14">
            <w:pPr>
              <w:pStyle w:val="tabela0"/>
              <w:rPr>
                <w:lang w:eastAsia="pl-PL"/>
              </w:rPr>
            </w:pPr>
            <w:r w:rsidRPr="00C83F14">
              <w:rPr>
                <w:lang w:eastAsia="pl-PL"/>
              </w:rPr>
              <w:t>Ministerstwo Środowiska</w:t>
            </w:r>
          </w:p>
        </w:tc>
      </w:tr>
      <w:tr w:rsidR="00475974" w:rsidRPr="00C83F14" w14:paraId="6427FD0B" w14:textId="77777777" w:rsidTr="00475974">
        <w:tc>
          <w:tcPr>
            <w:tcW w:w="1728" w:type="pct"/>
            <w:shd w:val="clear" w:color="auto" w:fill="auto"/>
          </w:tcPr>
          <w:p w14:paraId="25505E0D" w14:textId="77777777" w:rsidR="00475974" w:rsidRPr="00C83F14" w:rsidRDefault="00475974" w:rsidP="00C83F14">
            <w:pPr>
              <w:pStyle w:val="tabela0"/>
              <w:rPr>
                <w:lang w:eastAsia="pl-PL"/>
              </w:rPr>
            </w:pPr>
            <w:r w:rsidRPr="00C83F14">
              <w:rPr>
                <w:lang w:eastAsia="pl-PL"/>
              </w:rPr>
              <w:t>MT</w:t>
            </w:r>
          </w:p>
        </w:tc>
        <w:tc>
          <w:tcPr>
            <w:tcW w:w="3272" w:type="pct"/>
            <w:shd w:val="clear" w:color="auto" w:fill="auto"/>
          </w:tcPr>
          <w:p w14:paraId="1734EAFF" w14:textId="77777777" w:rsidR="00475974" w:rsidRPr="00C83F14" w:rsidRDefault="00475974" w:rsidP="00C83F14">
            <w:pPr>
              <w:pStyle w:val="tabela0"/>
              <w:rPr>
                <w:lang w:eastAsia="pl-PL"/>
              </w:rPr>
            </w:pPr>
            <w:r w:rsidRPr="00C83F14">
              <w:rPr>
                <w:lang w:eastAsia="pl-PL"/>
              </w:rPr>
              <w:t>margines tolerancji</w:t>
            </w:r>
          </w:p>
        </w:tc>
      </w:tr>
      <w:tr w:rsidR="00475974" w:rsidRPr="00C83F14" w14:paraId="5CB14E11" w14:textId="77777777" w:rsidTr="00475974">
        <w:tc>
          <w:tcPr>
            <w:tcW w:w="1728" w:type="pct"/>
            <w:shd w:val="clear" w:color="auto" w:fill="auto"/>
          </w:tcPr>
          <w:p w14:paraId="6D2388FA" w14:textId="77777777" w:rsidR="00475974" w:rsidRPr="00C83F14" w:rsidRDefault="00475974" w:rsidP="00C83F14">
            <w:pPr>
              <w:pStyle w:val="tabela0"/>
              <w:rPr>
                <w:lang w:eastAsia="pl-PL"/>
              </w:rPr>
            </w:pPr>
            <w:r w:rsidRPr="00C83F14">
              <w:rPr>
                <w:lang w:eastAsia="pl-PL"/>
              </w:rPr>
              <w:t>MW</w:t>
            </w:r>
          </w:p>
        </w:tc>
        <w:tc>
          <w:tcPr>
            <w:tcW w:w="3272" w:type="pct"/>
            <w:shd w:val="clear" w:color="auto" w:fill="auto"/>
          </w:tcPr>
          <w:p w14:paraId="074AD3F0" w14:textId="77777777" w:rsidR="00475974" w:rsidRPr="00C83F14" w:rsidRDefault="00475974" w:rsidP="00C83F14">
            <w:pPr>
              <w:pStyle w:val="tabela0"/>
              <w:rPr>
                <w:lang w:eastAsia="pl-PL"/>
              </w:rPr>
            </w:pPr>
            <w:r w:rsidRPr="00C83F14">
              <w:rPr>
                <w:lang w:eastAsia="pl-PL"/>
              </w:rPr>
              <w:t>megawat</w:t>
            </w:r>
          </w:p>
        </w:tc>
      </w:tr>
      <w:tr w:rsidR="00475974" w:rsidRPr="00C83F14" w14:paraId="563F9A30" w14:textId="77777777" w:rsidTr="00475974">
        <w:tc>
          <w:tcPr>
            <w:tcW w:w="1728" w:type="pct"/>
            <w:shd w:val="clear" w:color="auto" w:fill="auto"/>
          </w:tcPr>
          <w:p w14:paraId="190CBEA4" w14:textId="77777777" w:rsidR="00475974" w:rsidRPr="00C83F14" w:rsidRDefault="00475974" w:rsidP="00C83F14">
            <w:pPr>
              <w:pStyle w:val="tabela0"/>
              <w:rPr>
                <w:lang w:eastAsia="pl-PL"/>
              </w:rPr>
            </w:pPr>
            <w:r w:rsidRPr="00C83F14">
              <w:rPr>
                <w:lang w:eastAsia="pl-PL"/>
              </w:rPr>
              <w:t xml:space="preserve">NFOŚiGW </w:t>
            </w:r>
          </w:p>
        </w:tc>
        <w:tc>
          <w:tcPr>
            <w:tcW w:w="3272" w:type="pct"/>
            <w:shd w:val="clear" w:color="auto" w:fill="auto"/>
          </w:tcPr>
          <w:p w14:paraId="18FA529A" w14:textId="77777777" w:rsidR="00475974" w:rsidRPr="00C83F14" w:rsidRDefault="00475974" w:rsidP="00C83F14">
            <w:pPr>
              <w:pStyle w:val="tabela0"/>
              <w:rPr>
                <w:lang w:eastAsia="pl-PL"/>
              </w:rPr>
            </w:pPr>
            <w:r w:rsidRPr="00C83F14">
              <w:rPr>
                <w:lang w:eastAsia="pl-PL"/>
              </w:rPr>
              <w:t xml:space="preserve">Narodowy Fundusz Ochrony Środowiska </w:t>
            </w:r>
            <w:r w:rsidRPr="00C83F14">
              <w:rPr>
                <w:lang w:eastAsia="pl-PL"/>
              </w:rPr>
              <w:br/>
              <w:t>i Gospodarki Wodnej; od 1.01.2010 r. Państwowa osoba prawna w rozumieniu art. 9 pkt. 14 ustawy z dnia 27 sierpnia 2009 r. o</w:t>
            </w:r>
            <w:r w:rsidR="00A9052C" w:rsidRPr="00C83F14">
              <w:rPr>
                <w:lang w:eastAsia="pl-PL"/>
              </w:rPr>
              <w:t xml:space="preserve"> </w:t>
            </w:r>
            <w:r w:rsidRPr="00C83F14">
              <w:rPr>
                <w:lang w:eastAsia="pl-PL"/>
              </w:rPr>
              <w:t>finansach publicznych (Dz.U. z</w:t>
            </w:r>
            <w:r w:rsidR="00A9052C" w:rsidRPr="00C83F14">
              <w:rPr>
                <w:lang w:eastAsia="pl-PL"/>
              </w:rPr>
              <w:t xml:space="preserve"> </w:t>
            </w:r>
            <w:r w:rsidRPr="00C83F14">
              <w:rPr>
                <w:lang w:eastAsia="pl-PL"/>
              </w:rPr>
              <w:t>2019 r., poz. 869)</w:t>
            </w:r>
          </w:p>
        </w:tc>
      </w:tr>
      <w:tr w:rsidR="00475974" w:rsidRPr="00C83F14" w14:paraId="1CEC1A70" w14:textId="77777777" w:rsidTr="00475974">
        <w:tc>
          <w:tcPr>
            <w:tcW w:w="1728" w:type="pct"/>
            <w:shd w:val="clear" w:color="auto" w:fill="auto"/>
          </w:tcPr>
          <w:p w14:paraId="610AFEC6" w14:textId="77777777" w:rsidR="00475974" w:rsidRPr="00C83F14" w:rsidRDefault="00475974" w:rsidP="00C83F14">
            <w:pPr>
              <w:pStyle w:val="tabela0"/>
              <w:rPr>
                <w:vertAlign w:val="superscript"/>
                <w:lang w:eastAsia="pl-PL"/>
              </w:rPr>
            </w:pPr>
            <w:r w:rsidRPr="00C83F14">
              <w:rPr>
                <w:lang w:eastAsia="pl-PL"/>
              </w:rPr>
              <w:t>ng</w:t>
            </w:r>
          </w:p>
        </w:tc>
        <w:tc>
          <w:tcPr>
            <w:tcW w:w="3272" w:type="pct"/>
            <w:shd w:val="clear" w:color="auto" w:fill="auto"/>
          </w:tcPr>
          <w:p w14:paraId="7DDCDBE0" w14:textId="77777777" w:rsidR="00475974" w:rsidRPr="00C83F14" w:rsidRDefault="00475974" w:rsidP="00C83F14">
            <w:pPr>
              <w:pStyle w:val="tabela0"/>
              <w:rPr>
                <w:lang w:eastAsia="pl-PL"/>
              </w:rPr>
            </w:pPr>
            <w:r w:rsidRPr="00C83F14">
              <w:rPr>
                <w:lang w:eastAsia="pl-PL"/>
              </w:rPr>
              <w:t>nanogram, 10</w:t>
            </w:r>
            <w:r w:rsidRPr="00C83F14">
              <w:rPr>
                <w:vertAlign w:val="superscript"/>
                <w:lang w:eastAsia="pl-PL"/>
              </w:rPr>
              <w:t xml:space="preserve">-9 </w:t>
            </w:r>
            <w:r w:rsidRPr="00C83F14">
              <w:rPr>
                <w:lang w:eastAsia="pl-PL"/>
              </w:rPr>
              <w:t>g</w:t>
            </w:r>
          </w:p>
        </w:tc>
      </w:tr>
      <w:tr w:rsidR="00475974" w:rsidRPr="00C83F14" w14:paraId="4BB80A31" w14:textId="77777777" w:rsidTr="00475974">
        <w:tc>
          <w:tcPr>
            <w:tcW w:w="1728" w:type="pct"/>
            <w:shd w:val="clear" w:color="auto" w:fill="auto"/>
          </w:tcPr>
          <w:p w14:paraId="5E551649" w14:textId="77777777" w:rsidR="00475974" w:rsidRPr="00C83F14" w:rsidRDefault="00475974" w:rsidP="00C83F14">
            <w:pPr>
              <w:pStyle w:val="tabela0"/>
              <w:rPr>
                <w:lang w:eastAsia="pl-PL"/>
              </w:rPr>
            </w:pPr>
            <w:r w:rsidRPr="00C83F14">
              <w:rPr>
                <w:lang w:eastAsia="pl-PL"/>
              </w:rPr>
              <w:t>NO</w:t>
            </w:r>
            <w:r w:rsidRPr="00C83F14">
              <w:rPr>
                <w:vertAlign w:val="subscript"/>
                <w:lang w:eastAsia="pl-PL"/>
              </w:rPr>
              <w:t>2</w:t>
            </w:r>
          </w:p>
        </w:tc>
        <w:tc>
          <w:tcPr>
            <w:tcW w:w="3272" w:type="pct"/>
            <w:shd w:val="clear" w:color="auto" w:fill="auto"/>
          </w:tcPr>
          <w:p w14:paraId="0144E955" w14:textId="77777777" w:rsidR="00475974" w:rsidRPr="00C83F14" w:rsidRDefault="00475974" w:rsidP="00C83F14">
            <w:pPr>
              <w:pStyle w:val="tabela0"/>
              <w:rPr>
                <w:lang w:eastAsia="pl-PL"/>
              </w:rPr>
            </w:pPr>
            <w:r w:rsidRPr="00C83F14">
              <w:rPr>
                <w:lang w:eastAsia="pl-PL"/>
              </w:rPr>
              <w:t>ditlenek azotu</w:t>
            </w:r>
          </w:p>
        </w:tc>
      </w:tr>
      <w:tr w:rsidR="00475974" w:rsidRPr="00C83F14" w14:paraId="15C2DC75" w14:textId="77777777" w:rsidTr="00475974">
        <w:tc>
          <w:tcPr>
            <w:tcW w:w="1728" w:type="pct"/>
            <w:shd w:val="clear" w:color="auto" w:fill="auto"/>
          </w:tcPr>
          <w:p w14:paraId="6E6BC900" w14:textId="77777777" w:rsidR="00475974" w:rsidRPr="00C83F14" w:rsidRDefault="00475974" w:rsidP="00C83F14">
            <w:pPr>
              <w:pStyle w:val="tabela0"/>
              <w:rPr>
                <w:lang w:eastAsia="pl-PL"/>
              </w:rPr>
            </w:pPr>
            <w:r w:rsidRPr="00C83F14">
              <w:rPr>
                <w:lang w:eastAsia="pl-PL"/>
              </w:rPr>
              <w:t>NO</w:t>
            </w:r>
            <w:r w:rsidRPr="00C83F14">
              <w:rPr>
                <w:vertAlign w:val="subscript"/>
                <w:lang w:eastAsia="pl-PL"/>
              </w:rPr>
              <w:t>3</w:t>
            </w:r>
            <w:r w:rsidRPr="00C83F14">
              <w:rPr>
                <w:vertAlign w:val="superscript"/>
                <w:lang w:eastAsia="pl-PL"/>
              </w:rPr>
              <w:t>ˉ</w:t>
            </w:r>
          </w:p>
        </w:tc>
        <w:tc>
          <w:tcPr>
            <w:tcW w:w="3272" w:type="pct"/>
            <w:shd w:val="clear" w:color="auto" w:fill="auto"/>
          </w:tcPr>
          <w:p w14:paraId="380AEA14" w14:textId="77777777" w:rsidR="00475974" w:rsidRPr="00C83F14" w:rsidRDefault="00475974" w:rsidP="00C83F14">
            <w:pPr>
              <w:pStyle w:val="tabela0"/>
              <w:rPr>
                <w:lang w:eastAsia="pl-PL"/>
              </w:rPr>
            </w:pPr>
            <w:r w:rsidRPr="00C83F14">
              <w:rPr>
                <w:lang w:eastAsia="pl-PL"/>
              </w:rPr>
              <w:t>jon azotowy (V)</w:t>
            </w:r>
          </w:p>
        </w:tc>
      </w:tr>
      <w:tr w:rsidR="00475974" w:rsidRPr="00C83F14" w14:paraId="424D79B9" w14:textId="77777777" w:rsidTr="00475974">
        <w:tc>
          <w:tcPr>
            <w:tcW w:w="1728" w:type="pct"/>
            <w:shd w:val="clear" w:color="auto" w:fill="auto"/>
          </w:tcPr>
          <w:p w14:paraId="72C47B9A" w14:textId="77777777" w:rsidR="00475974" w:rsidRPr="00C83F14" w:rsidRDefault="00475974" w:rsidP="00C83F14">
            <w:pPr>
              <w:pStyle w:val="tabela0"/>
              <w:rPr>
                <w:lang w:eastAsia="pl-PL"/>
              </w:rPr>
            </w:pPr>
            <w:r w:rsidRPr="00C83F14">
              <w:rPr>
                <w:lang w:eastAsia="pl-PL"/>
              </w:rPr>
              <w:t>PD</w:t>
            </w:r>
          </w:p>
        </w:tc>
        <w:tc>
          <w:tcPr>
            <w:tcW w:w="3272" w:type="pct"/>
            <w:shd w:val="clear" w:color="auto" w:fill="auto"/>
          </w:tcPr>
          <w:p w14:paraId="76C6C3AB" w14:textId="77777777" w:rsidR="00475974" w:rsidRPr="00C83F14" w:rsidRDefault="00475974" w:rsidP="00C83F14">
            <w:pPr>
              <w:pStyle w:val="tabela0"/>
              <w:rPr>
                <w:lang w:eastAsia="pl-PL"/>
              </w:rPr>
            </w:pPr>
            <w:r w:rsidRPr="00C83F14">
              <w:rPr>
                <w:lang w:eastAsia="pl-PL"/>
              </w:rPr>
              <w:t>poziom dopuszczalny</w:t>
            </w:r>
          </w:p>
        </w:tc>
      </w:tr>
      <w:tr w:rsidR="00475974" w:rsidRPr="00C83F14" w14:paraId="3C22D89A" w14:textId="77777777" w:rsidTr="00475974">
        <w:tc>
          <w:tcPr>
            <w:tcW w:w="1728" w:type="pct"/>
            <w:shd w:val="clear" w:color="auto" w:fill="auto"/>
          </w:tcPr>
          <w:p w14:paraId="314378C3" w14:textId="77777777" w:rsidR="00475974" w:rsidRPr="00C83F14" w:rsidRDefault="00475974" w:rsidP="00C83F14">
            <w:pPr>
              <w:pStyle w:val="tabela0"/>
              <w:rPr>
                <w:lang w:eastAsia="pl-PL"/>
              </w:rPr>
            </w:pPr>
            <w:r w:rsidRPr="00C83F14">
              <w:rPr>
                <w:lang w:eastAsia="pl-PL"/>
              </w:rPr>
              <w:t>PDK</w:t>
            </w:r>
          </w:p>
        </w:tc>
        <w:tc>
          <w:tcPr>
            <w:tcW w:w="3272" w:type="pct"/>
            <w:shd w:val="clear" w:color="auto" w:fill="auto"/>
          </w:tcPr>
          <w:p w14:paraId="047CA06B" w14:textId="77777777" w:rsidR="00475974" w:rsidRPr="00C83F14" w:rsidRDefault="00475974" w:rsidP="00C83F14">
            <w:pPr>
              <w:pStyle w:val="tabela0"/>
              <w:rPr>
                <w:lang w:eastAsia="pl-PL"/>
              </w:rPr>
            </w:pPr>
            <w:r w:rsidRPr="00C83F14">
              <w:rPr>
                <w:lang w:eastAsia="pl-PL"/>
              </w:rPr>
              <w:t>Plan działań krótkoterminowych</w:t>
            </w:r>
          </w:p>
        </w:tc>
      </w:tr>
      <w:tr w:rsidR="00475974" w:rsidRPr="00C83F14" w14:paraId="63746733" w14:textId="77777777" w:rsidTr="00475974">
        <w:tc>
          <w:tcPr>
            <w:tcW w:w="1728" w:type="pct"/>
            <w:shd w:val="clear" w:color="auto" w:fill="auto"/>
          </w:tcPr>
          <w:p w14:paraId="1FDC5A79" w14:textId="77777777" w:rsidR="00475974" w:rsidRPr="00C83F14" w:rsidRDefault="00475974" w:rsidP="00C83F14">
            <w:pPr>
              <w:pStyle w:val="tabela0"/>
              <w:rPr>
                <w:lang w:eastAsia="pl-PL"/>
              </w:rPr>
            </w:pPr>
            <w:r w:rsidRPr="00C83F14">
              <w:rPr>
                <w:lang w:eastAsia="pl-PL"/>
              </w:rPr>
              <w:t>PM</w:t>
            </w:r>
          </w:p>
        </w:tc>
        <w:tc>
          <w:tcPr>
            <w:tcW w:w="3272" w:type="pct"/>
            <w:shd w:val="clear" w:color="auto" w:fill="auto"/>
          </w:tcPr>
          <w:p w14:paraId="63879538" w14:textId="77777777" w:rsidR="00475974" w:rsidRPr="00C83F14" w:rsidRDefault="00475974" w:rsidP="00C83F14">
            <w:pPr>
              <w:pStyle w:val="tabela0"/>
              <w:rPr>
                <w:lang w:eastAsia="pl-PL"/>
              </w:rPr>
            </w:pPr>
            <w:r w:rsidRPr="00C83F14">
              <w:rPr>
                <w:lang w:eastAsia="pl-PL"/>
              </w:rPr>
              <w:t>pył drobny, z ang. ParticulateMatter</w:t>
            </w:r>
          </w:p>
        </w:tc>
      </w:tr>
      <w:tr w:rsidR="00475974" w:rsidRPr="00C83F14" w14:paraId="3A725537" w14:textId="77777777" w:rsidTr="00475974">
        <w:tc>
          <w:tcPr>
            <w:tcW w:w="1728" w:type="pct"/>
            <w:shd w:val="clear" w:color="auto" w:fill="auto"/>
          </w:tcPr>
          <w:p w14:paraId="03A7F1EA" w14:textId="77777777" w:rsidR="00475974" w:rsidRPr="00C83F14" w:rsidRDefault="00475974" w:rsidP="00C83F14">
            <w:pPr>
              <w:pStyle w:val="tabela0"/>
              <w:rPr>
                <w:lang w:eastAsia="pl-PL"/>
              </w:rPr>
            </w:pPr>
            <w:r w:rsidRPr="00C83F14">
              <w:rPr>
                <w:lang w:eastAsia="pl-PL"/>
              </w:rPr>
              <w:t>POP</w:t>
            </w:r>
          </w:p>
        </w:tc>
        <w:tc>
          <w:tcPr>
            <w:tcW w:w="3272" w:type="pct"/>
            <w:shd w:val="clear" w:color="auto" w:fill="auto"/>
          </w:tcPr>
          <w:p w14:paraId="5CF83E13" w14:textId="77777777" w:rsidR="00475974" w:rsidRPr="00C83F14" w:rsidRDefault="00475974" w:rsidP="00C83F14">
            <w:pPr>
              <w:pStyle w:val="tabela0"/>
              <w:rPr>
                <w:lang w:eastAsia="pl-PL"/>
              </w:rPr>
            </w:pPr>
            <w:r w:rsidRPr="00C83F14">
              <w:rPr>
                <w:lang w:eastAsia="pl-PL"/>
              </w:rPr>
              <w:t>Program ochrony powietrza</w:t>
            </w:r>
          </w:p>
        </w:tc>
      </w:tr>
      <w:tr w:rsidR="00475974" w:rsidRPr="00C83F14" w14:paraId="489DD45D" w14:textId="77777777" w:rsidTr="00475974">
        <w:tc>
          <w:tcPr>
            <w:tcW w:w="1728" w:type="pct"/>
            <w:shd w:val="clear" w:color="auto" w:fill="auto"/>
          </w:tcPr>
          <w:p w14:paraId="4F3BF18D" w14:textId="77777777" w:rsidR="00475974" w:rsidRPr="00C83F14" w:rsidRDefault="00475974" w:rsidP="00C83F14">
            <w:pPr>
              <w:pStyle w:val="tabela0"/>
              <w:rPr>
                <w:lang w:eastAsia="pl-PL"/>
              </w:rPr>
            </w:pPr>
            <w:r w:rsidRPr="00C83F14">
              <w:rPr>
                <w:lang w:eastAsia="pl-PL"/>
              </w:rPr>
              <w:t>Poś</w:t>
            </w:r>
          </w:p>
        </w:tc>
        <w:tc>
          <w:tcPr>
            <w:tcW w:w="3272" w:type="pct"/>
            <w:shd w:val="clear" w:color="auto" w:fill="auto"/>
          </w:tcPr>
          <w:p w14:paraId="49AE8E81" w14:textId="77777777" w:rsidR="00475974" w:rsidRPr="00C83F14" w:rsidRDefault="00475974" w:rsidP="00C83F14">
            <w:pPr>
              <w:pStyle w:val="tabela0"/>
              <w:rPr>
                <w:lang w:eastAsia="pl-PL"/>
              </w:rPr>
            </w:pPr>
            <w:r w:rsidRPr="00C83F14">
              <w:rPr>
                <w:lang w:eastAsia="pl-PL"/>
              </w:rPr>
              <w:t>Prawo ochrony środowiska</w:t>
            </w:r>
          </w:p>
        </w:tc>
      </w:tr>
      <w:tr w:rsidR="00475974" w:rsidRPr="00C83F14" w14:paraId="44982D7E" w14:textId="77777777" w:rsidTr="00475974">
        <w:tc>
          <w:tcPr>
            <w:tcW w:w="1728" w:type="pct"/>
            <w:shd w:val="clear" w:color="auto" w:fill="auto"/>
          </w:tcPr>
          <w:p w14:paraId="69E8C408" w14:textId="77777777" w:rsidR="00475974" w:rsidRPr="00C83F14" w:rsidRDefault="00475974" w:rsidP="00C83F14">
            <w:pPr>
              <w:pStyle w:val="tabela0"/>
              <w:rPr>
                <w:lang w:eastAsia="pl-PL"/>
              </w:rPr>
            </w:pPr>
            <w:r w:rsidRPr="00C83F14">
              <w:rPr>
                <w:lang w:eastAsia="pl-PL"/>
              </w:rPr>
              <w:t>PONE</w:t>
            </w:r>
          </w:p>
        </w:tc>
        <w:tc>
          <w:tcPr>
            <w:tcW w:w="3272" w:type="pct"/>
            <w:shd w:val="clear" w:color="auto" w:fill="auto"/>
          </w:tcPr>
          <w:p w14:paraId="21B5555A" w14:textId="77777777" w:rsidR="00475974" w:rsidRPr="00C83F14" w:rsidRDefault="00475974" w:rsidP="00C83F14">
            <w:pPr>
              <w:pStyle w:val="tabela0"/>
              <w:rPr>
                <w:lang w:eastAsia="pl-PL"/>
              </w:rPr>
            </w:pPr>
            <w:r w:rsidRPr="00C83F14">
              <w:rPr>
                <w:lang w:eastAsia="pl-PL"/>
              </w:rPr>
              <w:t xml:space="preserve">Program Ograniczania Niskiej Emisji, polegający </w:t>
            </w:r>
            <w:r w:rsidRPr="00C83F14">
              <w:rPr>
                <w:lang w:eastAsia="pl-PL"/>
              </w:rPr>
              <w:br/>
              <w:t xml:space="preserve">na wymianie starych kotłów, pieców węglowych </w:t>
            </w:r>
            <w:r w:rsidRPr="00C83F14">
              <w:rPr>
                <w:lang w:eastAsia="pl-PL"/>
              </w:rPr>
              <w:br/>
              <w:t xml:space="preserve">na nowoczesne kotły węglowe, retortowe, gazowe, ogrzewanie </w:t>
            </w:r>
            <w:r w:rsidRPr="00C83F14">
              <w:rPr>
                <w:lang w:eastAsia="pl-PL"/>
              </w:rPr>
              <w:lastRenderedPageBreak/>
              <w:t>elektryczne, zastosowanie alternatywnych źródeł energii lub podłączenie do miejskiej sieci ciepłowniczej</w:t>
            </w:r>
          </w:p>
        </w:tc>
      </w:tr>
      <w:tr w:rsidR="00475974" w:rsidRPr="00C83F14" w14:paraId="10825E1C" w14:textId="77777777" w:rsidTr="00475974">
        <w:tc>
          <w:tcPr>
            <w:tcW w:w="1728" w:type="pct"/>
            <w:shd w:val="clear" w:color="auto" w:fill="auto"/>
          </w:tcPr>
          <w:p w14:paraId="1D1625C6" w14:textId="77777777" w:rsidR="00475974" w:rsidRPr="00C83F14" w:rsidRDefault="00475974" w:rsidP="00C83F14">
            <w:pPr>
              <w:pStyle w:val="tabela0"/>
              <w:rPr>
                <w:lang w:eastAsia="pl-PL"/>
              </w:rPr>
            </w:pPr>
            <w:r w:rsidRPr="00C83F14">
              <w:rPr>
                <w:lang w:eastAsia="pl-PL"/>
              </w:rPr>
              <w:lastRenderedPageBreak/>
              <w:t>POZIOM CELÓW DŁUGOTERMINOWYCH</w:t>
            </w:r>
          </w:p>
        </w:tc>
        <w:tc>
          <w:tcPr>
            <w:tcW w:w="3272" w:type="pct"/>
            <w:shd w:val="clear" w:color="auto" w:fill="auto"/>
          </w:tcPr>
          <w:p w14:paraId="75B3DF17" w14:textId="77777777" w:rsidR="00475974" w:rsidRPr="00C83F14" w:rsidRDefault="00475974" w:rsidP="00C83F14">
            <w:pPr>
              <w:pStyle w:val="tabela0"/>
              <w:rPr>
                <w:lang w:eastAsia="pl-PL"/>
              </w:rPr>
            </w:pPr>
            <w:r w:rsidRPr="00C83F14">
              <w:rPr>
                <w:lang w:eastAsia="pl-PL"/>
              </w:rPr>
              <w:t xml:space="preserve">poziom substancji, poniżej którego, zgodnie </w:t>
            </w:r>
            <w:r w:rsidRPr="00C83F14">
              <w:rPr>
                <w:lang w:eastAsia="pl-PL"/>
              </w:rPr>
              <w:br/>
              <w:t>ze stanem współczesnej wiedzy, bezpośredni szkodliwy wpływ na zdrowie ludzi lub środowisko jako całość jest mało prawdopodobny; poziom ten ma być osiągnięty w długim okresie czasu, z wyjątkiem sytuacji, gdy nie może być osiągnięty za pomocą ekonomicznie uzasadnionych działań technicznych i</w:t>
            </w:r>
            <w:r w:rsidR="00A9052C" w:rsidRPr="00C83F14">
              <w:rPr>
                <w:lang w:eastAsia="pl-PL"/>
              </w:rPr>
              <w:t xml:space="preserve"> </w:t>
            </w:r>
            <w:r w:rsidRPr="00C83F14">
              <w:rPr>
                <w:lang w:eastAsia="pl-PL"/>
              </w:rPr>
              <w:t>technologicznych</w:t>
            </w:r>
          </w:p>
        </w:tc>
      </w:tr>
      <w:tr w:rsidR="00475974" w:rsidRPr="00C83F14" w14:paraId="01AD03DD" w14:textId="77777777" w:rsidTr="00475974">
        <w:tc>
          <w:tcPr>
            <w:tcW w:w="1728" w:type="pct"/>
            <w:shd w:val="clear" w:color="auto" w:fill="auto"/>
          </w:tcPr>
          <w:p w14:paraId="7461093F" w14:textId="77777777" w:rsidR="00475974" w:rsidRPr="00C83F14" w:rsidRDefault="00475974" w:rsidP="00C83F14">
            <w:pPr>
              <w:pStyle w:val="tabela0"/>
              <w:rPr>
                <w:lang w:eastAsia="pl-PL"/>
              </w:rPr>
            </w:pPr>
            <w:r w:rsidRPr="00C83F14">
              <w:rPr>
                <w:lang w:eastAsia="pl-PL"/>
              </w:rPr>
              <w:t>POZIOM DOPUSZCZALNY</w:t>
            </w:r>
          </w:p>
        </w:tc>
        <w:tc>
          <w:tcPr>
            <w:tcW w:w="3272" w:type="pct"/>
            <w:shd w:val="clear" w:color="auto" w:fill="auto"/>
          </w:tcPr>
          <w:p w14:paraId="49ACB51D" w14:textId="77777777" w:rsidR="00475974" w:rsidRPr="00C83F14" w:rsidRDefault="00475974" w:rsidP="00C83F14">
            <w:pPr>
              <w:pStyle w:val="tabela0"/>
              <w:rPr>
                <w:lang w:eastAsia="pl-PL"/>
              </w:rPr>
            </w:pPr>
            <w:r w:rsidRPr="00C83F14">
              <w:rPr>
                <w:lang w:eastAsia="pl-PL"/>
              </w:rPr>
              <w:t>poziom substancji, który ma być osiągnięty w</w:t>
            </w:r>
            <w:r w:rsidR="00A9052C" w:rsidRPr="00C83F14">
              <w:rPr>
                <w:lang w:eastAsia="pl-PL"/>
              </w:rPr>
              <w:t xml:space="preserve"> </w:t>
            </w:r>
            <w:r w:rsidRPr="00C83F14">
              <w:rPr>
                <w:lang w:eastAsia="pl-PL"/>
              </w:rPr>
              <w:t>określonym terminie i</w:t>
            </w:r>
            <w:r w:rsidR="00A9052C" w:rsidRPr="00C83F14">
              <w:rPr>
                <w:lang w:eastAsia="pl-PL"/>
              </w:rPr>
              <w:t xml:space="preserve"> </w:t>
            </w:r>
            <w:r w:rsidRPr="00C83F14">
              <w:rPr>
                <w:lang w:eastAsia="pl-PL"/>
              </w:rPr>
              <w:t>po tym terminie nie powinien być przekraczany. Poziom dopuszczalny jest standardem jakości powietrza</w:t>
            </w:r>
          </w:p>
        </w:tc>
      </w:tr>
      <w:tr w:rsidR="00475974" w:rsidRPr="00C83F14" w14:paraId="6A660016" w14:textId="77777777" w:rsidTr="00475974">
        <w:tc>
          <w:tcPr>
            <w:tcW w:w="1728" w:type="pct"/>
            <w:shd w:val="clear" w:color="auto" w:fill="auto"/>
          </w:tcPr>
          <w:p w14:paraId="6579DF18" w14:textId="77777777" w:rsidR="00475974" w:rsidRPr="00C83F14" w:rsidRDefault="00475974" w:rsidP="00C83F14">
            <w:pPr>
              <w:pStyle w:val="tabela0"/>
              <w:rPr>
                <w:lang w:eastAsia="pl-PL"/>
              </w:rPr>
            </w:pPr>
            <w:r w:rsidRPr="00C83F14">
              <w:rPr>
                <w:lang w:eastAsia="pl-PL"/>
              </w:rPr>
              <w:t>POZIOM DOCELOWY</w:t>
            </w:r>
          </w:p>
        </w:tc>
        <w:tc>
          <w:tcPr>
            <w:tcW w:w="3272" w:type="pct"/>
            <w:shd w:val="clear" w:color="auto" w:fill="auto"/>
          </w:tcPr>
          <w:p w14:paraId="0F708333" w14:textId="77777777" w:rsidR="00475974" w:rsidRPr="00C83F14" w:rsidRDefault="00475974" w:rsidP="00C83F14">
            <w:pPr>
              <w:pStyle w:val="tabela0"/>
              <w:rPr>
                <w:lang w:eastAsia="pl-PL"/>
              </w:rPr>
            </w:pPr>
            <w:r w:rsidRPr="00C83F14">
              <w:rPr>
                <w:lang w:eastAsia="pl-PL"/>
              </w:rPr>
              <w:t>poziom substancji, który ma być osiągnięty w określonym czasie za pomocą ekonomicznie uzasadnionych działań technicznych i</w:t>
            </w:r>
            <w:r w:rsidR="00A9052C" w:rsidRPr="00C83F14">
              <w:rPr>
                <w:lang w:eastAsia="pl-PL"/>
              </w:rPr>
              <w:t xml:space="preserve"> </w:t>
            </w:r>
            <w:r w:rsidRPr="00C83F14">
              <w:rPr>
                <w:lang w:eastAsia="pl-PL"/>
              </w:rPr>
              <w:t>technologicznych. Poziom ten ustala się w</w:t>
            </w:r>
            <w:r w:rsidR="00A9052C" w:rsidRPr="00C83F14">
              <w:rPr>
                <w:lang w:eastAsia="pl-PL"/>
              </w:rPr>
              <w:t xml:space="preserve"> </w:t>
            </w:r>
            <w:r w:rsidRPr="00C83F14">
              <w:rPr>
                <w:lang w:eastAsia="pl-PL"/>
              </w:rPr>
              <w:t>celu unikania, zapobiegania lub ograniczania szkodliwego wpływu danej substancji na zdrowie ludzi lub środowisko jako całość</w:t>
            </w:r>
          </w:p>
        </w:tc>
      </w:tr>
      <w:tr w:rsidR="00475974" w:rsidRPr="00C83F14" w14:paraId="06AE1CDB" w14:textId="77777777" w:rsidTr="00475974">
        <w:tc>
          <w:tcPr>
            <w:tcW w:w="1728" w:type="pct"/>
            <w:shd w:val="clear" w:color="auto" w:fill="auto"/>
          </w:tcPr>
          <w:p w14:paraId="661E2D8C" w14:textId="77777777" w:rsidR="00475974" w:rsidRPr="00C83F14" w:rsidRDefault="00475974" w:rsidP="00C83F14">
            <w:pPr>
              <w:pStyle w:val="tabela0"/>
              <w:rPr>
                <w:lang w:eastAsia="pl-PL"/>
              </w:rPr>
            </w:pPr>
            <w:r w:rsidRPr="00C83F14">
              <w:rPr>
                <w:lang w:eastAsia="pl-PL"/>
              </w:rPr>
              <w:t>POZIOM SUBSTANCJI W POWIETRZU</w:t>
            </w:r>
          </w:p>
        </w:tc>
        <w:tc>
          <w:tcPr>
            <w:tcW w:w="3272" w:type="pct"/>
            <w:shd w:val="clear" w:color="auto" w:fill="auto"/>
          </w:tcPr>
          <w:p w14:paraId="2EC640BB" w14:textId="77777777" w:rsidR="00475974" w:rsidRPr="00C83F14" w:rsidRDefault="00475974" w:rsidP="00C83F14">
            <w:pPr>
              <w:pStyle w:val="tabela0"/>
              <w:rPr>
                <w:lang w:eastAsia="pl-PL"/>
              </w:rPr>
            </w:pPr>
            <w:r w:rsidRPr="00C83F14">
              <w:rPr>
                <w:lang w:eastAsia="pl-PL"/>
              </w:rPr>
              <w:t xml:space="preserve">(imisja zanieczyszczeń) – ilość zanieczyszczeń pyłowych lub gazowych w środowisku; jest miarą stopnia jego zanieczyszczenia definiowaną jako stężenie zanieczyszczeń w powietrzu (wyrażane w jednostkach masy danego zanieczyszczenia, </w:t>
            </w:r>
            <w:r w:rsidRPr="00C83F14">
              <w:rPr>
                <w:spacing w:val="-4"/>
                <w:lang w:eastAsia="pl-PL"/>
              </w:rPr>
              <w:t>np. dwutlenku siarki, na jednostkę objętości powietrza lub w ppm, ppb) oraz jako opad (depozycja) zanieczyszczeń, ilość danego zanieczyszczenia osiadającego na powierzchni ziemi</w:t>
            </w:r>
          </w:p>
        </w:tc>
      </w:tr>
      <w:tr w:rsidR="00475974" w:rsidRPr="00C83F14" w14:paraId="5659BC8E" w14:textId="77777777" w:rsidTr="00475974">
        <w:tc>
          <w:tcPr>
            <w:tcW w:w="1728" w:type="pct"/>
            <w:shd w:val="clear" w:color="auto" w:fill="auto"/>
          </w:tcPr>
          <w:p w14:paraId="0C8419F5" w14:textId="77777777" w:rsidR="00475974" w:rsidRPr="00C83F14" w:rsidRDefault="00475974" w:rsidP="00C83F14">
            <w:pPr>
              <w:pStyle w:val="tabela0"/>
              <w:rPr>
                <w:lang w:eastAsia="pl-PL"/>
              </w:rPr>
            </w:pPr>
            <w:r w:rsidRPr="00C83F14">
              <w:rPr>
                <w:lang w:eastAsia="pl-PL"/>
              </w:rPr>
              <w:t>SDR</w:t>
            </w:r>
          </w:p>
        </w:tc>
        <w:tc>
          <w:tcPr>
            <w:tcW w:w="3272" w:type="pct"/>
            <w:shd w:val="clear" w:color="auto" w:fill="auto"/>
          </w:tcPr>
          <w:p w14:paraId="42E495F5" w14:textId="77777777" w:rsidR="00475974" w:rsidRPr="00C83F14" w:rsidRDefault="00475974" w:rsidP="00C83F14">
            <w:pPr>
              <w:pStyle w:val="tabela0"/>
              <w:rPr>
                <w:lang w:eastAsia="pl-PL"/>
              </w:rPr>
            </w:pPr>
            <w:r w:rsidRPr="00C83F14">
              <w:rPr>
                <w:lang w:eastAsia="pl-PL"/>
              </w:rPr>
              <w:t>Średni Dobowy Ruch</w:t>
            </w:r>
          </w:p>
        </w:tc>
      </w:tr>
      <w:tr w:rsidR="00475974" w:rsidRPr="00C83F14" w14:paraId="258741D1" w14:textId="77777777" w:rsidTr="00475974">
        <w:tc>
          <w:tcPr>
            <w:tcW w:w="1728" w:type="pct"/>
            <w:shd w:val="clear" w:color="auto" w:fill="auto"/>
          </w:tcPr>
          <w:p w14:paraId="4BA38AA6" w14:textId="77777777" w:rsidR="00475974" w:rsidRPr="00C83F14" w:rsidRDefault="00475974" w:rsidP="00C83F14">
            <w:pPr>
              <w:pStyle w:val="tabela0"/>
              <w:rPr>
                <w:lang w:eastAsia="pl-PL"/>
              </w:rPr>
            </w:pPr>
            <w:r w:rsidRPr="00C83F14">
              <w:rPr>
                <w:lang w:eastAsia="pl-PL"/>
              </w:rPr>
              <w:t>SNAP</w:t>
            </w:r>
          </w:p>
        </w:tc>
        <w:tc>
          <w:tcPr>
            <w:tcW w:w="3272" w:type="pct"/>
            <w:shd w:val="clear" w:color="auto" w:fill="auto"/>
          </w:tcPr>
          <w:p w14:paraId="5C0ACDD5" w14:textId="77777777" w:rsidR="00475974" w:rsidRPr="00C83F14" w:rsidRDefault="00475974" w:rsidP="00C83F14">
            <w:pPr>
              <w:pStyle w:val="tabela0"/>
              <w:rPr>
                <w:lang w:eastAsia="pl-PL"/>
              </w:rPr>
            </w:pPr>
            <w:r w:rsidRPr="00C83F14">
              <w:rPr>
                <w:lang w:eastAsia="pl-PL"/>
              </w:rPr>
              <w:t>Selected Nomenclature for Sources of Air Pollution – wykaz źródeł emisji opracowany dla celów inwentaryzacji emisji w</w:t>
            </w:r>
            <w:r w:rsidR="00A9052C" w:rsidRPr="00C83F14">
              <w:rPr>
                <w:lang w:eastAsia="pl-PL"/>
              </w:rPr>
              <w:t xml:space="preserve"> </w:t>
            </w:r>
            <w:r w:rsidRPr="00C83F14">
              <w:rPr>
                <w:lang w:eastAsia="pl-PL"/>
              </w:rPr>
              <w:t>krajach Unii Europejskiej</w:t>
            </w:r>
          </w:p>
        </w:tc>
      </w:tr>
      <w:tr w:rsidR="00475974" w:rsidRPr="00C83F14" w14:paraId="5929C523" w14:textId="77777777" w:rsidTr="00475974">
        <w:tc>
          <w:tcPr>
            <w:tcW w:w="1728" w:type="pct"/>
            <w:shd w:val="clear" w:color="auto" w:fill="auto"/>
          </w:tcPr>
          <w:p w14:paraId="512BFC4F" w14:textId="77777777" w:rsidR="00475974" w:rsidRPr="00C83F14" w:rsidRDefault="00475974" w:rsidP="00C83F14">
            <w:pPr>
              <w:pStyle w:val="tabela0"/>
              <w:rPr>
                <w:lang w:eastAsia="pl-PL"/>
              </w:rPr>
            </w:pPr>
            <w:r w:rsidRPr="00C83F14">
              <w:rPr>
                <w:lang w:eastAsia="pl-PL"/>
              </w:rPr>
              <w:t>Środek o charakterze regulacyjnym</w:t>
            </w:r>
          </w:p>
        </w:tc>
        <w:tc>
          <w:tcPr>
            <w:tcW w:w="3272" w:type="pct"/>
            <w:shd w:val="clear" w:color="auto" w:fill="auto"/>
          </w:tcPr>
          <w:p w14:paraId="1F7B52F2" w14:textId="77777777" w:rsidR="00475974" w:rsidRPr="00C83F14" w:rsidRDefault="00475974" w:rsidP="00C83F14">
            <w:pPr>
              <w:pStyle w:val="tabela0"/>
              <w:rPr>
                <w:lang w:eastAsia="pl-PL"/>
              </w:rPr>
            </w:pPr>
            <w:r w:rsidRPr="00C83F14">
              <w:rPr>
                <w:lang w:eastAsia="pl-PL"/>
              </w:rPr>
              <w:t>środek wynikający z powszechnie obowiązujących aktów prawnych (ustawa, rozporządzenie) lub aktów prawa miejscowego</w:t>
            </w:r>
          </w:p>
        </w:tc>
      </w:tr>
      <w:tr w:rsidR="00475974" w:rsidRPr="00C83F14" w14:paraId="6D67CCB0" w14:textId="77777777" w:rsidTr="00475974">
        <w:tc>
          <w:tcPr>
            <w:tcW w:w="1728" w:type="pct"/>
            <w:shd w:val="clear" w:color="auto" w:fill="auto"/>
          </w:tcPr>
          <w:p w14:paraId="327CA489" w14:textId="77777777" w:rsidR="00475974" w:rsidRPr="00C83F14" w:rsidRDefault="00475974" w:rsidP="00C83F14">
            <w:pPr>
              <w:pStyle w:val="tabela0"/>
              <w:rPr>
                <w:lang w:eastAsia="pl-PL"/>
              </w:rPr>
            </w:pPr>
            <w:r w:rsidRPr="00C83F14">
              <w:rPr>
                <w:lang w:eastAsia="pl-PL"/>
              </w:rPr>
              <w:t>TERMOMODERNIZACJA</w:t>
            </w:r>
          </w:p>
        </w:tc>
        <w:tc>
          <w:tcPr>
            <w:tcW w:w="3272" w:type="pct"/>
            <w:shd w:val="clear" w:color="auto" w:fill="auto"/>
          </w:tcPr>
          <w:p w14:paraId="72C0E6EB" w14:textId="77777777" w:rsidR="00475974" w:rsidRPr="00C83F14" w:rsidRDefault="00475974" w:rsidP="00C83F14">
            <w:pPr>
              <w:pStyle w:val="tabela0"/>
              <w:rPr>
                <w:lang w:eastAsia="pl-PL"/>
              </w:rPr>
            </w:pPr>
            <w:r w:rsidRPr="00C83F14">
              <w:rPr>
                <w:lang w:eastAsia="pl-PL"/>
              </w:rPr>
              <w:t>przedsięwzięcie mające na celu zmniejszenie zapotrzebowania i</w:t>
            </w:r>
            <w:r w:rsidR="00A9052C" w:rsidRPr="00C83F14">
              <w:rPr>
                <w:lang w:eastAsia="pl-PL"/>
              </w:rPr>
              <w:t xml:space="preserve"> </w:t>
            </w:r>
            <w:r w:rsidRPr="00C83F14">
              <w:rPr>
                <w:lang w:eastAsia="pl-PL"/>
              </w:rPr>
              <w:t>zużycia energii cieplnej w danym obiekcie budowlanym</w:t>
            </w:r>
          </w:p>
        </w:tc>
      </w:tr>
      <w:tr w:rsidR="00475974" w:rsidRPr="000014F3" w14:paraId="5D996662" w14:textId="77777777" w:rsidTr="00475974">
        <w:tc>
          <w:tcPr>
            <w:tcW w:w="1728" w:type="pct"/>
            <w:shd w:val="clear" w:color="auto" w:fill="auto"/>
          </w:tcPr>
          <w:p w14:paraId="42247DF0" w14:textId="77777777" w:rsidR="00475974" w:rsidRPr="00C83F14" w:rsidRDefault="00475974" w:rsidP="00C83F14">
            <w:pPr>
              <w:pStyle w:val="tabela0"/>
              <w:rPr>
                <w:lang w:eastAsia="pl-PL"/>
              </w:rPr>
            </w:pPr>
            <w:r w:rsidRPr="00C83F14">
              <w:rPr>
                <w:lang w:eastAsia="pl-PL"/>
              </w:rPr>
              <w:t>TSP</w:t>
            </w:r>
          </w:p>
        </w:tc>
        <w:tc>
          <w:tcPr>
            <w:tcW w:w="3272" w:type="pct"/>
            <w:shd w:val="clear" w:color="auto" w:fill="auto"/>
          </w:tcPr>
          <w:p w14:paraId="0D003FB9" w14:textId="77777777" w:rsidR="00475974" w:rsidRPr="00C83F14" w:rsidRDefault="00475974" w:rsidP="00C83F14">
            <w:pPr>
              <w:pStyle w:val="tabela0"/>
              <w:rPr>
                <w:lang w:val="en-US" w:eastAsia="pl-PL"/>
              </w:rPr>
            </w:pPr>
            <w:r w:rsidRPr="00C83F14">
              <w:rPr>
                <w:lang w:val="en-US" w:eastAsia="pl-PL"/>
              </w:rPr>
              <w:t>pył całkowity (total suspended particles)</w:t>
            </w:r>
          </w:p>
        </w:tc>
      </w:tr>
      <w:tr w:rsidR="00475974" w:rsidRPr="00C83F14" w14:paraId="38FC6F75" w14:textId="77777777" w:rsidTr="00475974">
        <w:tc>
          <w:tcPr>
            <w:tcW w:w="1728" w:type="pct"/>
            <w:shd w:val="clear" w:color="auto" w:fill="auto"/>
          </w:tcPr>
          <w:p w14:paraId="60F9B70F" w14:textId="77777777" w:rsidR="00475974" w:rsidRPr="00C83F14" w:rsidRDefault="00475974" w:rsidP="00C83F14">
            <w:pPr>
              <w:pStyle w:val="tabela0"/>
              <w:rPr>
                <w:lang w:eastAsia="pl-PL"/>
              </w:rPr>
            </w:pPr>
            <w:r w:rsidRPr="00C83F14">
              <w:rPr>
                <w:lang w:eastAsia="pl-PL"/>
              </w:rPr>
              <w:t>TŁO REGIONALNE</w:t>
            </w:r>
          </w:p>
        </w:tc>
        <w:tc>
          <w:tcPr>
            <w:tcW w:w="3272" w:type="pct"/>
            <w:shd w:val="clear" w:color="auto" w:fill="auto"/>
          </w:tcPr>
          <w:p w14:paraId="66F0A525" w14:textId="77777777" w:rsidR="00475974" w:rsidRPr="00C83F14" w:rsidRDefault="00475974" w:rsidP="00C83F14">
            <w:pPr>
              <w:pStyle w:val="tabela0"/>
              <w:rPr>
                <w:lang w:eastAsia="pl-PL"/>
              </w:rPr>
            </w:pPr>
            <w:r w:rsidRPr="00C83F14">
              <w:rPr>
                <w:lang w:eastAsia="pl-PL"/>
              </w:rPr>
              <w:t>czyli stężenia zanieczyszczeń pochodzące ze źródeł położonych na terenie miasta oraz na obszarze strefy</w:t>
            </w:r>
          </w:p>
        </w:tc>
      </w:tr>
      <w:tr w:rsidR="00475974" w:rsidRPr="00C83F14" w14:paraId="68046F22" w14:textId="77777777" w:rsidTr="00475974">
        <w:tc>
          <w:tcPr>
            <w:tcW w:w="1728" w:type="pct"/>
            <w:shd w:val="clear" w:color="auto" w:fill="auto"/>
          </w:tcPr>
          <w:p w14:paraId="474CAE60" w14:textId="77777777" w:rsidR="00475974" w:rsidRPr="00C83F14" w:rsidRDefault="00475974" w:rsidP="00C83F14">
            <w:pPr>
              <w:pStyle w:val="tabela0"/>
              <w:rPr>
                <w:lang w:eastAsia="pl-PL"/>
              </w:rPr>
            </w:pPr>
            <w:r w:rsidRPr="00C83F14">
              <w:rPr>
                <w:lang w:eastAsia="pl-PL"/>
              </w:rPr>
              <w:t>TŁO CAŁKOWITE</w:t>
            </w:r>
          </w:p>
        </w:tc>
        <w:tc>
          <w:tcPr>
            <w:tcW w:w="3272" w:type="pct"/>
            <w:shd w:val="clear" w:color="auto" w:fill="auto"/>
          </w:tcPr>
          <w:p w14:paraId="63CA6EAB" w14:textId="77777777" w:rsidR="00475974" w:rsidRPr="00C83F14" w:rsidRDefault="00475974" w:rsidP="00C83F14">
            <w:pPr>
              <w:pStyle w:val="tabela0"/>
              <w:rPr>
                <w:lang w:eastAsia="pl-PL"/>
              </w:rPr>
            </w:pPr>
            <w:r w:rsidRPr="00C83F14">
              <w:rPr>
                <w:lang w:eastAsia="pl-PL"/>
              </w:rPr>
              <w:t>czyli oddziaływanie źródeł położnych poza strefą, w tym oddziaływanie transgraniczne</w:t>
            </w:r>
          </w:p>
        </w:tc>
      </w:tr>
      <w:tr w:rsidR="00475974" w:rsidRPr="00C83F14" w14:paraId="0136292E" w14:textId="77777777" w:rsidTr="00475974">
        <w:tc>
          <w:tcPr>
            <w:tcW w:w="1728" w:type="pct"/>
            <w:shd w:val="clear" w:color="auto" w:fill="auto"/>
          </w:tcPr>
          <w:p w14:paraId="0D286377" w14:textId="77777777" w:rsidR="00475974" w:rsidRPr="00C83F14" w:rsidRDefault="00475974" w:rsidP="00C83F14">
            <w:pPr>
              <w:pStyle w:val="tabela0"/>
              <w:rPr>
                <w:lang w:eastAsia="pl-PL"/>
              </w:rPr>
            </w:pPr>
            <w:r w:rsidRPr="00C83F14">
              <w:rPr>
                <w:lang w:eastAsia="pl-PL"/>
              </w:rPr>
              <w:t>WCZK</w:t>
            </w:r>
          </w:p>
        </w:tc>
        <w:tc>
          <w:tcPr>
            <w:tcW w:w="3272" w:type="pct"/>
            <w:shd w:val="clear" w:color="auto" w:fill="auto"/>
          </w:tcPr>
          <w:p w14:paraId="617C8639" w14:textId="77777777" w:rsidR="00475974" w:rsidRPr="00C83F14" w:rsidRDefault="00475974" w:rsidP="00C83F14">
            <w:pPr>
              <w:pStyle w:val="tabela0"/>
              <w:rPr>
                <w:lang w:eastAsia="pl-PL"/>
              </w:rPr>
            </w:pPr>
            <w:r w:rsidRPr="00C83F14">
              <w:rPr>
                <w:lang w:eastAsia="pl-PL"/>
              </w:rPr>
              <w:t>Wojewódzkie Centrum Zarządzania Kryzysowego</w:t>
            </w:r>
          </w:p>
        </w:tc>
      </w:tr>
      <w:tr w:rsidR="00475974" w:rsidRPr="00C83F14" w14:paraId="5823A112" w14:textId="77777777" w:rsidTr="00475974">
        <w:tc>
          <w:tcPr>
            <w:tcW w:w="1728" w:type="pct"/>
            <w:shd w:val="clear" w:color="auto" w:fill="auto"/>
          </w:tcPr>
          <w:p w14:paraId="15D66F7A" w14:textId="77777777" w:rsidR="00475974" w:rsidRPr="00C83F14" w:rsidRDefault="00475974" w:rsidP="00C83F14">
            <w:pPr>
              <w:pStyle w:val="tabela0"/>
              <w:rPr>
                <w:lang w:eastAsia="pl-PL"/>
              </w:rPr>
            </w:pPr>
            <w:r w:rsidRPr="00C83F14">
              <w:rPr>
                <w:lang w:eastAsia="pl-PL"/>
              </w:rPr>
              <w:t>WFOŚiGW</w:t>
            </w:r>
          </w:p>
        </w:tc>
        <w:tc>
          <w:tcPr>
            <w:tcW w:w="3272" w:type="pct"/>
            <w:shd w:val="clear" w:color="auto" w:fill="auto"/>
          </w:tcPr>
          <w:p w14:paraId="5E7F63C7" w14:textId="77777777" w:rsidR="00475974" w:rsidRPr="00C83F14" w:rsidRDefault="00475974" w:rsidP="00C83F14">
            <w:pPr>
              <w:pStyle w:val="tabela0"/>
              <w:rPr>
                <w:lang w:eastAsia="pl-PL"/>
              </w:rPr>
            </w:pPr>
            <w:r w:rsidRPr="00C83F14">
              <w:rPr>
                <w:lang w:eastAsia="pl-PL"/>
              </w:rPr>
              <w:t>Wojewódzki Fundusz Ochrony Środowiska i Gospodarki Wodnej</w:t>
            </w:r>
          </w:p>
        </w:tc>
      </w:tr>
      <w:tr w:rsidR="00475974" w:rsidRPr="00C83F14" w14:paraId="218228BF" w14:textId="77777777" w:rsidTr="00475974">
        <w:tc>
          <w:tcPr>
            <w:tcW w:w="1728" w:type="pct"/>
            <w:shd w:val="clear" w:color="auto" w:fill="auto"/>
          </w:tcPr>
          <w:p w14:paraId="69E7148A" w14:textId="77777777" w:rsidR="00475974" w:rsidRPr="00C83F14" w:rsidRDefault="00475974" w:rsidP="00C83F14">
            <w:pPr>
              <w:pStyle w:val="tabela0"/>
              <w:rPr>
                <w:lang w:eastAsia="pl-PL"/>
              </w:rPr>
            </w:pPr>
            <w:r w:rsidRPr="00C83F14">
              <w:rPr>
                <w:lang w:eastAsia="pl-PL"/>
              </w:rPr>
              <w:t>WIOŚ</w:t>
            </w:r>
          </w:p>
        </w:tc>
        <w:tc>
          <w:tcPr>
            <w:tcW w:w="3272" w:type="pct"/>
            <w:shd w:val="clear" w:color="auto" w:fill="auto"/>
          </w:tcPr>
          <w:p w14:paraId="610BECA4" w14:textId="77777777" w:rsidR="00475974" w:rsidRPr="00C83F14" w:rsidRDefault="00475974" w:rsidP="00C83F14">
            <w:pPr>
              <w:pStyle w:val="tabela0"/>
              <w:rPr>
                <w:lang w:eastAsia="pl-PL"/>
              </w:rPr>
            </w:pPr>
            <w:r w:rsidRPr="00C83F14">
              <w:rPr>
                <w:lang w:eastAsia="pl-PL"/>
              </w:rPr>
              <w:t>Wojewódzki Inspektorat Ochrony Środowiska</w:t>
            </w:r>
          </w:p>
        </w:tc>
      </w:tr>
      <w:tr w:rsidR="00475974" w:rsidRPr="00C83F14" w14:paraId="3795D0DE" w14:textId="77777777" w:rsidTr="00475974">
        <w:tc>
          <w:tcPr>
            <w:tcW w:w="1728" w:type="pct"/>
            <w:shd w:val="clear" w:color="auto" w:fill="auto"/>
          </w:tcPr>
          <w:p w14:paraId="1961E0B6" w14:textId="77777777" w:rsidR="00475974" w:rsidRPr="00C83F14" w:rsidRDefault="00475974" w:rsidP="00C83F14">
            <w:pPr>
              <w:pStyle w:val="tabela0"/>
              <w:rPr>
                <w:lang w:eastAsia="pl-PL"/>
              </w:rPr>
            </w:pPr>
            <w:r w:rsidRPr="00C83F14">
              <w:rPr>
                <w:lang w:eastAsia="pl-PL"/>
              </w:rPr>
              <w:t>Władza lokalna</w:t>
            </w:r>
          </w:p>
        </w:tc>
        <w:tc>
          <w:tcPr>
            <w:tcW w:w="3272" w:type="pct"/>
            <w:shd w:val="clear" w:color="auto" w:fill="auto"/>
          </w:tcPr>
          <w:p w14:paraId="5AF657DE" w14:textId="77777777" w:rsidR="00475974" w:rsidRPr="00C83F14" w:rsidRDefault="00475974" w:rsidP="00C83F14">
            <w:pPr>
              <w:pStyle w:val="tabela0"/>
              <w:rPr>
                <w:lang w:eastAsia="pl-PL"/>
              </w:rPr>
            </w:pPr>
            <w:r w:rsidRPr="00C83F14">
              <w:rPr>
                <w:lang w:eastAsia="pl-PL"/>
              </w:rPr>
              <w:t>instytucja polityczna, która dysponuje możliwością wpływania na tworzenie reguł obowiązujących w danej społeczności, ograniczonej terytorialnie (powiat, gmina, miasto)</w:t>
            </w:r>
          </w:p>
        </w:tc>
      </w:tr>
      <w:tr w:rsidR="00475974" w:rsidRPr="00C83F14" w14:paraId="280C424E" w14:textId="77777777" w:rsidTr="00475974">
        <w:tc>
          <w:tcPr>
            <w:tcW w:w="1728" w:type="pct"/>
            <w:shd w:val="clear" w:color="auto" w:fill="auto"/>
          </w:tcPr>
          <w:p w14:paraId="097A99BC" w14:textId="77777777" w:rsidR="00475974" w:rsidRPr="00C83F14" w:rsidRDefault="00475974" w:rsidP="00C83F14">
            <w:pPr>
              <w:pStyle w:val="tabela0"/>
              <w:rPr>
                <w:lang w:eastAsia="pl-PL"/>
              </w:rPr>
            </w:pPr>
            <w:r w:rsidRPr="00C83F14">
              <w:rPr>
                <w:lang w:eastAsia="pl-PL"/>
              </w:rPr>
              <w:t>WRF</w:t>
            </w:r>
          </w:p>
        </w:tc>
        <w:tc>
          <w:tcPr>
            <w:tcW w:w="3272" w:type="pct"/>
            <w:shd w:val="clear" w:color="auto" w:fill="auto"/>
          </w:tcPr>
          <w:p w14:paraId="3F6886E8" w14:textId="77777777" w:rsidR="00475974" w:rsidRPr="00C83F14" w:rsidRDefault="00475974" w:rsidP="00C83F14">
            <w:pPr>
              <w:pStyle w:val="tabela0"/>
              <w:rPr>
                <w:lang w:val="en-GB" w:eastAsia="pl-PL"/>
              </w:rPr>
            </w:pPr>
            <w:r w:rsidRPr="00C83F14">
              <w:rPr>
                <w:lang w:eastAsia="pl-PL"/>
              </w:rPr>
              <w:t xml:space="preserve">mezoskalowy model meteorologiczny, z ang. </w:t>
            </w:r>
            <w:r w:rsidRPr="00C83F14">
              <w:rPr>
                <w:bCs/>
                <w:lang w:val="en-GB" w:eastAsia="pl-PL"/>
              </w:rPr>
              <w:t>Weather Research&amp;</w:t>
            </w:r>
            <w:r w:rsidR="00A9052C" w:rsidRPr="00C83F14">
              <w:rPr>
                <w:bCs/>
                <w:lang w:val="en-GB" w:eastAsia="pl-PL"/>
              </w:rPr>
              <w:t xml:space="preserve"> </w:t>
            </w:r>
            <w:r w:rsidRPr="00C83F14">
              <w:rPr>
                <w:bCs/>
                <w:lang w:val="en-GB" w:eastAsia="pl-PL"/>
              </w:rPr>
              <w:t>Forecasting Model</w:t>
            </w:r>
          </w:p>
        </w:tc>
      </w:tr>
      <w:tr w:rsidR="00475974" w:rsidRPr="00C83F14" w14:paraId="3B62E5CB" w14:textId="77777777" w:rsidTr="00475974">
        <w:tc>
          <w:tcPr>
            <w:tcW w:w="1728" w:type="pct"/>
            <w:shd w:val="clear" w:color="auto" w:fill="auto"/>
          </w:tcPr>
          <w:p w14:paraId="795883DF" w14:textId="77777777" w:rsidR="00475974" w:rsidRPr="00C83F14" w:rsidRDefault="00475974" w:rsidP="00C83F14">
            <w:pPr>
              <w:pStyle w:val="tabela0"/>
              <w:rPr>
                <w:lang w:eastAsia="pl-PL"/>
              </w:rPr>
            </w:pPr>
            <w:r w:rsidRPr="00C83F14">
              <w:rPr>
                <w:lang w:eastAsia="pl-PL"/>
              </w:rPr>
              <w:t>WSSE</w:t>
            </w:r>
          </w:p>
        </w:tc>
        <w:tc>
          <w:tcPr>
            <w:tcW w:w="3272" w:type="pct"/>
            <w:shd w:val="clear" w:color="auto" w:fill="auto"/>
          </w:tcPr>
          <w:p w14:paraId="53C80489" w14:textId="77777777" w:rsidR="00475974" w:rsidRPr="00C83F14" w:rsidRDefault="00475974" w:rsidP="00C83F14">
            <w:pPr>
              <w:pStyle w:val="tabela0"/>
              <w:rPr>
                <w:lang w:eastAsia="pl-PL"/>
              </w:rPr>
            </w:pPr>
            <w:r w:rsidRPr="00C83F14">
              <w:rPr>
                <w:lang w:eastAsia="pl-PL"/>
              </w:rPr>
              <w:t>Wojewódzka Stacja Sanitarno-Epidemiologiczna</w:t>
            </w:r>
          </w:p>
        </w:tc>
      </w:tr>
      <w:tr w:rsidR="00475974" w:rsidRPr="00C83F14" w14:paraId="5DF4F371" w14:textId="77777777" w:rsidTr="00475974">
        <w:tc>
          <w:tcPr>
            <w:tcW w:w="1728" w:type="pct"/>
            <w:shd w:val="clear" w:color="auto" w:fill="auto"/>
          </w:tcPr>
          <w:p w14:paraId="5C167768" w14:textId="77777777" w:rsidR="00475974" w:rsidRPr="00C83F14" w:rsidRDefault="00475974" w:rsidP="00C83F14">
            <w:pPr>
              <w:pStyle w:val="tabela0"/>
              <w:rPr>
                <w:lang w:eastAsia="pl-PL"/>
              </w:rPr>
            </w:pPr>
            <w:r w:rsidRPr="00C83F14">
              <w:rPr>
                <w:lang w:eastAsia="pl-PL"/>
              </w:rPr>
              <w:t>Zadanie realizowane ciągle</w:t>
            </w:r>
          </w:p>
        </w:tc>
        <w:tc>
          <w:tcPr>
            <w:tcW w:w="3272" w:type="pct"/>
            <w:shd w:val="clear" w:color="auto" w:fill="auto"/>
          </w:tcPr>
          <w:p w14:paraId="64EFC8BD" w14:textId="77777777" w:rsidR="00475974" w:rsidRPr="00C83F14" w:rsidRDefault="00475974" w:rsidP="00C83F14">
            <w:pPr>
              <w:pStyle w:val="tabela0"/>
              <w:rPr>
                <w:lang w:eastAsia="pl-PL"/>
              </w:rPr>
            </w:pPr>
            <w:r w:rsidRPr="00C83F14">
              <w:rPr>
                <w:lang w:eastAsia="pl-PL"/>
              </w:rPr>
              <w:t>zadanie, dla którego nie określa się czasu trwania</w:t>
            </w:r>
          </w:p>
        </w:tc>
      </w:tr>
      <w:tr w:rsidR="00475974" w:rsidRPr="00C83F14" w14:paraId="6996C5D7" w14:textId="77777777" w:rsidTr="00475974">
        <w:tc>
          <w:tcPr>
            <w:tcW w:w="1728" w:type="pct"/>
            <w:shd w:val="clear" w:color="auto" w:fill="auto"/>
          </w:tcPr>
          <w:p w14:paraId="192C2EC3" w14:textId="77777777" w:rsidR="00475974" w:rsidRPr="00C83F14" w:rsidRDefault="00475974" w:rsidP="00C83F14">
            <w:pPr>
              <w:pStyle w:val="tabela0"/>
              <w:rPr>
                <w:vertAlign w:val="superscript"/>
                <w:lang w:val="en-US" w:eastAsia="pl-PL"/>
              </w:rPr>
            </w:pPr>
            <w:r w:rsidRPr="00C83F14">
              <w:rPr>
                <w:lang w:eastAsia="pl-PL"/>
              </w:rPr>
              <w:t>μ</w:t>
            </w:r>
            <w:r w:rsidRPr="00C83F14">
              <w:rPr>
                <w:lang w:val="en-US" w:eastAsia="pl-PL"/>
              </w:rPr>
              <w:t>g</w:t>
            </w:r>
          </w:p>
        </w:tc>
        <w:tc>
          <w:tcPr>
            <w:tcW w:w="3272" w:type="pct"/>
            <w:shd w:val="clear" w:color="auto" w:fill="auto"/>
          </w:tcPr>
          <w:p w14:paraId="4F0ABA38" w14:textId="77777777" w:rsidR="00475974" w:rsidRPr="00C83F14" w:rsidRDefault="00475974" w:rsidP="00C83F14">
            <w:pPr>
              <w:pStyle w:val="tabela0"/>
              <w:rPr>
                <w:lang w:val="en-US" w:eastAsia="pl-PL"/>
              </w:rPr>
            </w:pPr>
            <w:r w:rsidRPr="00C83F14">
              <w:rPr>
                <w:lang w:val="en-US" w:eastAsia="pl-PL"/>
              </w:rPr>
              <w:t>mikrogram, 10</w:t>
            </w:r>
            <w:r w:rsidRPr="00C83F14">
              <w:rPr>
                <w:vertAlign w:val="superscript"/>
                <w:lang w:val="en-US" w:eastAsia="pl-PL"/>
              </w:rPr>
              <w:t>-6</w:t>
            </w:r>
            <w:r w:rsidRPr="00C83F14">
              <w:rPr>
                <w:lang w:val="en-US" w:eastAsia="pl-PL"/>
              </w:rPr>
              <w:t xml:space="preserve"> g</w:t>
            </w:r>
          </w:p>
        </w:tc>
      </w:tr>
    </w:tbl>
    <w:p w14:paraId="6966C355" w14:textId="77777777" w:rsidR="00960038" w:rsidRDefault="00475974" w:rsidP="00475974">
      <w:pPr>
        <w:jc w:val="center"/>
        <w:rPr>
          <w:rFonts w:ascii="Arial" w:hAnsi="Arial" w:cs="Arial"/>
        </w:rPr>
      </w:pPr>
      <w:r w:rsidRPr="00EF51A2">
        <w:rPr>
          <w:rFonts w:ascii="Arial" w:hAnsi="Arial" w:cs="Arial"/>
        </w:rPr>
        <w:br w:type="page"/>
      </w:r>
    </w:p>
    <w:p w14:paraId="062A5F5A" w14:textId="1BD0D948" w:rsidR="00A05056" w:rsidRDefault="000245EE" w:rsidP="000245EE">
      <w:pPr>
        <w:pStyle w:val="Nagwek1"/>
      </w:pPr>
      <w:bookmarkStart w:id="393" w:name="_Toc142663955"/>
      <w:r w:rsidRPr="00960038">
        <w:lastRenderedPageBreak/>
        <w:t>ZAŁĄCZNIK</w:t>
      </w:r>
      <w:r>
        <w:t>I GRAFICZNE</w:t>
      </w:r>
      <w:bookmarkEnd w:id="393"/>
    </w:p>
    <w:p w14:paraId="30A1C749" w14:textId="72BAD28A" w:rsidR="00960038" w:rsidRDefault="00960038" w:rsidP="00294162">
      <w:pPr>
        <w:pStyle w:val="Nagwek2"/>
      </w:pPr>
      <w:bookmarkStart w:id="394" w:name="_Toc142663956"/>
      <w:r w:rsidRPr="00960038">
        <w:t xml:space="preserve">MAPA STREFY </w:t>
      </w:r>
      <w:r>
        <w:t>MIASTO RZESZÓW</w:t>
      </w:r>
      <w:bookmarkEnd w:id="394"/>
      <w:r w:rsidR="000245EE" w:rsidRPr="000245EE">
        <w:t xml:space="preserve"> </w:t>
      </w:r>
    </w:p>
    <w:p w14:paraId="5C917F25" w14:textId="77777777" w:rsidR="00294162" w:rsidRDefault="002372B2" w:rsidP="00F54701">
      <w:pPr>
        <w:keepNext/>
        <w:suppressAutoHyphens/>
        <w:spacing w:after="120"/>
        <w:jc w:val="left"/>
      </w:pPr>
      <w:r>
        <w:rPr>
          <w:rFonts w:ascii="Arial" w:eastAsia="Times New Roman" w:hAnsi="Arial" w:cs="Arial"/>
          <w:noProof/>
          <w:sz w:val="20"/>
          <w:szCs w:val="20"/>
          <w:lang w:eastAsia="x-none"/>
        </w:rPr>
        <w:drawing>
          <wp:inline distT="0" distB="0" distL="0" distR="0" wp14:anchorId="191024EA" wp14:editId="69C82063">
            <wp:extent cx="4853025" cy="6858000"/>
            <wp:effectExtent l="0" t="0" r="5080" b="0"/>
            <wp:docPr id="71" name="Obraz 71" descr="Mapa strefy miasto Rzeszów  - opracowana w państwowym systemie odniesień przestrzennych z wykorzystaniem materiałów i baz danych gromadzonych w państwowym zasobie geodezyjnym i kartograficz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Mapa strefy miasto Rzeszów  - opracowana w państwowym systemie odniesień przestrzennych z wykorzystaniem materiałów i baz danych gromadzonych w państwowym zasobie geodezyjnym i kartograficznym"/>
                    <pic:cNvPicPr/>
                  </pic:nvPicPr>
                  <pic:blipFill>
                    <a:blip r:embed="rId60"/>
                    <a:stretch>
                      <a:fillRect/>
                    </a:stretch>
                  </pic:blipFill>
                  <pic:spPr>
                    <a:xfrm>
                      <a:off x="0" y="0"/>
                      <a:ext cx="4866683" cy="6877301"/>
                    </a:xfrm>
                    <a:prstGeom prst="rect">
                      <a:avLst/>
                    </a:prstGeom>
                  </pic:spPr>
                </pic:pic>
              </a:graphicData>
            </a:graphic>
          </wp:inline>
        </w:drawing>
      </w:r>
    </w:p>
    <w:p w14:paraId="2980AE0F" w14:textId="1E412B53" w:rsidR="002372B2" w:rsidRPr="00294162" w:rsidRDefault="00294162" w:rsidP="00294162">
      <w:pPr>
        <w:pStyle w:val="Legenda"/>
      </w:pPr>
      <w:bookmarkStart w:id="395" w:name="_Toc142663757"/>
      <w:r>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noBreakHyphen/>
      </w:r>
      <w:r w:rsidR="00000000">
        <w:fldChar w:fldCharType="begin"/>
      </w:r>
      <w:r w:rsidR="00000000">
        <w:instrText xml:space="preserve"> SEQ Rysunek \* ARABIC \s 1 </w:instrText>
      </w:r>
      <w:r w:rsidR="00000000">
        <w:fldChar w:fldCharType="separate"/>
      </w:r>
      <w:r w:rsidR="005434DD">
        <w:rPr>
          <w:noProof/>
        </w:rPr>
        <w:t>1</w:t>
      </w:r>
      <w:r w:rsidR="00000000">
        <w:rPr>
          <w:noProof/>
        </w:rPr>
        <w:fldChar w:fldCharType="end"/>
      </w:r>
      <w:r w:rsidRPr="00294162">
        <w:t xml:space="preserve"> </w:t>
      </w:r>
      <w:bookmarkStart w:id="396" w:name="_Hlk141951281"/>
      <w:r>
        <w:t>M</w:t>
      </w:r>
      <w:r w:rsidRPr="00294162">
        <w:t>apa strefy miasto Rzeszów  - opracowana w państwowym systemie odniesień przestrzennych z wykorzystaniem materiałów i baz danych gromadzonych w państwowym zasobie geodezyjnym i kartograficznym</w:t>
      </w:r>
      <w:bookmarkEnd w:id="395"/>
      <w:bookmarkEnd w:id="396"/>
    </w:p>
    <w:p w14:paraId="4E7512E7" w14:textId="1CE12BB5" w:rsidR="000245EE" w:rsidRPr="00960038" w:rsidRDefault="000245EE" w:rsidP="00294162">
      <w:pPr>
        <w:pStyle w:val="Nagwek2"/>
      </w:pPr>
      <w:bookmarkStart w:id="397" w:name="_Toc142663957"/>
      <w:bookmarkStart w:id="398" w:name="_Hlk141951364"/>
      <w:r w:rsidRPr="000245EE">
        <w:lastRenderedPageBreak/>
        <w:t>Lokalizacja instalacji, których eksploatacja powoduje wprowadzanie do powietrza substancji, dla których został przekroczony poziom dopuszczalny</w:t>
      </w:r>
      <w:r>
        <w:t xml:space="preserve"> </w:t>
      </w:r>
      <w:r w:rsidRPr="000245EE">
        <w:t>i docelowy substancji</w:t>
      </w:r>
      <w:r w:rsidR="00F54701">
        <w:br/>
      </w:r>
      <w:r w:rsidRPr="000245EE">
        <w:t>w powietrzu w strefach, których dotyczy program, i w ich bezpośrednim sąsiedztwie</w:t>
      </w:r>
      <w:bookmarkEnd w:id="397"/>
    </w:p>
    <w:bookmarkEnd w:id="398"/>
    <w:p w14:paraId="49E7FF3E" w14:textId="77777777" w:rsidR="000245EE" w:rsidRDefault="00A05056" w:rsidP="00F54701">
      <w:pPr>
        <w:keepNext/>
        <w:jc w:val="left"/>
      </w:pPr>
      <w:r>
        <w:rPr>
          <w:rFonts w:ascii="Arial" w:hAnsi="Arial" w:cs="Arial"/>
          <w:noProof/>
        </w:rPr>
        <w:drawing>
          <wp:inline distT="0" distB="0" distL="0" distR="0" wp14:anchorId="0BB97E8B" wp14:editId="7916C1D9">
            <wp:extent cx="5477475" cy="6606540"/>
            <wp:effectExtent l="0" t="0" r="9525" b="3810"/>
            <wp:docPr id="444504760" name="Obraz 1" descr="Lokalizacja emitorów punktowych w strefie miasto Rzeszów 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04760" name="Obraz 1" descr="Lokalizacja emitorów punktowych w strefie miasto Rzeszów i w odległości 30 km od niej&#10;"/>
                    <pic:cNvPicPr/>
                  </pic:nvPicPr>
                  <pic:blipFill>
                    <a:blip r:embed="rId61"/>
                    <a:stretch>
                      <a:fillRect/>
                    </a:stretch>
                  </pic:blipFill>
                  <pic:spPr>
                    <a:xfrm>
                      <a:off x="0" y="0"/>
                      <a:ext cx="5522434" cy="6660766"/>
                    </a:xfrm>
                    <a:prstGeom prst="rect">
                      <a:avLst/>
                    </a:prstGeom>
                  </pic:spPr>
                </pic:pic>
              </a:graphicData>
            </a:graphic>
          </wp:inline>
        </w:drawing>
      </w:r>
    </w:p>
    <w:p w14:paraId="30495A98" w14:textId="21593F28" w:rsidR="00960038" w:rsidRPr="00F54701" w:rsidRDefault="000245EE" w:rsidP="00F54701">
      <w:pPr>
        <w:pStyle w:val="Legenda"/>
      </w:pPr>
      <w:bookmarkStart w:id="399" w:name="_Toc142663758"/>
      <w:r w:rsidRPr="00CC200F">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2</w:t>
      </w:r>
      <w:r w:rsidR="00000000">
        <w:rPr>
          <w:noProof/>
        </w:rPr>
        <w:fldChar w:fldCharType="end"/>
      </w:r>
      <w:r w:rsidRPr="00CC200F">
        <w:t xml:space="preserve"> </w:t>
      </w:r>
      <w:bookmarkStart w:id="400" w:name="_Hlk141951398"/>
      <w:r w:rsidRPr="00CC200F">
        <w:t xml:space="preserve">Lokalizacja emitorów punktowych w strefie </w:t>
      </w:r>
      <w:r w:rsidR="00CC200F">
        <w:t>miasto Rzeszów</w:t>
      </w:r>
      <w:r w:rsidR="00CC200F">
        <w:br/>
      </w:r>
      <w:r w:rsidRPr="00CC200F">
        <w:t>i w odległości 30 km od niej</w:t>
      </w:r>
      <w:bookmarkEnd w:id="399"/>
      <w:bookmarkEnd w:id="400"/>
    </w:p>
    <w:p w14:paraId="04873D1C" w14:textId="77777777" w:rsidR="00CC200F" w:rsidRDefault="00A05056" w:rsidP="00CC200F">
      <w:pPr>
        <w:keepNext/>
        <w:jc w:val="center"/>
      </w:pPr>
      <w:r>
        <w:rPr>
          <w:rFonts w:ascii="Calibri" w:hAnsi="Calibri" w:cs="Calibri"/>
          <w:b/>
          <w:noProof/>
        </w:rPr>
        <w:lastRenderedPageBreak/>
        <w:drawing>
          <wp:inline distT="0" distB="0" distL="0" distR="0" wp14:anchorId="1379AD98" wp14:editId="2DBCE1A4">
            <wp:extent cx="5760720" cy="6945630"/>
            <wp:effectExtent l="0" t="0" r="0" b="7620"/>
            <wp:docPr id="697261416" name="Obraz 2" descr="Lokalizacja emitorów powierzchniowych w strefie miasto Rzeszów 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61416" name="Obraz 2" descr="Lokalizacja emitorów powierzchniowych w strefie miasto Rzeszów i w odległości 30 km od niej&#10;"/>
                    <pic:cNvPicPr/>
                  </pic:nvPicPr>
                  <pic:blipFill>
                    <a:blip r:embed="rId62"/>
                    <a:stretch>
                      <a:fillRect/>
                    </a:stretch>
                  </pic:blipFill>
                  <pic:spPr>
                    <a:xfrm>
                      <a:off x="0" y="0"/>
                      <a:ext cx="5760720" cy="6945630"/>
                    </a:xfrm>
                    <a:prstGeom prst="rect">
                      <a:avLst/>
                    </a:prstGeom>
                  </pic:spPr>
                </pic:pic>
              </a:graphicData>
            </a:graphic>
          </wp:inline>
        </w:drawing>
      </w:r>
    </w:p>
    <w:p w14:paraId="59759430" w14:textId="26C3612D" w:rsidR="00A05056" w:rsidRPr="00FE2AEE" w:rsidRDefault="00CC200F" w:rsidP="00FE2AEE">
      <w:pPr>
        <w:pStyle w:val="Legenda"/>
      </w:pPr>
      <w:bookmarkStart w:id="401" w:name="_Toc142663759"/>
      <w:r w:rsidRPr="00FE2AEE">
        <w:t xml:space="preserve">Rysunek </w:t>
      </w:r>
      <w:r w:rsidR="00000000" w:rsidRPr="00FE2AEE">
        <w:fldChar w:fldCharType="begin"/>
      </w:r>
      <w:r w:rsidR="00000000" w:rsidRPr="00FE2AEE">
        <w:instrText xml:space="preserve"> STYLEREF 1 \s </w:instrText>
      </w:r>
      <w:r w:rsidR="00000000" w:rsidRPr="00FE2AEE">
        <w:fldChar w:fldCharType="separate"/>
      </w:r>
      <w:r w:rsidR="005434DD" w:rsidRPr="00FE2AEE">
        <w:t>5</w:t>
      </w:r>
      <w:r w:rsidR="00000000" w:rsidRPr="00FE2AEE">
        <w:fldChar w:fldCharType="end"/>
      </w:r>
      <w:r w:rsidR="00294162" w:rsidRPr="00FE2AEE">
        <w:noBreakHyphen/>
      </w:r>
      <w:r w:rsidR="00000000" w:rsidRPr="00FE2AEE">
        <w:fldChar w:fldCharType="begin"/>
      </w:r>
      <w:r w:rsidR="00000000" w:rsidRPr="00FE2AEE">
        <w:instrText xml:space="preserve"> SEQ Rysunek \* ARABIC \s 1 </w:instrText>
      </w:r>
      <w:r w:rsidR="00000000" w:rsidRPr="00FE2AEE">
        <w:fldChar w:fldCharType="separate"/>
      </w:r>
      <w:r w:rsidR="005434DD" w:rsidRPr="00FE2AEE">
        <w:t>3</w:t>
      </w:r>
      <w:r w:rsidR="00000000" w:rsidRPr="00FE2AEE">
        <w:fldChar w:fldCharType="end"/>
      </w:r>
      <w:r w:rsidRPr="00FE2AEE">
        <w:t xml:space="preserve"> Lokalizacja emitorów powierzchniowych w strefie miasto Rzeszów</w:t>
      </w:r>
      <w:bookmarkEnd w:id="401"/>
      <w:r w:rsidR="00FE2AEE">
        <w:br/>
      </w:r>
      <w:r w:rsidRPr="00FE2AEE">
        <w:t>i w odległości 30 km od niej</w:t>
      </w:r>
    </w:p>
    <w:p w14:paraId="431F5923" w14:textId="77777777" w:rsidR="00CC200F" w:rsidRDefault="00A05056" w:rsidP="00CC200F">
      <w:pPr>
        <w:keepNext/>
        <w:jc w:val="center"/>
      </w:pPr>
      <w:r>
        <w:rPr>
          <w:rFonts w:ascii="Calibri" w:hAnsi="Calibri" w:cs="Calibri"/>
          <w:b/>
          <w:noProof/>
        </w:rPr>
        <w:lastRenderedPageBreak/>
        <w:drawing>
          <wp:inline distT="0" distB="0" distL="0" distR="0" wp14:anchorId="5E3D368F" wp14:editId="2B419104">
            <wp:extent cx="5760720" cy="6945630"/>
            <wp:effectExtent l="0" t="0" r="0" b="7620"/>
            <wp:docPr id="1181006224" name="Obraz 3" descr="Lokalizacja emitorów liniowych w strefie miasto Rzeszów 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06224" name="Obraz 3" descr="Lokalizacja emitorów liniowych w strefie miasto Rzeszów i w odległości 30 km od niej&#10;"/>
                    <pic:cNvPicPr/>
                  </pic:nvPicPr>
                  <pic:blipFill>
                    <a:blip r:embed="rId63"/>
                    <a:stretch>
                      <a:fillRect/>
                    </a:stretch>
                  </pic:blipFill>
                  <pic:spPr>
                    <a:xfrm>
                      <a:off x="0" y="0"/>
                      <a:ext cx="5760720" cy="6945630"/>
                    </a:xfrm>
                    <a:prstGeom prst="rect">
                      <a:avLst/>
                    </a:prstGeom>
                  </pic:spPr>
                </pic:pic>
              </a:graphicData>
            </a:graphic>
          </wp:inline>
        </w:drawing>
      </w:r>
    </w:p>
    <w:p w14:paraId="66C1187C" w14:textId="7A867B12" w:rsidR="00A05056" w:rsidRPr="00CC200F" w:rsidRDefault="00CC200F" w:rsidP="00CC200F">
      <w:pPr>
        <w:pStyle w:val="Legenda"/>
      </w:pPr>
      <w:bookmarkStart w:id="402" w:name="_Toc142663760"/>
      <w:r w:rsidRPr="00CC200F">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4</w:t>
      </w:r>
      <w:r w:rsidR="00000000">
        <w:rPr>
          <w:noProof/>
        </w:rPr>
        <w:fldChar w:fldCharType="end"/>
      </w:r>
      <w:r w:rsidRPr="00CC200F">
        <w:t xml:space="preserve"> Lokalizacja emitorów liniowych w strefie miasto Rzeszów</w:t>
      </w:r>
      <w:bookmarkEnd w:id="402"/>
      <w:r w:rsidR="00FE2AEE">
        <w:t xml:space="preserve"> </w:t>
      </w:r>
      <w:r w:rsidRPr="00CC200F">
        <w:t>i w odległości 30 km od niej</w:t>
      </w:r>
    </w:p>
    <w:p w14:paraId="77E270F9" w14:textId="0E847911" w:rsidR="00A05056" w:rsidRDefault="000245EE" w:rsidP="00294162">
      <w:pPr>
        <w:pStyle w:val="Nagwek2"/>
      </w:pPr>
      <w:bookmarkStart w:id="403" w:name="_Toc142663958"/>
      <w:bookmarkStart w:id="404" w:name="_Hlk141951547"/>
      <w:r w:rsidRPr="000245EE">
        <w:lastRenderedPageBreak/>
        <w:t>Główne źródła emisji odpowiedzialne za przekroczenie poziomu dopuszczalnego</w:t>
      </w:r>
      <w:r w:rsidR="00294162">
        <w:t xml:space="preserve"> </w:t>
      </w:r>
      <w:r w:rsidRPr="000245EE">
        <w:t>i docelowego substancji w powietrzu w stref</w:t>
      </w:r>
      <w:r w:rsidR="00294162">
        <w:t>ie</w:t>
      </w:r>
      <w:bookmarkEnd w:id="403"/>
    </w:p>
    <w:bookmarkEnd w:id="404"/>
    <w:p w14:paraId="2EE31DF9" w14:textId="77777777" w:rsidR="00CC200F" w:rsidRDefault="00A05056" w:rsidP="00CC200F">
      <w:pPr>
        <w:keepNext/>
        <w:jc w:val="center"/>
      </w:pPr>
      <w:r>
        <w:rPr>
          <w:rFonts w:ascii="Calibri" w:hAnsi="Calibri" w:cs="Calibri"/>
          <w:b/>
          <w:noProof/>
        </w:rPr>
        <w:drawing>
          <wp:inline distT="0" distB="0" distL="0" distR="0" wp14:anchorId="01D4285F" wp14:editId="53403D81">
            <wp:extent cx="5760720" cy="4074160"/>
            <wp:effectExtent l="0" t="0" r="0" b="2540"/>
            <wp:docPr id="367879612" name="Obraz 4" descr="Rozmieszczenie oraz ładunki emisji pyłu zawieszonego PM10 w sektorze mieszkalnictwa (SNAP 0202)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79612" name="Obraz 4" descr="Rozmieszczenie oraz ładunki emisji pyłu zawieszonego PM10 w sektorze mieszkalnictwa (SNAP 0202) w strefie miasto Rzeszów w 2021 r.&#10;"/>
                    <pic:cNvPicPr/>
                  </pic:nvPicPr>
                  <pic:blipFill>
                    <a:blip r:embed="rId64"/>
                    <a:stretch>
                      <a:fillRect/>
                    </a:stretch>
                  </pic:blipFill>
                  <pic:spPr>
                    <a:xfrm>
                      <a:off x="0" y="0"/>
                      <a:ext cx="5760720" cy="4074160"/>
                    </a:xfrm>
                    <a:prstGeom prst="rect">
                      <a:avLst/>
                    </a:prstGeom>
                  </pic:spPr>
                </pic:pic>
              </a:graphicData>
            </a:graphic>
          </wp:inline>
        </w:drawing>
      </w:r>
    </w:p>
    <w:p w14:paraId="38DEC4A7" w14:textId="0A398529" w:rsidR="00A05056" w:rsidRPr="00F54701" w:rsidRDefault="00CC200F" w:rsidP="00F54701">
      <w:pPr>
        <w:pStyle w:val="Legenda"/>
      </w:pPr>
      <w:bookmarkStart w:id="405" w:name="_Toc142663761"/>
      <w:r w:rsidRPr="00CC200F">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5</w:t>
      </w:r>
      <w:r w:rsidR="00000000">
        <w:rPr>
          <w:noProof/>
        </w:rPr>
        <w:fldChar w:fldCharType="end"/>
      </w:r>
      <w:r w:rsidRPr="00CC200F">
        <w:t xml:space="preserve"> Rozmieszczenie oraz ładunki emisji pyłu zawieszonego PM10</w:t>
      </w:r>
      <w:r w:rsidR="00FE2AEE">
        <w:br/>
      </w:r>
      <w:r w:rsidRPr="00CC200F">
        <w:t xml:space="preserve">w sektorze mieszkalnictwa (SNAP 0202) w strefie </w:t>
      </w:r>
      <w:r>
        <w:t>miasto Rzeszów</w:t>
      </w:r>
      <w:r>
        <w:br/>
      </w:r>
      <w:r w:rsidRPr="00CC200F">
        <w:t>w 2021 r.</w:t>
      </w:r>
      <w:bookmarkEnd w:id="405"/>
    </w:p>
    <w:p w14:paraId="37BA2E33" w14:textId="77777777" w:rsidR="00CC200F" w:rsidRDefault="00A05056" w:rsidP="00CC200F">
      <w:pPr>
        <w:keepNext/>
        <w:jc w:val="center"/>
      </w:pPr>
      <w:r>
        <w:rPr>
          <w:rFonts w:ascii="Calibri" w:hAnsi="Calibri" w:cs="Calibri"/>
          <w:b/>
          <w:noProof/>
        </w:rPr>
        <w:lastRenderedPageBreak/>
        <w:drawing>
          <wp:inline distT="0" distB="0" distL="0" distR="0" wp14:anchorId="12014A23" wp14:editId="07FCB59F">
            <wp:extent cx="5760720" cy="4074160"/>
            <wp:effectExtent l="0" t="0" r="0" b="2540"/>
            <wp:docPr id="323636226" name="Obraz 5" descr="Rozmieszczenie oraz ładunki emisji pyłu zawieszonego PM2,5 w sektorze mieszkalnictwa (SNAP 0202)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36226" name="Obraz 5" descr="Rozmieszczenie oraz ładunki emisji pyłu zawieszonego PM2,5 w sektorze mieszkalnictwa (SNAP 0202) w strefie miasto Rzeszów w 2021 r.&#10;"/>
                    <pic:cNvPicPr/>
                  </pic:nvPicPr>
                  <pic:blipFill>
                    <a:blip r:embed="rId65"/>
                    <a:stretch>
                      <a:fillRect/>
                    </a:stretch>
                  </pic:blipFill>
                  <pic:spPr>
                    <a:xfrm>
                      <a:off x="0" y="0"/>
                      <a:ext cx="5760720" cy="4074160"/>
                    </a:xfrm>
                    <a:prstGeom prst="rect">
                      <a:avLst/>
                    </a:prstGeom>
                  </pic:spPr>
                </pic:pic>
              </a:graphicData>
            </a:graphic>
          </wp:inline>
        </w:drawing>
      </w:r>
    </w:p>
    <w:p w14:paraId="7D4BD089" w14:textId="463F1485" w:rsidR="00A05056" w:rsidRPr="00F54701" w:rsidRDefault="00CC200F" w:rsidP="00F54701">
      <w:pPr>
        <w:pStyle w:val="Legenda"/>
      </w:pPr>
      <w:bookmarkStart w:id="406" w:name="_Toc142663762"/>
      <w:r>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6</w:t>
      </w:r>
      <w:r w:rsidR="00000000">
        <w:rPr>
          <w:noProof/>
        </w:rPr>
        <w:fldChar w:fldCharType="end"/>
      </w:r>
      <w:r w:rsidRPr="00CC200F">
        <w:t xml:space="preserve"> </w:t>
      </w:r>
      <w:r>
        <w:t>Rozmieszczenie oraz ładunki emisji pyłu zawieszonego PM2,5</w:t>
      </w:r>
      <w:r w:rsidR="00FE2AEE">
        <w:br/>
      </w:r>
      <w:r>
        <w:t>w sektorze mieszkalnictwa (SNAP 0202) w strefie miasto Rzeszów</w:t>
      </w:r>
      <w:r>
        <w:br/>
        <w:t>w 2021 r.</w:t>
      </w:r>
      <w:bookmarkEnd w:id="406"/>
    </w:p>
    <w:p w14:paraId="5A12ADA3" w14:textId="77777777" w:rsidR="00CC200F" w:rsidRDefault="00A05056" w:rsidP="00CC200F">
      <w:pPr>
        <w:keepNext/>
        <w:jc w:val="center"/>
      </w:pPr>
      <w:r>
        <w:rPr>
          <w:rFonts w:ascii="Calibri" w:hAnsi="Calibri" w:cs="Calibri"/>
          <w:b/>
          <w:noProof/>
        </w:rPr>
        <w:lastRenderedPageBreak/>
        <w:drawing>
          <wp:inline distT="0" distB="0" distL="0" distR="0" wp14:anchorId="368EF3A1" wp14:editId="2C872C10">
            <wp:extent cx="5760720" cy="4074160"/>
            <wp:effectExtent l="0" t="0" r="0" b="2540"/>
            <wp:docPr id="1546569550" name="Obraz 6" descr="Rozmieszczenie oraz ładunki emisji benzo(a)pirenu w sektorze mieszkalnictwa (SNAP 0202)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69550" name="Obraz 6" descr="Rozmieszczenie oraz ładunki emisji benzo(a)pirenu w sektorze mieszkalnictwa (SNAP 0202) w strefie miasto Rzeszów w 2021 r.&#10;"/>
                    <pic:cNvPicPr/>
                  </pic:nvPicPr>
                  <pic:blipFill>
                    <a:blip r:embed="rId66"/>
                    <a:stretch>
                      <a:fillRect/>
                    </a:stretch>
                  </pic:blipFill>
                  <pic:spPr>
                    <a:xfrm>
                      <a:off x="0" y="0"/>
                      <a:ext cx="5760720" cy="4074160"/>
                    </a:xfrm>
                    <a:prstGeom prst="rect">
                      <a:avLst/>
                    </a:prstGeom>
                  </pic:spPr>
                </pic:pic>
              </a:graphicData>
            </a:graphic>
          </wp:inline>
        </w:drawing>
      </w:r>
    </w:p>
    <w:p w14:paraId="128560C4" w14:textId="443D9A2A" w:rsidR="00A05056" w:rsidRPr="00F54701" w:rsidRDefault="00CC200F" w:rsidP="00F54701">
      <w:pPr>
        <w:pStyle w:val="Legenda"/>
      </w:pPr>
      <w:bookmarkStart w:id="407" w:name="_Toc142663763"/>
      <w:r>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7</w:t>
      </w:r>
      <w:r w:rsidR="00000000">
        <w:rPr>
          <w:noProof/>
        </w:rPr>
        <w:fldChar w:fldCharType="end"/>
      </w:r>
      <w:r w:rsidRPr="00CC200F">
        <w:t xml:space="preserve"> </w:t>
      </w:r>
      <w:r>
        <w:t>Rozmieszczenie oraz ładunki emisji benzo(a)pirenu w sektorze mieszkalnictwa (SNAP 0202) w strefie miasto Rzeszów</w:t>
      </w:r>
      <w:r w:rsidR="00FE2AEE">
        <w:t xml:space="preserve"> </w:t>
      </w:r>
      <w:r>
        <w:t>w 2021 r.</w:t>
      </w:r>
      <w:bookmarkEnd w:id="407"/>
    </w:p>
    <w:p w14:paraId="365BAA34" w14:textId="77777777" w:rsidR="00CC200F" w:rsidRDefault="00A05056" w:rsidP="00CC200F">
      <w:pPr>
        <w:keepNext/>
        <w:jc w:val="center"/>
      </w:pPr>
      <w:r>
        <w:rPr>
          <w:rFonts w:ascii="Calibri" w:hAnsi="Calibri" w:cs="Calibri"/>
          <w:b/>
          <w:noProof/>
        </w:rPr>
        <w:lastRenderedPageBreak/>
        <w:drawing>
          <wp:inline distT="0" distB="0" distL="0" distR="0" wp14:anchorId="06C9C9FF" wp14:editId="7F01B2E3">
            <wp:extent cx="5760720" cy="4074160"/>
            <wp:effectExtent l="0" t="0" r="0" b="2540"/>
            <wp:docPr id="1540363914" name="Obraz 7" descr="Rozmieszczenie oraz ładunki emisji pyłu zawieszonego PM10&#10;w sektorze transport drogowy (SNAP 07) w strefie miasto Rzeszów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63914" name="Obraz 7" descr="Rozmieszczenie oraz ładunki emisji pyłu zawieszonego PM10&#10;w sektorze transport drogowy (SNAP 07) w strefie miasto Rzeszów w 2021 r.&#10;"/>
                    <pic:cNvPicPr/>
                  </pic:nvPicPr>
                  <pic:blipFill>
                    <a:blip r:embed="rId67"/>
                    <a:stretch>
                      <a:fillRect/>
                    </a:stretch>
                  </pic:blipFill>
                  <pic:spPr>
                    <a:xfrm>
                      <a:off x="0" y="0"/>
                      <a:ext cx="5760720" cy="4074160"/>
                    </a:xfrm>
                    <a:prstGeom prst="rect">
                      <a:avLst/>
                    </a:prstGeom>
                  </pic:spPr>
                </pic:pic>
              </a:graphicData>
            </a:graphic>
          </wp:inline>
        </w:drawing>
      </w:r>
    </w:p>
    <w:p w14:paraId="475115F5" w14:textId="43C85E53" w:rsidR="00A05056" w:rsidRPr="00F54701" w:rsidRDefault="00CC200F" w:rsidP="00F54701">
      <w:pPr>
        <w:pStyle w:val="Legenda"/>
      </w:pPr>
      <w:bookmarkStart w:id="408" w:name="_Toc142663764"/>
      <w:r>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8</w:t>
      </w:r>
      <w:r w:rsidR="00000000">
        <w:rPr>
          <w:noProof/>
        </w:rPr>
        <w:fldChar w:fldCharType="end"/>
      </w:r>
      <w:r w:rsidRPr="00CC200F">
        <w:t xml:space="preserve"> </w:t>
      </w:r>
      <w:r>
        <w:t>Rozmieszczenie oraz ładunki emisji pyłu zawieszonego PM10</w:t>
      </w:r>
      <w:r>
        <w:br/>
        <w:t>w sektorze transport drogowy (SNAP 07) w strefie miasto Rzeszów</w:t>
      </w:r>
      <w:r>
        <w:br/>
        <w:t>w 2021 r.</w:t>
      </w:r>
      <w:bookmarkEnd w:id="408"/>
    </w:p>
    <w:p w14:paraId="41CD61ED" w14:textId="77777777" w:rsidR="00CC200F" w:rsidRDefault="00A05056" w:rsidP="00CC200F">
      <w:pPr>
        <w:keepNext/>
        <w:jc w:val="center"/>
      </w:pPr>
      <w:r>
        <w:rPr>
          <w:rFonts w:ascii="Calibri" w:hAnsi="Calibri" w:cs="Calibri"/>
          <w:b/>
          <w:noProof/>
        </w:rPr>
        <w:lastRenderedPageBreak/>
        <w:drawing>
          <wp:inline distT="0" distB="0" distL="0" distR="0" wp14:anchorId="551ECC1E" wp14:editId="7A24EEE0">
            <wp:extent cx="5760720" cy="4074160"/>
            <wp:effectExtent l="0" t="0" r="0" b="2540"/>
            <wp:docPr id="342719377" name="Obraz 8" descr="Rozmieszczenie oraz ładunki emisji pyłu zawieszonego PM2,5&#10;w sektorze transport drogowy (SNAP 07) w strefie miasto Rzeszów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19377" name="Obraz 8" descr="Rozmieszczenie oraz ładunki emisji pyłu zawieszonego PM2,5&#10;w sektorze transport drogowy (SNAP 07) w strefie miasto Rzeszów w 2021 r."/>
                    <pic:cNvPicPr/>
                  </pic:nvPicPr>
                  <pic:blipFill>
                    <a:blip r:embed="rId68"/>
                    <a:stretch>
                      <a:fillRect/>
                    </a:stretch>
                  </pic:blipFill>
                  <pic:spPr>
                    <a:xfrm>
                      <a:off x="0" y="0"/>
                      <a:ext cx="5760720" cy="4074160"/>
                    </a:xfrm>
                    <a:prstGeom prst="rect">
                      <a:avLst/>
                    </a:prstGeom>
                  </pic:spPr>
                </pic:pic>
              </a:graphicData>
            </a:graphic>
          </wp:inline>
        </w:drawing>
      </w:r>
    </w:p>
    <w:p w14:paraId="4C66FBA7" w14:textId="7DE1AF06" w:rsidR="00CC200F" w:rsidRDefault="00CC200F" w:rsidP="00CC200F">
      <w:pPr>
        <w:pStyle w:val="Legenda"/>
        <w:sectPr w:rsidR="00CC200F" w:rsidSect="00046C10">
          <w:type w:val="continuous"/>
          <w:pgSz w:w="11906" w:h="16838"/>
          <w:pgMar w:top="1417" w:right="1417" w:bottom="1417" w:left="1417" w:header="709" w:footer="709" w:gutter="0"/>
          <w:cols w:space="708"/>
          <w:docGrid w:linePitch="360"/>
        </w:sectPr>
      </w:pPr>
      <w:bookmarkStart w:id="409" w:name="_Toc142663765"/>
      <w:r>
        <w:t xml:space="preserve">Rysunek </w:t>
      </w:r>
      <w:r w:rsidR="00000000">
        <w:fldChar w:fldCharType="begin"/>
      </w:r>
      <w:r w:rsidR="00000000">
        <w:instrText xml:space="preserve"> STYLEREF 1 \s </w:instrText>
      </w:r>
      <w:r w:rsidR="00000000">
        <w:fldChar w:fldCharType="separate"/>
      </w:r>
      <w:r w:rsidR="005434DD">
        <w:rPr>
          <w:noProof/>
        </w:rPr>
        <w:t>5</w:t>
      </w:r>
      <w:r w:rsidR="00000000">
        <w:rPr>
          <w:noProof/>
        </w:rPr>
        <w:fldChar w:fldCharType="end"/>
      </w:r>
      <w:r w:rsidR="00294162">
        <w:noBreakHyphen/>
      </w:r>
      <w:r w:rsidR="00000000">
        <w:fldChar w:fldCharType="begin"/>
      </w:r>
      <w:r w:rsidR="00000000">
        <w:instrText xml:space="preserve"> SEQ Rysunek \* ARABIC \s 1 </w:instrText>
      </w:r>
      <w:r w:rsidR="00000000">
        <w:fldChar w:fldCharType="separate"/>
      </w:r>
      <w:r w:rsidR="005434DD">
        <w:rPr>
          <w:noProof/>
        </w:rPr>
        <w:t>9</w:t>
      </w:r>
      <w:r w:rsidR="00000000">
        <w:rPr>
          <w:noProof/>
        </w:rPr>
        <w:fldChar w:fldCharType="end"/>
      </w:r>
      <w:r w:rsidRPr="00CC200F">
        <w:t xml:space="preserve"> </w:t>
      </w:r>
      <w:r>
        <w:t>Rozmieszczenie oraz ładunki emisji pyłu zawieszonego PM2,5</w:t>
      </w:r>
      <w:r>
        <w:br/>
        <w:t>w sektorze transport drogowy (SNAP 07) w strefie miasto Rzeszów</w:t>
      </w:r>
      <w:r>
        <w:br/>
        <w:t>w 2021 r.</w:t>
      </w:r>
      <w:bookmarkEnd w:id="409"/>
    </w:p>
    <w:p w14:paraId="12766BC8" w14:textId="77777777" w:rsidR="00FE2AEE" w:rsidRDefault="00FE2AEE" w:rsidP="00FE2AEE">
      <w:pPr>
        <w:spacing w:before="6000"/>
        <w:rPr>
          <w:rFonts w:ascii="Arial" w:hAnsi="Arial" w:cs="Arial"/>
          <w:bCs/>
        </w:rPr>
      </w:pPr>
    </w:p>
    <w:p w14:paraId="46AF236D" w14:textId="4C2715A6" w:rsidR="0002047D" w:rsidRPr="00FC603E" w:rsidRDefault="002607C0" w:rsidP="00FE2AEE">
      <w:pPr>
        <w:spacing w:before="6000"/>
        <w:rPr>
          <w:rFonts w:ascii="Arial" w:hAnsi="Arial" w:cs="Arial"/>
          <w:bCs/>
        </w:rPr>
      </w:pPr>
      <w:r w:rsidRPr="00FC603E">
        <w:rPr>
          <w:rFonts w:ascii="Arial" w:hAnsi="Arial" w:cs="Arial"/>
          <w:bCs/>
        </w:rPr>
        <w:lastRenderedPageBreak/>
        <w:t>SPIS RYSUNKÓW</w:t>
      </w:r>
    </w:p>
    <w:p w14:paraId="22408A61" w14:textId="7273D90A" w:rsidR="00FC603E" w:rsidRPr="00FE2AEE" w:rsidRDefault="000F1B0F">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r w:rsidRPr="00966E8A">
        <w:rPr>
          <w:rFonts w:ascii="Arial" w:hAnsi="Arial" w:cs="Arial"/>
          <w:i w:val="0"/>
          <w:iCs w:val="0"/>
          <w:sz w:val="18"/>
          <w:szCs w:val="18"/>
        </w:rPr>
        <w:fldChar w:fldCharType="begin"/>
      </w:r>
      <w:r w:rsidR="00423704" w:rsidRPr="00966E8A">
        <w:rPr>
          <w:rFonts w:ascii="Arial" w:hAnsi="Arial" w:cs="Arial"/>
          <w:i w:val="0"/>
          <w:iCs w:val="0"/>
          <w:sz w:val="18"/>
          <w:szCs w:val="18"/>
        </w:rPr>
        <w:instrText xml:space="preserve"> TOC \h \z \c "Rysunek" </w:instrText>
      </w:r>
      <w:r w:rsidRPr="00966E8A">
        <w:rPr>
          <w:rFonts w:ascii="Arial" w:hAnsi="Arial" w:cs="Arial"/>
          <w:i w:val="0"/>
          <w:iCs w:val="0"/>
          <w:sz w:val="18"/>
          <w:szCs w:val="18"/>
        </w:rPr>
        <w:fldChar w:fldCharType="separate"/>
      </w:r>
      <w:hyperlink w:anchor="_Toc142663724" w:history="1">
        <w:r w:rsidR="00FC603E" w:rsidRPr="00FE2AEE">
          <w:rPr>
            <w:rStyle w:val="Hipercze"/>
            <w:rFonts w:ascii="Arial" w:hAnsi="Arial" w:cs="Arial"/>
            <w:i w:val="0"/>
            <w:iCs w:val="0"/>
            <w:noProof/>
          </w:rPr>
          <w:t>Rysunek 1</w:t>
        </w:r>
        <w:r w:rsidR="00FC603E" w:rsidRPr="00FE2AEE">
          <w:rPr>
            <w:rStyle w:val="Hipercze"/>
            <w:rFonts w:ascii="Arial" w:hAnsi="Arial" w:cs="Arial"/>
            <w:i w:val="0"/>
            <w:iCs w:val="0"/>
            <w:noProof/>
          </w:rPr>
          <w:noBreakHyphen/>
          <w:t>1 Strefa miasto Rzeszów wraz z podziałem administracyjnym</w:t>
        </w:r>
        <w:r w:rsidR="00FC603E" w:rsidRPr="00FE2AEE">
          <w:rPr>
            <w:rFonts w:ascii="Arial" w:hAnsi="Arial" w:cs="Arial"/>
            <w:i w:val="0"/>
            <w:iCs w:val="0"/>
            <w:noProof/>
            <w:webHidden/>
          </w:rPr>
          <w:tab/>
        </w:r>
        <w:r w:rsidR="00FC603E" w:rsidRPr="00FE2AEE">
          <w:rPr>
            <w:rFonts w:ascii="Arial" w:hAnsi="Arial" w:cs="Arial"/>
            <w:i w:val="0"/>
            <w:iCs w:val="0"/>
            <w:noProof/>
            <w:webHidden/>
          </w:rPr>
          <w:fldChar w:fldCharType="begin"/>
        </w:r>
        <w:r w:rsidR="00FC603E" w:rsidRPr="00FE2AEE">
          <w:rPr>
            <w:rFonts w:ascii="Arial" w:hAnsi="Arial" w:cs="Arial"/>
            <w:i w:val="0"/>
            <w:iCs w:val="0"/>
            <w:noProof/>
            <w:webHidden/>
          </w:rPr>
          <w:instrText xml:space="preserve"> PAGEREF _Toc142663724 \h </w:instrText>
        </w:r>
        <w:r w:rsidR="00FC603E" w:rsidRPr="00FE2AEE">
          <w:rPr>
            <w:rFonts w:ascii="Arial" w:hAnsi="Arial" w:cs="Arial"/>
            <w:i w:val="0"/>
            <w:iCs w:val="0"/>
            <w:noProof/>
            <w:webHidden/>
          </w:rPr>
        </w:r>
        <w:r w:rsidR="00FC603E" w:rsidRPr="00FE2AEE">
          <w:rPr>
            <w:rFonts w:ascii="Arial" w:hAnsi="Arial" w:cs="Arial"/>
            <w:i w:val="0"/>
            <w:iCs w:val="0"/>
            <w:noProof/>
            <w:webHidden/>
          </w:rPr>
          <w:fldChar w:fldCharType="separate"/>
        </w:r>
        <w:r w:rsidR="00FE2AEE">
          <w:rPr>
            <w:rFonts w:ascii="Arial" w:hAnsi="Arial" w:cs="Arial"/>
            <w:i w:val="0"/>
            <w:iCs w:val="0"/>
            <w:noProof/>
            <w:webHidden/>
          </w:rPr>
          <w:t>14</w:t>
        </w:r>
        <w:r w:rsidR="00FC603E" w:rsidRPr="00FE2AEE">
          <w:rPr>
            <w:rFonts w:ascii="Arial" w:hAnsi="Arial" w:cs="Arial"/>
            <w:i w:val="0"/>
            <w:iCs w:val="0"/>
            <w:noProof/>
            <w:webHidden/>
          </w:rPr>
          <w:fldChar w:fldCharType="end"/>
        </w:r>
      </w:hyperlink>
    </w:p>
    <w:p w14:paraId="21096D2D" w14:textId="26461E0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 Gęstość zaludnienia według osiedli miasta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15</w:t>
        </w:r>
        <w:r w:rsidR="00FC603E" w:rsidRPr="00FC603E">
          <w:rPr>
            <w:rFonts w:ascii="Arial" w:hAnsi="Arial" w:cs="Arial"/>
            <w:i w:val="0"/>
            <w:iCs w:val="0"/>
            <w:noProof/>
            <w:webHidden/>
          </w:rPr>
          <w:fldChar w:fldCharType="end"/>
        </w:r>
      </w:hyperlink>
    </w:p>
    <w:p w14:paraId="01AE2B32" w14:textId="5164B32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 Struktura użytkowania terenów w strefie miasto Rzeszów według Corine Land Cover 2018</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16</w:t>
        </w:r>
        <w:r w:rsidR="00FC603E" w:rsidRPr="00FC603E">
          <w:rPr>
            <w:rFonts w:ascii="Arial" w:hAnsi="Arial" w:cs="Arial"/>
            <w:i w:val="0"/>
            <w:iCs w:val="0"/>
            <w:noProof/>
            <w:webHidden/>
          </w:rPr>
          <w:fldChar w:fldCharType="end"/>
        </w:r>
      </w:hyperlink>
    </w:p>
    <w:p w14:paraId="11BBDA75" w14:textId="6928F692"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7"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4 Rzeźba terenu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17</w:t>
        </w:r>
        <w:r w:rsidR="00FC603E" w:rsidRPr="00FC603E">
          <w:rPr>
            <w:rFonts w:ascii="Arial" w:hAnsi="Arial" w:cs="Arial"/>
            <w:i w:val="0"/>
            <w:iCs w:val="0"/>
            <w:noProof/>
            <w:webHidden/>
          </w:rPr>
          <w:fldChar w:fldCharType="end"/>
        </w:r>
      </w:hyperlink>
    </w:p>
    <w:p w14:paraId="6EB8844F" w14:textId="470789C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8"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5 Lokalizacja stacji pomiarowych w strefie miasto Rzeszów w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18</w:t>
        </w:r>
        <w:r w:rsidR="00FC603E" w:rsidRPr="00FC603E">
          <w:rPr>
            <w:rFonts w:ascii="Arial" w:hAnsi="Arial" w:cs="Arial"/>
            <w:i w:val="0"/>
            <w:iCs w:val="0"/>
            <w:noProof/>
            <w:webHidden/>
          </w:rPr>
          <w:fldChar w:fldCharType="end"/>
        </w:r>
      </w:hyperlink>
    </w:p>
    <w:p w14:paraId="37B8B852" w14:textId="16D8EA8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29"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6 </w:t>
        </w:r>
        <w:r w:rsidR="00FC603E" w:rsidRPr="00FC603E">
          <w:rPr>
            <w:rStyle w:val="Hipercze"/>
            <w:rFonts w:ascii="Arial" w:hAnsi="Arial" w:cs="Arial"/>
            <w:i w:val="0"/>
            <w:iCs w:val="0"/>
            <w:noProof/>
            <w:lang w:eastAsia="pl-PL"/>
          </w:rPr>
          <w:t>Średnie miesięczne prędkości wiatru [m/s]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_Toc142663729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w:t>
        </w:r>
        <w:r w:rsidR="00FC603E" w:rsidRPr="00FC603E">
          <w:rPr>
            <w:rFonts w:ascii="Arial" w:hAnsi="Arial" w:cs="Arial"/>
            <w:i w:val="0"/>
            <w:iCs w:val="0"/>
            <w:noProof/>
            <w:webHidden/>
          </w:rPr>
          <w:fldChar w:fldCharType="end"/>
        </w:r>
      </w:hyperlink>
    </w:p>
    <w:p w14:paraId="4483F1BD" w14:textId="50F1296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0"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7 Przebieg ś</w:t>
        </w:r>
        <w:r w:rsidR="00FC603E" w:rsidRPr="00FC603E">
          <w:rPr>
            <w:rStyle w:val="Hipercze"/>
            <w:rFonts w:ascii="Arial" w:hAnsi="Arial" w:cs="Arial"/>
            <w:i w:val="0"/>
            <w:iCs w:val="0"/>
            <w:noProof/>
            <w:lang w:eastAsia="pl-PL"/>
          </w:rPr>
          <w:t>redniej dobowej prędkość wiatru [m/s]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w:t>
        </w:r>
        <w:r w:rsidR="00FC603E" w:rsidRPr="00FC603E">
          <w:rPr>
            <w:rFonts w:ascii="Arial" w:hAnsi="Arial" w:cs="Arial"/>
            <w:i w:val="0"/>
            <w:iCs w:val="0"/>
            <w:noProof/>
            <w:webHidden/>
          </w:rPr>
          <w:fldChar w:fldCharType="end"/>
        </w:r>
      </w:hyperlink>
    </w:p>
    <w:p w14:paraId="14DDB23C" w14:textId="6B5AFBFE"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1"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8 </w:t>
        </w:r>
        <w:r w:rsidR="00FC603E" w:rsidRPr="00FC603E">
          <w:rPr>
            <w:rStyle w:val="Hipercze"/>
            <w:rFonts w:ascii="Arial" w:eastAsia="Times New Roman" w:hAnsi="Arial" w:cs="Arial"/>
            <w:i w:val="0"/>
            <w:iCs w:val="0"/>
            <w:noProof/>
          </w:rPr>
          <w:t>Procentowy udział dni z wiatrem słabym, łagodnym, umiarkowanym i silnym oraz udział cisz wiatrowych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24</w:t>
        </w:r>
        <w:r w:rsidR="00FC603E" w:rsidRPr="00FC603E">
          <w:rPr>
            <w:rFonts w:ascii="Arial" w:hAnsi="Arial" w:cs="Arial"/>
            <w:i w:val="0"/>
            <w:iCs w:val="0"/>
            <w:noProof/>
            <w:webHidden/>
          </w:rPr>
          <w:fldChar w:fldCharType="end"/>
        </w:r>
      </w:hyperlink>
    </w:p>
    <w:p w14:paraId="180B61B8" w14:textId="2210BAF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2"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9 </w:t>
        </w:r>
        <w:r w:rsidR="00FC603E" w:rsidRPr="00FC603E">
          <w:rPr>
            <w:rStyle w:val="Hipercze"/>
            <w:rFonts w:ascii="Arial" w:hAnsi="Arial" w:cs="Arial"/>
            <w:i w:val="0"/>
            <w:iCs w:val="0"/>
            <w:noProof/>
            <w:lang w:eastAsia="pl-PL"/>
          </w:rPr>
          <w:t>Róże wiatru ze stacji pomiarowej Rzeszów-Jasionka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25</w:t>
        </w:r>
        <w:r w:rsidR="00FC603E" w:rsidRPr="00FC603E">
          <w:rPr>
            <w:rFonts w:ascii="Arial" w:hAnsi="Arial" w:cs="Arial"/>
            <w:i w:val="0"/>
            <w:iCs w:val="0"/>
            <w:noProof/>
            <w:webHidden/>
          </w:rPr>
          <w:fldChar w:fldCharType="end"/>
        </w:r>
      </w:hyperlink>
    </w:p>
    <w:p w14:paraId="07B092FC" w14:textId="5EC0AD5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3"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10 </w:t>
        </w:r>
        <w:r w:rsidR="00FC603E" w:rsidRPr="00FC603E">
          <w:rPr>
            <w:rStyle w:val="Hipercze"/>
            <w:rFonts w:ascii="Arial" w:hAnsi="Arial" w:cs="Arial"/>
            <w:i w:val="0"/>
            <w:iCs w:val="0"/>
            <w:noProof/>
            <w:lang w:eastAsia="pl-PL"/>
          </w:rPr>
          <w:t>Przestrzenny rozkład wartości temperatury powietrza w Polsce w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26</w:t>
        </w:r>
        <w:r w:rsidR="00FC603E" w:rsidRPr="00FC603E">
          <w:rPr>
            <w:rFonts w:ascii="Arial" w:hAnsi="Arial" w:cs="Arial"/>
            <w:i w:val="0"/>
            <w:iCs w:val="0"/>
            <w:noProof/>
            <w:webHidden/>
          </w:rPr>
          <w:fldChar w:fldCharType="end"/>
        </w:r>
      </w:hyperlink>
    </w:p>
    <w:p w14:paraId="1C03776F" w14:textId="5CB15EFE"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4"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11 </w:t>
        </w:r>
        <w:r w:rsidR="00FC603E" w:rsidRPr="00FC603E">
          <w:rPr>
            <w:rStyle w:val="Hipercze"/>
            <w:rFonts w:ascii="Arial" w:hAnsi="Arial" w:cs="Arial"/>
            <w:i w:val="0"/>
            <w:iCs w:val="0"/>
            <w:noProof/>
            <w:lang w:eastAsia="pl-PL"/>
          </w:rPr>
          <w:t>Średnie miesięczne temperatury powietrza [°C]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27</w:t>
        </w:r>
        <w:r w:rsidR="00FC603E" w:rsidRPr="00FC603E">
          <w:rPr>
            <w:rFonts w:ascii="Arial" w:hAnsi="Arial" w:cs="Arial"/>
            <w:i w:val="0"/>
            <w:iCs w:val="0"/>
            <w:noProof/>
            <w:webHidden/>
          </w:rPr>
          <w:fldChar w:fldCharType="end"/>
        </w:r>
      </w:hyperlink>
    </w:p>
    <w:p w14:paraId="4C09A568" w14:textId="028F783A"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12 </w:t>
        </w:r>
        <w:r w:rsidR="00FC603E" w:rsidRPr="00FC603E">
          <w:rPr>
            <w:rStyle w:val="Hipercze"/>
            <w:rFonts w:ascii="Arial" w:hAnsi="Arial" w:cs="Arial"/>
            <w:i w:val="0"/>
            <w:iCs w:val="0"/>
            <w:noProof/>
            <w:lang w:eastAsia="pl-PL"/>
          </w:rPr>
          <w:t>Przestrzenny rozkład sum opadu atmosferycznego w Polsce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28</w:t>
        </w:r>
        <w:r w:rsidR="00FC603E" w:rsidRPr="00FC603E">
          <w:rPr>
            <w:rFonts w:ascii="Arial" w:hAnsi="Arial" w:cs="Arial"/>
            <w:i w:val="0"/>
            <w:iCs w:val="0"/>
            <w:noProof/>
            <w:webHidden/>
          </w:rPr>
          <w:fldChar w:fldCharType="end"/>
        </w:r>
      </w:hyperlink>
    </w:p>
    <w:p w14:paraId="291B5695" w14:textId="00646D8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13 Miesięczne sumy opadów atmosferycznych [mm]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28</w:t>
        </w:r>
        <w:r w:rsidR="00FC603E" w:rsidRPr="00FC603E">
          <w:rPr>
            <w:rFonts w:ascii="Arial" w:hAnsi="Arial" w:cs="Arial"/>
            <w:i w:val="0"/>
            <w:iCs w:val="0"/>
            <w:noProof/>
            <w:webHidden/>
          </w:rPr>
          <w:fldChar w:fldCharType="end"/>
        </w:r>
      </w:hyperlink>
    </w:p>
    <w:p w14:paraId="18D556C4" w14:textId="169EFC5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7"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 xml:space="preserve">14 </w:t>
        </w:r>
        <w:r w:rsidR="00FC603E" w:rsidRPr="00FC603E">
          <w:rPr>
            <w:rStyle w:val="Hipercze"/>
            <w:rFonts w:ascii="Arial" w:hAnsi="Arial" w:cs="Arial"/>
            <w:i w:val="0"/>
            <w:iCs w:val="0"/>
            <w:noProof/>
            <w:lang w:eastAsia="pl-PL"/>
          </w:rPr>
          <w:t>Średnie miesięczne wartości wilgotności względnej powietrza [%]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29</w:t>
        </w:r>
        <w:r w:rsidR="00FC603E" w:rsidRPr="00FC603E">
          <w:rPr>
            <w:rFonts w:ascii="Arial" w:hAnsi="Arial" w:cs="Arial"/>
            <w:i w:val="0"/>
            <w:iCs w:val="0"/>
            <w:noProof/>
            <w:webHidden/>
          </w:rPr>
          <w:fldChar w:fldCharType="end"/>
        </w:r>
      </w:hyperlink>
    </w:p>
    <w:p w14:paraId="4B6E5F5D" w14:textId="4CF3628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8"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15 Obszary przekroczeń średniodobowego poziomu dopuszczalnego pyłu zawieszonego PM10 w strefie miasto Rzeszów w 2018 oraz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37</w:t>
        </w:r>
        <w:r w:rsidR="00FC603E" w:rsidRPr="00FC603E">
          <w:rPr>
            <w:rFonts w:ascii="Arial" w:hAnsi="Arial" w:cs="Arial"/>
            <w:i w:val="0"/>
            <w:iCs w:val="0"/>
            <w:noProof/>
            <w:webHidden/>
          </w:rPr>
          <w:fldChar w:fldCharType="end"/>
        </w:r>
      </w:hyperlink>
    </w:p>
    <w:p w14:paraId="644D5B88" w14:textId="1D592A7A"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39"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16 Obszary przekroczeń średniorocznego poziomu dopuszczalnego pyłu zawieszonego PM2,5 (II faza) w strefie miasto Rzeszów w 2018 oraz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_Toc142663739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38</w:t>
        </w:r>
        <w:r w:rsidR="00FC603E" w:rsidRPr="00FC603E">
          <w:rPr>
            <w:rFonts w:ascii="Arial" w:hAnsi="Arial" w:cs="Arial"/>
            <w:i w:val="0"/>
            <w:iCs w:val="0"/>
            <w:noProof/>
            <w:webHidden/>
          </w:rPr>
          <w:fldChar w:fldCharType="end"/>
        </w:r>
      </w:hyperlink>
    </w:p>
    <w:p w14:paraId="06BD6E11" w14:textId="300BDA7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0"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17 Obszary przekroczeń średniorocznego poziomu docelowego B(a)P w strefie miasto Rzeszów w 2018 oraz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39</w:t>
        </w:r>
        <w:r w:rsidR="00FC603E" w:rsidRPr="00FC603E">
          <w:rPr>
            <w:rFonts w:ascii="Arial" w:hAnsi="Arial" w:cs="Arial"/>
            <w:i w:val="0"/>
            <w:iCs w:val="0"/>
            <w:noProof/>
            <w:webHidden/>
          </w:rPr>
          <w:fldChar w:fldCharType="end"/>
        </w:r>
      </w:hyperlink>
    </w:p>
    <w:p w14:paraId="2C3426BE" w14:textId="71023D0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1"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18 Udziały poszczególnych rodzajów emitentów w emisji pyłu zawieszonego PM2,5</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43</w:t>
        </w:r>
        <w:r w:rsidR="00FC603E" w:rsidRPr="00FC603E">
          <w:rPr>
            <w:rFonts w:ascii="Arial" w:hAnsi="Arial" w:cs="Arial"/>
            <w:i w:val="0"/>
            <w:iCs w:val="0"/>
            <w:noProof/>
            <w:webHidden/>
          </w:rPr>
          <w:fldChar w:fldCharType="end"/>
        </w:r>
      </w:hyperlink>
    </w:p>
    <w:p w14:paraId="67BF1313" w14:textId="6E98562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2"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19 Udziały [%] poszczególnych rodzajów emisji z napływu na strefę miasto Rzeszów w łącznej emisji napływowej pyłu zawieszonego PM10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53</w:t>
        </w:r>
        <w:r w:rsidR="00FC603E" w:rsidRPr="00FC603E">
          <w:rPr>
            <w:rFonts w:ascii="Arial" w:hAnsi="Arial" w:cs="Arial"/>
            <w:i w:val="0"/>
            <w:iCs w:val="0"/>
            <w:noProof/>
            <w:webHidden/>
          </w:rPr>
          <w:fldChar w:fldCharType="end"/>
        </w:r>
      </w:hyperlink>
    </w:p>
    <w:p w14:paraId="284BA7C1" w14:textId="4E4F44E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3"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20 Udziały [%] poszczególnych rodzajów emisji z napływu na strefę miasto Rzeszów w łącznej emisji napływowej pyłu zawieszonego PM10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53</w:t>
        </w:r>
        <w:r w:rsidR="00FC603E" w:rsidRPr="00FC603E">
          <w:rPr>
            <w:rFonts w:ascii="Arial" w:hAnsi="Arial" w:cs="Arial"/>
            <w:i w:val="0"/>
            <w:iCs w:val="0"/>
            <w:noProof/>
            <w:webHidden/>
          </w:rPr>
          <w:fldChar w:fldCharType="end"/>
        </w:r>
      </w:hyperlink>
    </w:p>
    <w:p w14:paraId="796F6782" w14:textId="15AE86C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4"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21 Udziały [%] poszczególnych rodzajów emisji z napływu na strefę miasto Rzeszów w łącznej emisji napływowej pyłu zawieszonego PM2,5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54</w:t>
        </w:r>
        <w:r w:rsidR="00FC603E" w:rsidRPr="00FC603E">
          <w:rPr>
            <w:rFonts w:ascii="Arial" w:hAnsi="Arial" w:cs="Arial"/>
            <w:i w:val="0"/>
            <w:iCs w:val="0"/>
            <w:noProof/>
            <w:webHidden/>
          </w:rPr>
          <w:fldChar w:fldCharType="end"/>
        </w:r>
      </w:hyperlink>
    </w:p>
    <w:p w14:paraId="41E2E29C" w14:textId="5F4C9F3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22 Udziały [%] poszczególnych rodzajów emisji z napływu na strefę miasto Rzeszów w łącznej emisji napływowej pyłu zawieszonego PM2,5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54</w:t>
        </w:r>
        <w:r w:rsidR="00FC603E" w:rsidRPr="00FC603E">
          <w:rPr>
            <w:rFonts w:ascii="Arial" w:hAnsi="Arial" w:cs="Arial"/>
            <w:i w:val="0"/>
            <w:iCs w:val="0"/>
            <w:noProof/>
            <w:webHidden/>
          </w:rPr>
          <w:fldChar w:fldCharType="end"/>
        </w:r>
      </w:hyperlink>
    </w:p>
    <w:p w14:paraId="381C423B" w14:textId="6002B6F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23 Udziały [%] poszczególnych rodzajów emisji z napływu na strefę miasto Rzeszów w łącznej emisji napływowej benzo(a)pirenu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55</w:t>
        </w:r>
        <w:r w:rsidR="00FC603E" w:rsidRPr="00FC603E">
          <w:rPr>
            <w:rFonts w:ascii="Arial" w:hAnsi="Arial" w:cs="Arial"/>
            <w:i w:val="0"/>
            <w:iCs w:val="0"/>
            <w:noProof/>
            <w:webHidden/>
          </w:rPr>
          <w:fldChar w:fldCharType="end"/>
        </w:r>
      </w:hyperlink>
    </w:p>
    <w:p w14:paraId="2F2596D2" w14:textId="76B766B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7"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24 Udziały [%] poszczególnych rodzajów emisji z napływu na strefę miasto Rzeszów w łącznej emisji napływowej benzo(a)pirenu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55</w:t>
        </w:r>
        <w:r w:rsidR="00FC603E" w:rsidRPr="00FC603E">
          <w:rPr>
            <w:rFonts w:ascii="Arial" w:hAnsi="Arial" w:cs="Arial"/>
            <w:i w:val="0"/>
            <w:iCs w:val="0"/>
            <w:noProof/>
            <w:webHidden/>
          </w:rPr>
          <w:fldChar w:fldCharType="end"/>
        </w:r>
      </w:hyperlink>
    </w:p>
    <w:p w14:paraId="5017B168" w14:textId="44FC4B6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8"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25 Udziały [%] poszczególnych rodzajów emisji z terenu strefy miasto Rzeszów w łącznej emisji pyłu zawieszonego PM10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57</w:t>
        </w:r>
        <w:r w:rsidR="00FC603E" w:rsidRPr="00FC603E">
          <w:rPr>
            <w:rFonts w:ascii="Arial" w:hAnsi="Arial" w:cs="Arial"/>
            <w:i w:val="0"/>
            <w:iCs w:val="0"/>
            <w:noProof/>
            <w:webHidden/>
          </w:rPr>
          <w:fldChar w:fldCharType="end"/>
        </w:r>
      </w:hyperlink>
    </w:p>
    <w:p w14:paraId="37FDC8AF" w14:textId="5F5E6E8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49"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26 Udziały [%] poszczególnych rodzajów emisji z terenu strefy miasto Rzeszów w łącznej emisji pyłu zawieszonego PM10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_Toc142663749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58</w:t>
        </w:r>
        <w:r w:rsidR="00FC603E" w:rsidRPr="00FC603E">
          <w:rPr>
            <w:rFonts w:ascii="Arial" w:hAnsi="Arial" w:cs="Arial"/>
            <w:i w:val="0"/>
            <w:iCs w:val="0"/>
            <w:noProof/>
            <w:webHidden/>
          </w:rPr>
          <w:fldChar w:fldCharType="end"/>
        </w:r>
      </w:hyperlink>
    </w:p>
    <w:p w14:paraId="1E08BC9D" w14:textId="428E02A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0"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27 Udziały [%] poszczególnych rodzajów emisji z terenu strefy miasto Rzeszów w łącznej emisji pyłu zawieszonego PM2,5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58</w:t>
        </w:r>
        <w:r w:rsidR="00FC603E" w:rsidRPr="00FC603E">
          <w:rPr>
            <w:rFonts w:ascii="Arial" w:hAnsi="Arial" w:cs="Arial"/>
            <w:i w:val="0"/>
            <w:iCs w:val="0"/>
            <w:noProof/>
            <w:webHidden/>
          </w:rPr>
          <w:fldChar w:fldCharType="end"/>
        </w:r>
      </w:hyperlink>
    </w:p>
    <w:p w14:paraId="5038A11C" w14:textId="3370E14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1"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28 Udziały [%] poszczególnych rodzajów emisji z terenu strefy miasto Rzeszów w łącznej emisji pyłu zawieszonego PM2,5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59</w:t>
        </w:r>
        <w:r w:rsidR="00FC603E" w:rsidRPr="00FC603E">
          <w:rPr>
            <w:rFonts w:ascii="Arial" w:hAnsi="Arial" w:cs="Arial"/>
            <w:i w:val="0"/>
            <w:iCs w:val="0"/>
            <w:noProof/>
            <w:webHidden/>
          </w:rPr>
          <w:fldChar w:fldCharType="end"/>
        </w:r>
      </w:hyperlink>
    </w:p>
    <w:p w14:paraId="2789935A" w14:textId="036A6E54"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2"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29 Udziały [%] poszczególnych rodzajów emisji z terenu strefy miasto Rzeszów w łącznej emisji B(a)P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59</w:t>
        </w:r>
        <w:r w:rsidR="00FC603E" w:rsidRPr="00FC603E">
          <w:rPr>
            <w:rFonts w:ascii="Arial" w:hAnsi="Arial" w:cs="Arial"/>
            <w:i w:val="0"/>
            <w:iCs w:val="0"/>
            <w:noProof/>
            <w:webHidden/>
          </w:rPr>
          <w:fldChar w:fldCharType="end"/>
        </w:r>
      </w:hyperlink>
    </w:p>
    <w:p w14:paraId="63E6B7EA" w14:textId="5D229A9A"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3"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30 Udziały [%] poszczególnych rodzajów emisji z terenu strefy miasto Rzeszów w łącznej emisji benzo(a)pirenu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60</w:t>
        </w:r>
        <w:r w:rsidR="00FC603E" w:rsidRPr="00FC603E">
          <w:rPr>
            <w:rFonts w:ascii="Arial" w:hAnsi="Arial" w:cs="Arial"/>
            <w:i w:val="0"/>
            <w:iCs w:val="0"/>
            <w:noProof/>
            <w:webHidden/>
          </w:rPr>
          <w:fldChar w:fldCharType="end"/>
        </w:r>
      </w:hyperlink>
    </w:p>
    <w:p w14:paraId="252A6C25" w14:textId="44CC856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4"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31 Udziały % emisji pyłu zawieszonego PM10 ze źródeł o mocy 1-50 MW w stężeniach średniodobowych PM10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64</w:t>
        </w:r>
        <w:r w:rsidR="00FC603E" w:rsidRPr="00FC603E">
          <w:rPr>
            <w:rFonts w:ascii="Arial" w:hAnsi="Arial" w:cs="Arial"/>
            <w:i w:val="0"/>
            <w:iCs w:val="0"/>
            <w:noProof/>
            <w:webHidden/>
          </w:rPr>
          <w:fldChar w:fldCharType="end"/>
        </w:r>
      </w:hyperlink>
    </w:p>
    <w:p w14:paraId="67837CA3" w14:textId="7D047E6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5"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32 Udziały % emisji pyłu PM10 ze źródeł o mocy 1-50 MW w stężeniach średniorocznych PM10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64</w:t>
        </w:r>
        <w:r w:rsidR="00FC603E" w:rsidRPr="00FC603E">
          <w:rPr>
            <w:rFonts w:ascii="Arial" w:hAnsi="Arial" w:cs="Arial"/>
            <w:i w:val="0"/>
            <w:iCs w:val="0"/>
            <w:noProof/>
            <w:webHidden/>
          </w:rPr>
          <w:fldChar w:fldCharType="end"/>
        </w:r>
      </w:hyperlink>
    </w:p>
    <w:p w14:paraId="3A517812" w14:textId="1CE218A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6" w:history="1">
        <w:r w:rsidR="00FC603E" w:rsidRPr="00FC603E">
          <w:rPr>
            <w:rStyle w:val="Hipercze"/>
            <w:rFonts w:ascii="Arial" w:hAnsi="Arial" w:cs="Arial"/>
            <w:i w:val="0"/>
            <w:iCs w:val="0"/>
            <w:noProof/>
          </w:rPr>
          <w:t>Rysunek 1</w:t>
        </w:r>
        <w:r w:rsidR="00FC603E" w:rsidRPr="00FC603E">
          <w:rPr>
            <w:rStyle w:val="Hipercze"/>
            <w:rFonts w:ascii="Arial" w:hAnsi="Arial" w:cs="Arial"/>
            <w:i w:val="0"/>
            <w:iCs w:val="0"/>
            <w:noProof/>
          </w:rPr>
          <w:noBreakHyphen/>
          <w:t>33 Udziały % emisji pyłu PM2,5 ze źródeł o mocy 1-50 MW w stężeniach średniorocznych PM2,5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65</w:t>
        </w:r>
        <w:r w:rsidR="00FC603E" w:rsidRPr="00FC603E">
          <w:rPr>
            <w:rFonts w:ascii="Arial" w:hAnsi="Arial" w:cs="Arial"/>
            <w:i w:val="0"/>
            <w:iCs w:val="0"/>
            <w:noProof/>
            <w:webHidden/>
          </w:rPr>
          <w:fldChar w:fldCharType="end"/>
        </w:r>
      </w:hyperlink>
    </w:p>
    <w:p w14:paraId="627811DE" w14:textId="2D50D49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7"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1 Mapa strefy miasto Rzeszów  - opracowana w państwowym systemie odniesień przestrzennych z wykorzystaniem materiałów i baz danych gromadzonych w państwowym zasobie geodezyjnym i kartograficznym</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236</w:t>
        </w:r>
        <w:r w:rsidR="00FC603E" w:rsidRPr="00FC603E">
          <w:rPr>
            <w:rFonts w:ascii="Arial" w:hAnsi="Arial" w:cs="Arial"/>
            <w:i w:val="0"/>
            <w:iCs w:val="0"/>
            <w:noProof/>
            <w:webHidden/>
          </w:rPr>
          <w:fldChar w:fldCharType="end"/>
        </w:r>
      </w:hyperlink>
    </w:p>
    <w:p w14:paraId="33526EDB" w14:textId="19EA2B1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8"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2 Lokalizacja emitorów punktowych w strefie miasto Rzeszów i w odległości 30 km od niej</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237</w:t>
        </w:r>
        <w:r w:rsidR="00FC603E" w:rsidRPr="00FC603E">
          <w:rPr>
            <w:rFonts w:ascii="Arial" w:hAnsi="Arial" w:cs="Arial"/>
            <w:i w:val="0"/>
            <w:iCs w:val="0"/>
            <w:noProof/>
            <w:webHidden/>
          </w:rPr>
          <w:fldChar w:fldCharType="end"/>
        </w:r>
      </w:hyperlink>
    </w:p>
    <w:p w14:paraId="7C738F09" w14:textId="4AF7884B"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59"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3 Lokalizacja emitorów powierzchniowych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_Toc142663759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238</w:t>
        </w:r>
        <w:r w:rsidR="00FC603E" w:rsidRPr="00FC603E">
          <w:rPr>
            <w:rFonts w:ascii="Arial" w:hAnsi="Arial" w:cs="Arial"/>
            <w:i w:val="0"/>
            <w:iCs w:val="0"/>
            <w:noProof/>
            <w:webHidden/>
          </w:rPr>
          <w:fldChar w:fldCharType="end"/>
        </w:r>
      </w:hyperlink>
    </w:p>
    <w:p w14:paraId="78435769" w14:textId="40CF92C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0"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4 Lokalizacja emitorów liniowych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239</w:t>
        </w:r>
        <w:r w:rsidR="00FC603E" w:rsidRPr="00FC603E">
          <w:rPr>
            <w:rFonts w:ascii="Arial" w:hAnsi="Arial" w:cs="Arial"/>
            <w:i w:val="0"/>
            <w:iCs w:val="0"/>
            <w:noProof/>
            <w:webHidden/>
          </w:rPr>
          <w:fldChar w:fldCharType="end"/>
        </w:r>
      </w:hyperlink>
    </w:p>
    <w:p w14:paraId="4A7D3CD2" w14:textId="095C97A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1"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5 Rozmieszczenie oraz ładunki emisji pyłu zawieszonego PM10 w sektorze mieszkalnictwa (SNAP 0202)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240</w:t>
        </w:r>
        <w:r w:rsidR="00FC603E" w:rsidRPr="00FC603E">
          <w:rPr>
            <w:rFonts w:ascii="Arial" w:hAnsi="Arial" w:cs="Arial"/>
            <w:i w:val="0"/>
            <w:iCs w:val="0"/>
            <w:noProof/>
            <w:webHidden/>
          </w:rPr>
          <w:fldChar w:fldCharType="end"/>
        </w:r>
      </w:hyperlink>
    </w:p>
    <w:p w14:paraId="419330DC" w14:textId="191A359E"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2"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6 Rozmieszczenie oraz ładunki emisji pyłu zawieszonego PM2,5 w sektorze mieszkalnictwa (SNAP 0202)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241</w:t>
        </w:r>
        <w:r w:rsidR="00FC603E" w:rsidRPr="00FC603E">
          <w:rPr>
            <w:rFonts w:ascii="Arial" w:hAnsi="Arial" w:cs="Arial"/>
            <w:i w:val="0"/>
            <w:iCs w:val="0"/>
            <w:noProof/>
            <w:webHidden/>
          </w:rPr>
          <w:fldChar w:fldCharType="end"/>
        </w:r>
      </w:hyperlink>
    </w:p>
    <w:p w14:paraId="46C64954" w14:textId="1422D83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3"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7 Rozmieszczenie oraz ładunki emisji benzo(a)pirenu w sektorze mieszkalnictwa (SNAP 0202)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242</w:t>
        </w:r>
        <w:r w:rsidR="00FC603E" w:rsidRPr="00FC603E">
          <w:rPr>
            <w:rFonts w:ascii="Arial" w:hAnsi="Arial" w:cs="Arial"/>
            <w:i w:val="0"/>
            <w:iCs w:val="0"/>
            <w:noProof/>
            <w:webHidden/>
          </w:rPr>
          <w:fldChar w:fldCharType="end"/>
        </w:r>
      </w:hyperlink>
    </w:p>
    <w:p w14:paraId="3FF7FA73" w14:textId="2EC05EA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4"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8 Rozmieszczenie oraz ładunki emisji pyłu zawieszonego PM10 w sektorze transport drogowy (SNAP 07)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243</w:t>
        </w:r>
        <w:r w:rsidR="00FC603E" w:rsidRPr="00FC603E">
          <w:rPr>
            <w:rFonts w:ascii="Arial" w:hAnsi="Arial" w:cs="Arial"/>
            <w:i w:val="0"/>
            <w:iCs w:val="0"/>
            <w:noProof/>
            <w:webHidden/>
          </w:rPr>
          <w:fldChar w:fldCharType="end"/>
        </w:r>
      </w:hyperlink>
    </w:p>
    <w:p w14:paraId="274FECF0" w14:textId="7F3ECACE"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65" w:history="1">
        <w:r w:rsidR="00FC603E" w:rsidRPr="00FC603E">
          <w:rPr>
            <w:rStyle w:val="Hipercze"/>
            <w:rFonts w:ascii="Arial" w:hAnsi="Arial" w:cs="Arial"/>
            <w:i w:val="0"/>
            <w:iCs w:val="0"/>
            <w:noProof/>
          </w:rPr>
          <w:t>Rysunek 5</w:t>
        </w:r>
        <w:r w:rsidR="00FC603E" w:rsidRPr="00FC603E">
          <w:rPr>
            <w:rStyle w:val="Hipercze"/>
            <w:rFonts w:ascii="Arial" w:hAnsi="Arial" w:cs="Arial"/>
            <w:i w:val="0"/>
            <w:iCs w:val="0"/>
            <w:noProof/>
          </w:rPr>
          <w:noBreakHyphen/>
          <w:t>9 Rozmieszczenie oraz ładunki emisji pyłu zawieszonego PM2,5 w sektorze transport drogowy (SNAP 07)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_Toc142663765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244</w:t>
        </w:r>
        <w:r w:rsidR="00FC603E" w:rsidRPr="00FC603E">
          <w:rPr>
            <w:rFonts w:ascii="Arial" w:hAnsi="Arial" w:cs="Arial"/>
            <w:i w:val="0"/>
            <w:iCs w:val="0"/>
            <w:noProof/>
            <w:webHidden/>
          </w:rPr>
          <w:fldChar w:fldCharType="end"/>
        </w:r>
      </w:hyperlink>
    </w:p>
    <w:p w14:paraId="6DAAA34A" w14:textId="4013717E" w:rsidR="0002047D" w:rsidRPr="00BC40BD" w:rsidRDefault="000F1B0F" w:rsidP="003A18F7">
      <w:pPr>
        <w:pStyle w:val="ekopodstawowy0"/>
      </w:pPr>
      <w:r w:rsidRPr="00966E8A">
        <w:rPr>
          <w:rFonts w:eastAsia="Calibri"/>
        </w:rPr>
        <w:fldChar w:fldCharType="end"/>
      </w:r>
      <w:r w:rsidR="002607C0" w:rsidRPr="00BC40BD">
        <w:t>SPIS TABEL</w:t>
      </w:r>
    </w:p>
    <w:p w14:paraId="60E6A0A9" w14:textId="749961CC" w:rsidR="00FC603E" w:rsidRPr="00FC603E" w:rsidRDefault="000F1B0F">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r w:rsidRPr="00FC603E">
        <w:rPr>
          <w:rFonts w:ascii="Arial" w:hAnsi="Arial" w:cs="Arial"/>
          <w:i w:val="0"/>
          <w:iCs w:val="0"/>
        </w:rPr>
        <w:fldChar w:fldCharType="begin"/>
      </w:r>
      <w:r w:rsidR="0002047D" w:rsidRPr="00FC603E">
        <w:rPr>
          <w:rFonts w:ascii="Arial" w:hAnsi="Arial" w:cs="Arial"/>
          <w:i w:val="0"/>
          <w:iCs w:val="0"/>
        </w:rPr>
        <w:instrText xml:space="preserve"> TOC \h \z \c "Tabela" </w:instrText>
      </w:r>
      <w:r w:rsidRPr="00FC603E">
        <w:rPr>
          <w:rFonts w:ascii="Arial" w:hAnsi="Arial" w:cs="Arial"/>
          <w:i w:val="0"/>
          <w:iCs w:val="0"/>
        </w:rPr>
        <w:fldChar w:fldCharType="separate"/>
      </w:r>
      <w:hyperlink w:anchor="_Toc142663664"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 Liczba ludności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_Toc142663664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14</w:t>
        </w:r>
        <w:r w:rsidR="00FC603E" w:rsidRPr="00FC603E">
          <w:rPr>
            <w:rFonts w:ascii="Arial" w:hAnsi="Arial" w:cs="Arial"/>
            <w:i w:val="0"/>
            <w:iCs w:val="0"/>
            <w:noProof/>
            <w:webHidden/>
          </w:rPr>
          <w:fldChar w:fldCharType="end"/>
        </w:r>
      </w:hyperlink>
    </w:p>
    <w:p w14:paraId="0AAE5CE6" w14:textId="17755AE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65"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 Użytkowanie terenu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_Toc142663665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16</w:t>
        </w:r>
        <w:r w:rsidR="00FC603E" w:rsidRPr="00FC603E">
          <w:rPr>
            <w:rFonts w:ascii="Arial" w:hAnsi="Arial" w:cs="Arial"/>
            <w:i w:val="0"/>
            <w:iCs w:val="0"/>
            <w:noProof/>
            <w:webHidden/>
          </w:rPr>
          <w:fldChar w:fldCharType="end"/>
        </w:r>
      </w:hyperlink>
    </w:p>
    <w:p w14:paraId="5E2E8D70" w14:textId="35F66AB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66"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 Stacje pomiarowe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_Toc142663666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17</w:t>
        </w:r>
        <w:r w:rsidR="00FC603E" w:rsidRPr="00FC603E">
          <w:rPr>
            <w:rFonts w:ascii="Arial" w:hAnsi="Arial" w:cs="Arial"/>
            <w:i w:val="0"/>
            <w:iCs w:val="0"/>
            <w:noProof/>
            <w:webHidden/>
          </w:rPr>
          <w:fldChar w:fldCharType="end"/>
        </w:r>
      </w:hyperlink>
    </w:p>
    <w:p w14:paraId="3AF4F022" w14:textId="5671C59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67"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4 Porównanie ilości i wielkości obszarów przekroczeń w 2018 i 2021 roku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_Toc142663667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30</w:t>
        </w:r>
        <w:r w:rsidR="00FC603E" w:rsidRPr="00FC603E">
          <w:rPr>
            <w:rFonts w:ascii="Arial" w:hAnsi="Arial" w:cs="Arial"/>
            <w:i w:val="0"/>
            <w:iCs w:val="0"/>
            <w:noProof/>
            <w:webHidden/>
          </w:rPr>
          <w:fldChar w:fldCharType="end"/>
        </w:r>
      </w:hyperlink>
    </w:p>
    <w:p w14:paraId="61AD1826" w14:textId="0F2B940B"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68"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5 Obszar przekroczeń średniodobowego poziomu dopuszczalnego pyłu zawieszonego PM10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_Toc142663668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31</w:t>
        </w:r>
        <w:r w:rsidR="00FC603E" w:rsidRPr="00FC603E">
          <w:rPr>
            <w:rFonts w:ascii="Arial" w:hAnsi="Arial" w:cs="Arial"/>
            <w:i w:val="0"/>
            <w:iCs w:val="0"/>
            <w:noProof/>
            <w:webHidden/>
          </w:rPr>
          <w:fldChar w:fldCharType="end"/>
        </w:r>
      </w:hyperlink>
    </w:p>
    <w:p w14:paraId="488454CD" w14:textId="147C004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69"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6 Obszar przekroczeń średniorocznego poziomu dopuszczalnego pyłu zawieszonego PM2,5 w strefach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_Toc142663669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34</w:t>
        </w:r>
        <w:r w:rsidR="00FC603E" w:rsidRPr="00FC603E">
          <w:rPr>
            <w:rFonts w:ascii="Arial" w:hAnsi="Arial" w:cs="Arial"/>
            <w:i w:val="0"/>
            <w:iCs w:val="0"/>
            <w:noProof/>
            <w:webHidden/>
          </w:rPr>
          <w:fldChar w:fldCharType="end"/>
        </w:r>
      </w:hyperlink>
    </w:p>
    <w:p w14:paraId="17B62500" w14:textId="3B7EF35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0"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7 Obszary przekroczeń średniorocznego poziomu docelowego B(a)P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36</w:t>
        </w:r>
        <w:r w:rsidR="00FC603E" w:rsidRPr="00FC603E">
          <w:rPr>
            <w:rFonts w:ascii="Arial" w:hAnsi="Arial" w:cs="Arial"/>
            <w:i w:val="0"/>
            <w:iCs w:val="0"/>
            <w:noProof/>
            <w:webHidden/>
          </w:rPr>
          <w:fldChar w:fldCharType="end"/>
        </w:r>
      </w:hyperlink>
    </w:p>
    <w:p w14:paraId="41B63363" w14:textId="3397366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1"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8 Poziomy dopuszczalne i docelowe substancji w powietrzu, termin osiągnięcia oraz dopuszczalne częstości przekraczania</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40</w:t>
        </w:r>
        <w:r w:rsidR="00FC603E" w:rsidRPr="00FC603E">
          <w:rPr>
            <w:rFonts w:ascii="Arial" w:hAnsi="Arial" w:cs="Arial"/>
            <w:i w:val="0"/>
            <w:iCs w:val="0"/>
            <w:noProof/>
            <w:webHidden/>
          </w:rPr>
          <w:fldChar w:fldCharType="end"/>
        </w:r>
      </w:hyperlink>
    </w:p>
    <w:p w14:paraId="05DE3443" w14:textId="1A372DB2"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2"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9 Poziomy informowania oraz alarmowe pyłu zawieszonego PM10 w powietrzu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41</w:t>
        </w:r>
        <w:r w:rsidR="00FC603E" w:rsidRPr="00FC603E">
          <w:rPr>
            <w:rFonts w:ascii="Arial" w:hAnsi="Arial" w:cs="Arial"/>
            <w:i w:val="0"/>
            <w:iCs w:val="0"/>
            <w:noProof/>
            <w:webHidden/>
          </w:rPr>
          <w:fldChar w:fldCharType="end"/>
        </w:r>
      </w:hyperlink>
    </w:p>
    <w:p w14:paraId="388792E8" w14:textId="38FCBFC8"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3"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10 Wyniki pomiarów stężeń pyłu zawieszonego PM10 i PM2,5 oraz benzo(a)pirenu w 2016 roku ze stacji monitoringu zlokalizowanej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48</w:t>
        </w:r>
        <w:r w:rsidR="00FC603E" w:rsidRPr="00FC603E">
          <w:rPr>
            <w:rFonts w:ascii="Arial" w:hAnsi="Arial" w:cs="Arial"/>
            <w:i w:val="0"/>
            <w:iCs w:val="0"/>
            <w:noProof/>
            <w:webHidden/>
          </w:rPr>
          <w:fldChar w:fldCharType="end"/>
        </w:r>
      </w:hyperlink>
    </w:p>
    <w:p w14:paraId="441B9A55" w14:textId="2A3B7E3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4"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11 Wyniki pomiarów stężeń pyłu zawieszonego PM10 i PM2,5 oraz benzo(a)pirenu w 2017 roku ze stacji monitoringu zlokalizowanej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48</w:t>
        </w:r>
        <w:r w:rsidR="00FC603E" w:rsidRPr="00FC603E">
          <w:rPr>
            <w:rFonts w:ascii="Arial" w:hAnsi="Arial" w:cs="Arial"/>
            <w:i w:val="0"/>
            <w:iCs w:val="0"/>
            <w:noProof/>
            <w:webHidden/>
          </w:rPr>
          <w:fldChar w:fldCharType="end"/>
        </w:r>
      </w:hyperlink>
    </w:p>
    <w:p w14:paraId="71FC96BA" w14:textId="54A6A78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5"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12 Wyniki pomiarów stężeń pyłu zawieszonego PM10 i PM2,5 oraz benzo(a)pirenu w 2019 roku ze stacji monitoringu zlokalizowanych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49</w:t>
        </w:r>
        <w:r w:rsidR="00FC603E" w:rsidRPr="00FC603E">
          <w:rPr>
            <w:rFonts w:ascii="Arial" w:hAnsi="Arial" w:cs="Arial"/>
            <w:i w:val="0"/>
            <w:iCs w:val="0"/>
            <w:noProof/>
            <w:webHidden/>
          </w:rPr>
          <w:fldChar w:fldCharType="end"/>
        </w:r>
      </w:hyperlink>
    </w:p>
    <w:p w14:paraId="022F5456" w14:textId="7153233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6"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13 Wyniki pomiarów stężeń pyłu zawieszonego PM10 i PM2,5 5 oraz benzo(a)pirenu w 2020 roku ze stacji monitoringu zlokalizowanych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49</w:t>
        </w:r>
        <w:r w:rsidR="00FC603E" w:rsidRPr="00FC603E">
          <w:rPr>
            <w:rFonts w:ascii="Arial" w:hAnsi="Arial" w:cs="Arial"/>
            <w:i w:val="0"/>
            <w:iCs w:val="0"/>
            <w:noProof/>
            <w:webHidden/>
          </w:rPr>
          <w:fldChar w:fldCharType="end"/>
        </w:r>
      </w:hyperlink>
    </w:p>
    <w:p w14:paraId="6CC316F8" w14:textId="0A3DACF9"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7"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14 Wyniki pomiarów stężeń pyłu zawieszonego PM10 i PM2,5 oraz benzo(a)pirenu w 2018 roku ze stacji monitoringu zlokalizowanej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50</w:t>
        </w:r>
        <w:r w:rsidR="00FC603E" w:rsidRPr="00FC603E">
          <w:rPr>
            <w:rFonts w:ascii="Arial" w:hAnsi="Arial" w:cs="Arial"/>
            <w:i w:val="0"/>
            <w:iCs w:val="0"/>
            <w:noProof/>
            <w:webHidden/>
          </w:rPr>
          <w:fldChar w:fldCharType="end"/>
        </w:r>
      </w:hyperlink>
    </w:p>
    <w:p w14:paraId="13551CFD" w14:textId="4EB46B5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8"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15 Wyniki pomiarów stężeń pyłu zawieszonego PM10 i PM2,5 oraz benzo(a)pirenu w 2021 roku ze stacji monitoringu zlokalizowanej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50</w:t>
        </w:r>
        <w:r w:rsidR="00FC603E" w:rsidRPr="00FC603E">
          <w:rPr>
            <w:rFonts w:ascii="Arial" w:hAnsi="Arial" w:cs="Arial"/>
            <w:i w:val="0"/>
            <w:iCs w:val="0"/>
            <w:noProof/>
            <w:webHidden/>
          </w:rPr>
          <w:fldChar w:fldCharType="end"/>
        </w:r>
      </w:hyperlink>
    </w:p>
    <w:p w14:paraId="4345C7E3" w14:textId="7B5D3A0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79"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16 Emisja napływowa z pasa 30 km wokół strefy miasto Rzeszów w 2018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_Toc142663679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52</w:t>
        </w:r>
        <w:r w:rsidR="00FC603E" w:rsidRPr="00FC603E">
          <w:rPr>
            <w:rFonts w:ascii="Arial" w:hAnsi="Arial" w:cs="Arial"/>
            <w:i w:val="0"/>
            <w:iCs w:val="0"/>
            <w:noProof/>
            <w:webHidden/>
          </w:rPr>
          <w:fldChar w:fldCharType="end"/>
        </w:r>
      </w:hyperlink>
    </w:p>
    <w:p w14:paraId="67122F39" w14:textId="621776C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0"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17 Emisja napływowa z pasa 30 km wokół strefy miasto Rzeszów w 2021 roku</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52</w:t>
        </w:r>
        <w:r w:rsidR="00FC603E" w:rsidRPr="00FC603E">
          <w:rPr>
            <w:rFonts w:ascii="Arial" w:hAnsi="Arial" w:cs="Arial"/>
            <w:i w:val="0"/>
            <w:iCs w:val="0"/>
            <w:noProof/>
            <w:webHidden/>
          </w:rPr>
          <w:fldChar w:fldCharType="end"/>
        </w:r>
      </w:hyperlink>
    </w:p>
    <w:p w14:paraId="3FAA7CCB" w14:textId="0D95B44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1"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18 Bilans emisji zanieczyszczeń z obszaru strefy miasto Rzeszów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56</w:t>
        </w:r>
        <w:r w:rsidR="00FC603E" w:rsidRPr="00FC603E">
          <w:rPr>
            <w:rFonts w:ascii="Arial" w:hAnsi="Arial" w:cs="Arial"/>
            <w:i w:val="0"/>
            <w:iCs w:val="0"/>
            <w:noProof/>
            <w:webHidden/>
          </w:rPr>
          <w:fldChar w:fldCharType="end"/>
        </w:r>
      </w:hyperlink>
    </w:p>
    <w:p w14:paraId="0A823E7B" w14:textId="5F02474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2"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19 Bilans emisji zanieczyszczeń z obszaru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56</w:t>
        </w:r>
        <w:r w:rsidR="00FC603E" w:rsidRPr="00FC603E">
          <w:rPr>
            <w:rFonts w:ascii="Arial" w:hAnsi="Arial" w:cs="Arial"/>
            <w:i w:val="0"/>
            <w:iCs w:val="0"/>
            <w:noProof/>
            <w:webHidden/>
          </w:rPr>
          <w:fldChar w:fldCharType="end"/>
        </w:r>
      </w:hyperlink>
    </w:p>
    <w:p w14:paraId="41A3BA24" w14:textId="29FE1F40"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3"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20 Bilans emisji zanieczyszczeń dla strefy miasto Rzeszów w 2018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60</w:t>
        </w:r>
        <w:r w:rsidR="00FC603E" w:rsidRPr="00FC603E">
          <w:rPr>
            <w:rFonts w:ascii="Arial" w:hAnsi="Arial" w:cs="Arial"/>
            <w:i w:val="0"/>
            <w:iCs w:val="0"/>
            <w:noProof/>
            <w:webHidden/>
          </w:rPr>
          <w:fldChar w:fldCharType="end"/>
        </w:r>
      </w:hyperlink>
    </w:p>
    <w:p w14:paraId="4128DF87" w14:textId="782B244A"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4"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21 Bilans emisji zanieczyszczeń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61</w:t>
        </w:r>
        <w:r w:rsidR="00FC603E" w:rsidRPr="00FC603E">
          <w:rPr>
            <w:rFonts w:ascii="Arial" w:hAnsi="Arial" w:cs="Arial"/>
            <w:i w:val="0"/>
            <w:iCs w:val="0"/>
            <w:noProof/>
            <w:webHidden/>
          </w:rPr>
          <w:fldChar w:fldCharType="end"/>
        </w:r>
      </w:hyperlink>
    </w:p>
    <w:p w14:paraId="58141FD3" w14:textId="15F2B9A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5"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22 Szacunkowy przyrost tła regionalnego, miejskiego i lokalnego [µg/m³] w obszarach przekroczeń średniodobowego poziomu dopuszczalnego pyłu zawieszonego PM10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68</w:t>
        </w:r>
        <w:r w:rsidR="00FC603E" w:rsidRPr="00FC603E">
          <w:rPr>
            <w:rFonts w:ascii="Arial" w:hAnsi="Arial" w:cs="Arial"/>
            <w:i w:val="0"/>
            <w:iCs w:val="0"/>
            <w:noProof/>
            <w:webHidden/>
          </w:rPr>
          <w:fldChar w:fldCharType="end"/>
        </w:r>
      </w:hyperlink>
    </w:p>
    <w:p w14:paraId="1715BD11" w14:textId="72F331C9"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6"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23 Szacunkowy przyrost tła regionalnego, miejskiego i lokalnego [µg/m³] w obszarach przekroczeń średniorocznego poziomu dopuszczalnego pyłu zawieszonego PM2,5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70</w:t>
        </w:r>
        <w:r w:rsidR="00FC603E" w:rsidRPr="00FC603E">
          <w:rPr>
            <w:rFonts w:ascii="Arial" w:hAnsi="Arial" w:cs="Arial"/>
            <w:i w:val="0"/>
            <w:iCs w:val="0"/>
            <w:noProof/>
            <w:webHidden/>
          </w:rPr>
          <w:fldChar w:fldCharType="end"/>
        </w:r>
      </w:hyperlink>
    </w:p>
    <w:p w14:paraId="3802FFBB" w14:textId="383F1D7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7"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24 Szacunkowy przyrost tła regionalnego, miejskiego i lokalnego [ng/m³] w obszarach przekroczeń średniorocznego poziomu docelowego benzo(a)pirenu w strefie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72</w:t>
        </w:r>
        <w:r w:rsidR="00FC603E" w:rsidRPr="00FC603E">
          <w:rPr>
            <w:rFonts w:ascii="Arial" w:hAnsi="Arial" w:cs="Arial"/>
            <w:i w:val="0"/>
            <w:iCs w:val="0"/>
            <w:noProof/>
            <w:webHidden/>
          </w:rPr>
          <w:fldChar w:fldCharType="end"/>
        </w:r>
      </w:hyperlink>
    </w:p>
    <w:p w14:paraId="66197881" w14:textId="151B566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8"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25 Udział [%] pyłu zawieszonego PM10 i PM2,5 oraz benzo(a)pirenu wprowadzanych do powietrza przez podmioty korzystające ze środowiska w ramach powszechnego i zwykłego korzystania ze środowiska dla strefy miasto Rzeszów w 2021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73</w:t>
        </w:r>
        <w:r w:rsidR="00FC603E" w:rsidRPr="00FC603E">
          <w:rPr>
            <w:rFonts w:ascii="Arial" w:hAnsi="Arial" w:cs="Arial"/>
            <w:i w:val="0"/>
            <w:iCs w:val="0"/>
            <w:noProof/>
            <w:webHidden/>
          </w:rPr>
          <w:fldChar w:fldCharType="end"/>
        </w:r>
      </w:hyperlink>
    </w:p>
    <w:p w14:paraId="7A30E951" w14:textId="002ACFD5"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89" w:history="1">
        <w:r w:rsidR="00FC603E" w:rsidRPr="00FC603E">
          <w:rPr>
            <w:rStyle w:val="Hipercze"/>
            <w:rFonts w:ascii="Arial" w:eastAsia="Times New Roman" w:hAnsi="Arial" w:cs="Arial"/>
            <w:i w:val="0"/>
            <w:iCs w:val="0"/>
            <w:noProof/>
            <w:lang w:val="x-none" w:eastAsia="x-none"/>
          </w:rPr>
          <w:t>Tabela 1</w:t>
        </w:r>
        <w:r w:rsidR="00FC603E" w:rsidRPr="00FC603E">
          <w:rPr>
            <w:rStyle w:val="Hipercze"/>
            <w:rFonts w:ascii="Arial" w:eastAsia="Times New Roman" w:hAnsi="Arial" w:cs="Arial"/>
            <w:i w:val="0"/>
            <w:iCs w:val="0"/>
            <w:noProof/>
            <w:lang w:val="x-none" w:eastAsia="x-none"/>
          </w:rPr>
          <w:noBreakHyphen/>
          <w:t>26 Wybrane zadania z aKPOP do 2025 (z perspektywą do 2030 r. oraz do 2040 r.)</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_Toc142663689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75</w:t>
        </w:r>
        <w:r w:rsidR="00FC603E" w:rsidRPr="00FC603E">
          <w:rPr>
            <w:rFonts w:ascii="Arial" w:hAnsi="Arial" w:cs="Arial"/>
            <w:i w:val="0"/>
            <w:iCs w:val="0"/>
            <w:noProof/>
            <w:webHidden/>
          </w:rPr>
          <w:fldChar w:fldCharType="end"/>
        </w:r>
      </w:hyperlink>
    </w:p>
    <w:p w14:paraId="4173BD50" w14:textId="47B98B0F"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0"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27 Zmiany emisji dla poszczególnych typów źródeł zlokalizowanych na terenie krajów UE oraz na terenie Polski w stosunku do roku bazowego 2021 (wartości ujemne oznaczają wzrost emisji)</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90</w:t>
        </w:r>
        <w:r w:rsidR="00FC603E" w:rsidRPr="00FC603E">
          <w:rPr>
            <w:rFonts w:ascii="Arial" w:hAnsi="Arial" w:cs="Arial"/>
            <w:i w:val="0"/>
            <w:iCs w:val="0"/>
            <w:noProof/>
            <w:webHidden/>
          </w:rPr>
          <w:fldChar w:fldCharType="end"/>
        </w:r>
      </w:hyperlink>
    </w:p>
    <w:p w14:paraId="10328DB1" w14:textId="2EF8523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1"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28 Prognozowane stężenie pyłu zawieszonego PM10 24h, na koniec roku 2026, w strefie miasto Rzeszów, wg. scenariusza bazowego</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92</w:t>
        </w:r>
        <w:r w:rsidR="00FC603E" w:rsidRPr="00FC603E">
          <w:rPr>
            <w:rFonts w:ascii="Arial" w:hAnsi="Arial" w:cs="Arial"/>
            <w:i w:val="0"/>
            <w:iCs w:val="0"/>
            <w:noProof/>
            <w:webHidden/>
          </w:rPr>
          <w:fldChar w:fldCharType="end"/>
        </w:r>
      </w:hyperlink>
    </w:p>
    <w:p w14:paraId="7E727ACA" w14:textId="76632B3A"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2"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29 Prognozowane stężenie pyłu zawieszonego PM2,5, na koniec roku 2026, w strefie miasto Rzeszów, wg. scenariusza bazowego</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94</w:t>
        </w:r>
        <w:r w:rsidR="00FC603E" w:rsidRPr="00FC603E">
          <w:rPr>
            <w:rFonts w:ascii="Arial" w:hAnsi="Arial" w:cs="Arial"/>
            <w:i w:val="0"/>
            <w:iCs w:val="0"/>
            <w:noProof/>
            <w:webHidden/>
          </w:rPr>
          <w:fldChar w:fldCharType="end"/>
        </w:r>
      </w:hyperlink>
    </w:p>
    <w:p w14:paraId="08DDA021" w14:textId="672B5E02"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3"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30 Prognozowane stężenie benzo(a)pirenu, na koniec roku 2026, w strefie miasto Rzeszów, wg. scenariusza bazowego</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96</w:t>
        </w:r>
        <w:r w:rsidR="00FC603E" w:rsidRPr="00FC603E">
          <w:rPr>
            <w:rFonts w:ascii="Arial" w:hAnsi="Arial" w:cs="Arial"/>
            <w:i w:val="0"/>
            <w:iCs w:val="0"/>
            <w:noProof/>
            <w:webHidden/>
          </w:rPr>
          <w:fldChar w:fldCharType="end"/>
        </w:r>
      </w:hyperlink>
    </w:p>
    <w:p w14:paraId="3954D87F" w14:textId="0DCE9C82"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4"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31 Wykaz wszystkich planowanych działań naprawczych w strefie miasto Rzeszów przewidzianych do realizacji przez gminę</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98</w:t>
        </w:r>
        <w:r w:rsidR="00FC603E" w:rsidRPr="00FC603E">
          <w:rPr>
            <w:rFonts w:ascii="Arial" w:hAnsi="Arial" w:cs="Arial"/>
            <w:i w:val="0"/>
            <w:iCs w:val="0"/>
            <w:noProof/>
            <w:webHidden/>
          </w:rPr>
          <w:fldChar w:fldCharType="end"/>
        </w:r>
      </w:hyperlink>
    </w:p>
    <w:p w14:paraId="0702570F" w14:textId="045B372D"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5"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32 Wskaźniki realizacji, efekt ekologiczny działania i koszty działania – zwiększanie terenów zielonych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104</w:t>
        </w:r>
        <w:r w:rsidR="00FC603E" w:rsidRPr="00FC603E">
          <w:rPr>
            <w:rFonts w:ascii="Arial" w:hAnsi="Arial" w:cs="Arial"/>
            <w:i w:val="0"/>
            <w:iCs w:val="0"/>
            <w:noProof/>
            <w:webHidden/>
          </w:rPr>
          <w:fldChar w:fldCharType="end"/>
        </w:r>
      </w:hyperlink>
    </w:p>
    <w:p w14:paraId="7FD28288" w14:textId="1D6FEC8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6"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33 Działanie MRzDzKo - prowadzenie działań kontrolnych</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107</w:t>
        </w:r>
        <w:r w:rsidR="00FC603E" w:rsidRPr="00FC603E">
          <w:rPr>
            <w:rFonts w:ascii="Arial" w:hAnsi="Arial" w:cs="Arial"/>
            <w:i w:val="0"/>
            <w:iCs w:val="0"/>
            <w:noProof/>
            <w:webHidden/>
          </w:rPr>
          <w:fldChar w:fldCharType="end"/>
        </w:r>
      </w:hyperlink>
    </w:p>
    <w:p w14:paraId="49E6A26D" w14:textId="2FC3313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7"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34 Działanie MRzObZi - zwiększanie udziału zieleni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107</w:t>
        </w:r>
        <w:r w:rsidR="00FC603E" w:rsidRPr="00FC603E">
          <w:rPr>
            <w:rFonts w:ascii="Arial" w:hAnsi="Arial" w:cs="Arial"/>
            <w:i w:val="0"/>
            <w:iCs w:val="0"/>
            <w:noProof/>
            <w:webHidden/>
          </w:rPr>
          <w:fldChar w:fldCharType="end"/>
        </w:r>
      </w:hyperlink>
    </w:p>
    <w:p w14:paraId="2FF215BA" w14:textId="577E94A4"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8" w:history="1">
        <w:r w:rsidR="00FC603E" w:rsidRPr="00FC603E">
          <w:rPr>
            <w:rStyle w:val="Hipercze"/>
            <w:rFonts w:ascii="Arial" w:hAnsi="Arial" w:cs="Arial"/>
            <w:i w:val="0"/>
            <w:iCs w:val="0"/>
            <w:noProof/>
          </w:rPr>
          <w:t>Tabela 1</w:t>
        </w:r>
        <w:r w:rsidR="00FC603E" w:rsidRPr="00FC603E">
          <w:rPr>
            <w:rStyle w:val="Hipercze"/>
            <w:rFonts w:ascii="Arial" w:hAnsi="Arial" w:cs="Arial"/>
            <w:i w:val="0"/>
            <w:iCs w:val="0"/>
            <w:noProof/>
          </w:rPr>
          <w:noBreakHyphen/>
          <w:t>35 Działanie MRzEdEk - edukacja ekologiczna</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108</w:t>
        </w:r>
        <w:r w:rsidR="00FC603E" w:rsidRPr="00FC603E">
          <w:rPr>
            <w:rFonts w:ascii="Arial" w:hAnsi="Arial" w:cs="Arial"/>
            <w:i w:val="0"/>
            <w:iCs w:val="0"/>
            <w:noProof/>
            <w:webHidden/>
          </w:rPr>
          <w:fldChar w:fldCharType="end"/>
        </w:r>
      </w:hyperlink>
    </w:p>
    <w:p w14:paraId="75384A26" w14:textId="17B1E5B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699" w:history="1">
        <w:r w:rsidR="00FC603E" w:rsidRPr="00FC603E">
          <w:rPr>
            <w:rStyle w:val="Hipercze"/>
            <w:rFonts w:ascii="Arial" w:hAnsi="Arial" w:cs="Arial"/>
            <w:i w:val="0"/>
            <w:iCs w:val="0"/>
            <w:noProof/>
          </w:rPr>
          <w:t>Tabela 2</w:t>
        </w:r>
        <w:r w:rsidR="00FC603E" w:rsidRPr="00FC603E">
          <w:rPr>
            <w:rStyle w:val="Hipercze"/>
            <w:rFonts w:ascii="Arial" w:hAnsi="Arial" w:cs="Arial"/>
            <w:i w:val="0"/>
            <w:iCs w:val="0"/>
            <w:noProof/>
          </w:rPr>
          <w:noBreakHyphen/>
          <w:t>1 Sposób i tryb przekazywania informacji przez poszczególne organy administracji w ramach realizacji Aktualizacji Programu ochrony powietrza</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_Toc142663699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150</w:t>
        </w:r>
        <w:r w:rsidR="00FC603E" w:rsidRPr="00FC603E">
          <w:rPr>
            <w:rFonts w:ascii="Arial" w:hAnsi="Arial" w:cs="Arial"/>
            <w:i w:val="0"/>
            <w:iCs w:val="0"/>
            <w:noProof/>
            <w:webHidden/>
          </w:rPr>
          <w:fldChar w:fldCharType="end"/>
        </w:r>
      </w:hyperlink>
    </w:p>
    <w:p w14:paraId="0B817BE2" w14:textId="58A42D87"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0" w:history="1">
        <w:r w:rsidR="00FC603E" w:rsidRPr="00FC603E">
          <w:rPr>
            <w:rStyle w:val="Hipercze"/>
            <w:rFonts w:ascii="Arial" w:hAnsi="Arial" w:cs="Arial"/>
            <w:i w:val="0"/>
            <w:iCs w:val="0"/>
            <w:noProof/>
          </w:rPr>
          <w:t>Tabela 3</w:t>
        </w:r>
        <w:r w:rsidR="00FC603E" w:rsidRPr="00FC603E">
          <w:rPr>
            <w:rStyle w:val="Hipercze"/>
            <w:rFonts w:ascii="Arial" w:hAnsi="Arial" w:cs="Arial"/>
            <w:i w:val="0"/>
            <w:iCs w:val="0"/>
            <w:noProof/>
          </w:rPr>
          <w:noBreakHyphen/>
          <w:t>1 Koszty zewnętrzne eksploatacji dróg w Polsce</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196</w:t>
        </w:r>
        <w:r w:rsidR="00FC603E" w:rsidRPr="00FC603E">
          <w:rPr>
            <w:rFonts w:ascii="Arial" w:hAnsi="Arial" w:cs="Arial"/>
            <w:i w:val="0"/>
            <w:iCs w:val="0"/>
            <w:noProof/>
            <w:webHidden/>
          </w:rPr>
          <w:fldChar w:fldCharType="end"/>
        </w:r>
      </w:hyperlink>
    </w:p>
    <w:p w14:paraId="017A4C1F" w14:textId="424AF1C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1" w:history="1">
        <w:r w:rsidR="00FC603E" w:rsidRPr="00FC603E">
          <w:rPr>
            <w:rStyle w:val="Hipercze"/>
            <w:rFonts w:ascii="Arial" w:hAnsi="Arial" w:cs="Arial"/>
            <w:i w:val="0"/>
            <w:iCs w:val="0"/>
            <w:noProof/>
          </w:rPr>
          <w:t>Tabela 3</w:t>
        </w:r>
        <w:r w:rsidR="00FC603E" w:rsidRPr="00FC603E">
          <w:rPr>
            <w:rStyle w:val="Hipercze"/>
            <w:rFonts w:ascii="Arial" w:hAnsi="Arial" w:cs="Arial"/>
            <w:i w:val="0"/>
            <w:iCs w:val="0"/>
            <w:noProof/>
          </w:rPr>
          <w:noBreakHyphen/>
          <w:t>2 Szacunkowe wartości jednostkowych zewnętrznych kosztów zdrowotnych</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198</w:t>
        </w:r>
        <w:r w:rsidR="00FC603E" w:rsidRPr="00FC603E">
          <w:rPr>
            <w:rFonts w:ascii="Arial" w:hAnsi="Arial" w:cs="Arial"/>
            <w:i w:val="0"/>
            <w:iCs w:val="0"/>
            <w:noProof/>
            <w:webHidden/>
          </w:rPr>
          <w:fldChar w:fldCharType="end"/>
        </w:r>
      </w:hyperlink>
    </w:p>
    <w:p w14:paraId="4BC6EB85" w14:textId="5B9CB51B"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2" w:history="1">
        <w:r w:rsidR="00FC603E" w:rsidRPr="00FC603E">
          <w:rPr>
            <w:rStyle w:val="Hipercze"/>
            <w:rFonts w:ascii="Arial" w:hAnsi="Arial" w:cs="Arial"/>
            <w:i w:val="0"/>
            <w:iCs w:val="0"/>
            <w:noProof/>
          </w:rPr>
          <w:t>Tabela 3</w:t>
        </w:r>
        <w:r w:rsidR="00FC603E" w:rsidRPr="00FC603E">
          <w:rPr>
            <w:rStyle w:val="Hipercze"/>
            <w:rFonts w:ascii="Arial" w:hAnsi="Arial" w:cs="Arial"/>
            <w:i w:val="0"/>
            <w:iCs w:val="0"/>
            <w:noProof/>
          </w:rPr>
          <w:noBreakHyphen/>
          <w:t>3 Koszty zewnętrzne powodowane przez sektor energetyczny w Polsce w roku 2011, mln Euro</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_Toc142663702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199</w:t>
        </w:r>
        <w:r w:rsidR="00FC603E" w:rsidRPr="00FC603E">
          <w:rPr>
            <w:rFonts w:ascii="Arial" w:hAnsi="Arial" w:cs="Arial"/>
            <w:i w:val="0"/>
            <w:iCs w:val="0"/>
            <w:noProof/>
            <w:webHidden/>
          </w:rPr>
          <w:fldChar w:fldCharType="end"/>
        </w:r>
      </w:hyperlink>
    </w:p>
    <w:p w14:paraId="2946383E" w14:textId="1EA12C94"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3" w:history="1">
        <w:r w:rsidR="00FC603E" w:rsidRPr="00FC603E">
          <w:rPr>
            <w:rStyle w:val="Hipercze"/>
            <w:rFonts w:ascii="Arial" w:hAnsi="Arial" w:cs="Arial"/>
            <w:i w:val="0"/>
            <w:iCs w:val="0"/>
            <w:noProof/>
          </w:rPr>
          <w:t>Tabela 3</w:t>
        </w:r>
        <w:r w:rsidR="00FC603E" w:rsidRPr="00FC603E">
          <w:rPr>
            <w:rStyle w:val="Hipercze"/>
            <w:rFonts w:ascii="Arial" w:hAnsi="Arial" w:cs="Arial"/>
            <w:i w:val="0"/>
            <w:iCs w:val="0"/>
            <w:noProof/>
          </w:rPr>
          <w:noBreakHyphen/>
          <w:t>4 Stężenia średnie roczne pyłu zawieszonego PM2,5 (średnie z modelowania dla obszaru), ryzyka względnego (RR) odpowiadającego tym stężeniom, frakcji przypisanej (AF) oraz liczby zgonów w 2021 roku dla strefy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_Toc142663703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203</w:t>
        </w:r>
        <w:r w:rsidR="00FC603E" w:rsidRPr="00FC603E">
          <w:rPr>
            <w:rFonts w:ascii="Arial" w:hAnsi="Arial" w:cs="Arial"/>
            <w:i w:val="0"/>
            <w:iCs w:val="0"/>
            <w:noProof/>
            <w:webHidden/>
          </w:rPr>
          <w:fldChar w:fldCharType="end"/>
        </w:r>
      </w:hyperlink>
    </w:p>
    <w:p w14:paraId="05E8692F" w14:textId="07372B43"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4" w:history="1">
        <w:r w:rsidR="00FC603E" w:rsidRPr="00FC603E">
          <w:rPr>
            <w:rStyle w:val="Hipercze"/>
            <w:rFonts w:ascii="Arial" w:hAnsi="Arial" w:cs="Arial"/>
            <w:i w:val="0"/>
            <w:iCs w:val="0"/>
            <w:noProof/>
          </w:rPr>
          <w:t>Tabela 3</w:t>
        </w:r>
        <w:r w:rsidR="00FC603E" w:rsidRPr="00FC603E">
          <w:rPr>
            <w:rStyle w:val="Hipercze"/>
            <w:rFonts w:ascii="Arial" w:hAnsi="Arial" w:cs="Arial"/>
            <w:i w:val="0"/>
            <w:iCs w:val="0"/>
            <w:noProof/>
          </w:rPr>
          <w:noBreakHyphen/>
          <w:t>5 Liczba zgonów na skutek narażenia na pył zawieszony PM2,5 (AD) oraz liczba lat życia (YLL) utraconych przez całą populację (rocznie) (w podziale: na skutek ogółu przyczyn, spowodowanych schorzeniami układu krążenia i układu oddechowego) dla strefy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_Toc142663704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203</w:t>
        </w:r>
        <w:r w:rsidR="00FC603E" w:rsidRPr="00FC603E">
          <w:rPr>
            <w:rFonts w:ascii="Arial" w:hAnsi="Arial" w:cs="Arial"/>
            <w:i w:val="0"/>
            <w:iCs w:val="0"/>
            <w:noProof/>
            <w:webHidden/>
          </w:rPr>
          <w:fldChar w:fldCharType="end"/>
        </w:r>
      </w:hyperlink>
    </w:p>
    <w:p w14:paraId="4017EE91" w14:textId="4BC358A6"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5" w:history="1">
        <w:r w:rsidR="00FC603E" w:rsidRPr="00FC603E">
          <w:rPr>
            <w:rStyle w:val="Hipercze"/>
            <w:rFonts w:ascii="Arial" w:hAnsi="Arial" w:cs="Arial"/>
            <w:i w:val="0"/>
            <w:iCs w:val="0"/>
            <w:noProof/>
          </w:rPr>
          <w:t>Tabela 3</w:t>
        </w:r>
        <w:r w:rsidR="00FC603E" w:rsidRPr="00FC603E">
          <w:rPr>
            <w:rStyle w:val="Hipercze"/>
            <w:rFonts w:ascii="Arial" w:hAnsi="Arial" w:cs="Arial"/>
            <w:i w:val="0"/>
            <w:iCs w:val="0"/>
            <w:noProof/>
          </w:rPr>
          <w:noBreakHyphen/>
          <w:t>6 Koszty [mln €] związane ze śmiertelnością w populacji dla strefy miasto Rzeszów, na skutek narażenia na pył zawieszony PM2,5</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_Toc142663705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204</w:t>
        </w:r>
        <w:r w:rsidR="00FC603E" w:rsidRPr="00FC603E">
          <w:rPr>
            <w:rFonts w:ascii="Arial" w:hAnsi="Arial" w:cs="Arial"/>
            <w:i w:val="0"/>
            <w:iCs w:val="0"/>
            <w:noProof/>
            <w:webHidden/>
          </w:rPr>
          <w:fldChar w:fldCharType="end"/>
        </w:r>
      </w:hyperlink>
    </w:p>
    <w:p w14:paraId="7127F6E2" w14:textId="70A6657C"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6" w:history="1">
        <w:r w:rsidR="00FC603E" w:rsidRPr="00FC603E">
          <w:rPr>
            <w:rStyle w:val="Hipercze"/>
            <w:rFonts w:ascii="Arial" w:hAnsi="Arial" w:cs="Arial"/>
            <w:i w:val="0"/>
            <w:iCs w:val="0"/>
            <w:noProof/>
          </w:rPr>
          <w:t>Tabela 4</w:t>
        </w:r>
        <w:r w:rsidR="00FC603E" w:rsidRPr="00FC603E">
          <w:rPr>
            <w:rStyle w:val="Hipercze"/>
            <w:rFonts w:ascii="Arial" w:hAnsi="Arial" w:cs="Arial"/>
            <w:i w:val="0"/>
            <w:iCs w:val="0"/>
            <w:noProof/>
          </w:rPr>
          <w:noBreakHyphen/>
          <w:t>1 Występowanie ryzyka przekroczenia poziomu informowania lub alarmowego pyłu zawieszonego PM10 w 2017 r. w strefie miasto Rzeszów</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_Toc142663706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207</w:t>
        </w:r>
        <w:r w:rsidR="00FC603E" w:rsidRPr="00FC603E">
          <w:rPr>
            <w:rFonts w:ascii="Arial" w:hAnsi="Arial" w:cs="Arial"/>
            <w:i w:val="0"/>
            <w:iCs w:val="0"/>
            <w:noProof/>
            <w:webHidden/>
          </w:rPr>
          <w:fldChar w:fldCharType="end"/>
        </w:r>
      </w:hyperlink>
    </w:p>
    <w:p w14:paraId="25371D83" w14:textId="4C3A131E"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7" w:history="1">
        <w:r w:rsidR="00FC603E" w:rsidRPr="00FC603E">
          <w:rPr>
            <w:rStyle w:val="Hipercze"/>
            <w:rFonts w:ascii="Arial" w:hAnsi="Arial" w:cs="Arial"/>
            <w:i w:val="0"/>
            <w:iCs w:val="0"/>
            <w:noProof/>
          </w:rPr>
          <w:t>Tabela 4</w:t>
        </w:r>
        <w:r w:rsidR="00FC603E" w:rsidRPr="00FC603E">
          <w:rPr>
            <w:rStyle w:val="Hipercze"/>
            <w:rFonts w:ascii="Arial" w:hAnsi="Arial" w:cs="Arial"/>
            <w:i w:val="0"/>
            <w:iCs w:val="0"/>
            <w:noProof/>
          </w:rPr>
          <w:noBreakHyphen/>
          <w:t>2 Zakres i rodzaj działań krótkoterminowych oraz sposób postepowania dla pyłu zawieszonego PM10</w:t>
        </w:r>
        <w:r w:rsidR="00FC603E" w:rsidRPr="00FC603E">
          <w:rPr>
            <w:rStyle w:val="Hipercze"/>
            <w:rFonts w:ascii="Arial" w:hAnsi="Arial" w:cs="Arial"/>
            <w:i w:val="0"/>
            <w:iCs w:val="0"/>
            <w:noProof/>
            <w:highlight w:val="lightGray"/>
          </w:rPr>
          <w:t xml:space="preserve"> POZIOM 1 (kolor żółty - ryzyko przekroczenia poziomu dopuszczalnego pyłu PM10)</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_Toc142663707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210</w:t>
        </w:r>
        <w:r w:rsidR="00FC603E" w:rsidRPr="00FC603E">
          <w:rPr>
            <w:rFonts w:ascii="Arial" w:hAnsi="Arial" w:cs="Arial"/>
            <w:i w:val="0"/>
            <w:iCs w:val="0"/>
            <w:noProof/>
            <w:webHidden/>
          </w:rPr>
          <w:fldChar w:fldCharType="end"/>
        </w:r>
      </w:hyperlink>
    </w:p>
    <w:p w14:paraId="4E73E329" w14:textId="69D86AD2"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8" w:history="1">
        <w:r w:rsidR="00FC603E" w:rsidRPr="00FC603E">
          <w:rPr>
            <w:rStyle w:val="Hipercze"/>
            <w:rFonts w:ascii="Arial" w:hAnsi="Arial" w:cs="Arial"/>
            <w:i w:val="0"/>
            <w:iCs w:val="0"/>
            <w:noProof/>
          </w:rPr>
          <w:t>Tabela 4</w:t>
        </w:r>
        <w:r w:rsidR="00FC603E" w:rsidRPr="00FC603E">
          <w:rPr>
            <w:rStyle w:val="Hipercze"/>
            <w:rFonts w:ascii="Arial" w:hAnsi="Arial" w:cs="Arial"/>
            <w:i w:val="0"/>
            <w:iCs w:val="0"/>
            <w:noProof/>
          </w:rPr>
          <w:noBreakHyphen/>
          <w:t>3</w:t>
        </w:r>
        <w:r w:rsidR="00FC603E" w:rsidRPr="00FC603E">
          <w:rPr>
            <w:rStyle w:val="Hipercze"/>
            <w:rFonts w:ascii="Arial" w:eastAsia="Times New Roman" w:hAnsi="Arial" w:cs="Arial"/>
            <w:i w:val="0"/>
            <w:iCs w:val="0"/>
            <w:noProof/>
            <w:lang w:val="x-none" w:eastAsia="x-none"/>
          </w:rPr>
          <w:t xml:space="preserve"> Zakres i rodzaj działań krótkoterminowych oraz sposób postepowania dla pyłu zawieszonego PM10 - POZIOM </w:t>
        </w:r>
        <w:r w:rsidR="00FC603E" w:rsidRPr="00FC603E">
          <w:rPr>
            <w:rStyle w:val="Hipercze"/>
            <w:rFonts w:ascii="Arial" w:eastAsia="Times New Roman" w:hAnsi="Arial" w:cs="Arial"/>
            <w:i w:val="0"/>
            <w:iCs w:val="0"/>
            <w:noProof/>
            <w:lang w:eastAsia="x-none"/>
          </w:rPr>
          <w:t>2</w:t>
        </w:r>
        <w:r w:rsidR="00FC603E" w:rsidRPr="00FC603E">
          <w:rPr>
            <w:rStyle w:val="Hipercze"/>
            <w:rFonts w:ascii="Arial" w:eastAsia="Times New Roman" w:hAnsi="Arial" w:cs="Arial"/>
            <w:i w:val="0"/>
            <w:iCs w:val="0"/>
            <w:noProof/>
            <w:lang w:val="x-none" w:eastAsia="x-none"/>
          </w:rPr>
          <w:t xml:space="preserve"> (kolor pomarańczowy -.ryzyko przekroczenia poziomu informowania)</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_Toc142663708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211</w:t>
        </w:r>
        <w:r w:rsidR="00FC603E" w:rsidRPr="00FC603E">
          <w:rPr>
            <w:rFonts w:ascii="Arial" w:hAnsi="Arial" w:cs="Arial"/>
            <w:i w:val="0"/>
            <w:iCs w:val="0"/>
            <w:noProof/>
            <w:webHidden/>
          </w:rPr>
          <w:fldChar w:fldCharType="end"/>
        </w:r>
      </w:hyperlink>
    </w:p>
    <w:p w14:paraId="4EDE7B0E" w14:textId="0AA38CB1"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09" w:history="1">
        <w:r w:rsidR="00FC603E" w:rsidRPr="00FC603E">
          <w:rPr>
            <w:rStyle w:val="Hipercze"/>
            <w:rFonts w:ascii="Arial" w:hAnsi="Arial" w:cs="Arial"/>
            <w:i w:val="0"/>
            <w:iCs w:val="0"/>
            <w:noProof/>
          </w:rPr>
          <w:t>Tabela 4</w:t>
        </w:r>
        <w:r w:rsidR="00FC603E" w:rsidRPr="00FC603E">
          <w:rPr>
            <w:rStyle w:val="Hipercze"/>
            <w:rFonts w:ascii="Arial" w:hAnsi="Arial" w:cs="Arial"/>
            <w:i w:val="0"/>
            <w:iCs w:val="0"/>
            <w:noProof/>
          </w:rPr>
          <w:noBreakHyphen/>
          <w:t>4 Zakres i rodzaj działań krótkoterminowych oraz sposób postepowania dla pyłu zawieszonego PM10 - POZIOM 3 (kolor czerwony - ryzyko przekroczenia poziomu alarmowego)</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_Toc142663709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212</w:t>
        </w:r>
        <w:r w:rsidR="00FC603E" w:rsidRPr="00FC603E">
          <w:rPr>
            <w:rFonts w:ascii="Arial" w:hAnsi="Arial" w:cs="Arial"/>
            <w:i w:val="0"/>
            <w:iCs w:val="0"/>
            <w:noProof/>
            <w:webHidden/>
          </w:rPr>
          <w:fldChar w:fldCharType="end"/>
        </w:r>
      </w:hyperlink>
    </w:p>
    <w:p w14:paraId="482395C9" w14:textId="57AB04B4"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10" w:history="1">
        <w:r w:rsidR="00FC603E" w:rsidRPr="00FC603E">
          <w:rPr>
            <w:rStyle w:val="Hipercze"/>
            <w:rFonts w:ascii="Arial" w:hAnsi="Arial" w:cs="Arial"/>
            <w:i w:val="0"/>
            <w:iCs w:val="0"/>
            <w:noProof/>
          </w:rPr>
          <w:t>Tabela 4</w:t>
        </w:r>
        <w:r w:rsidR="00FC603E" w:rsidRPr="00FC603E">
          <w:rPr>
            <w:rStyle w:val="Hipercze"/>
            <w:rFonts w:ascii="Arial" w:hAnsi="Arial" w:cs="Arial"/>
            <w:i w:val="0"/>
            <w:iCs w:val="0"/>
            <w:noProof/>
          </w:rPr>
          <w:noBreakHyphen/>
          <w:t>5 Informacja o stopniu narażenia ludności w trakcie wystąpienia przekroczeń</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_Toc142663710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224</w:t>
        </w:r>
        <w:r w:rsidR="00FC603E" w:rsidRPr="00FC603E">
          <w:rPr>
            <w:rFonts w:ascii="Arial" w:hAnsi="Arial" w:cs="Arial"/>
            <w:i w:val="0"/>
            <w:iCs w:val="0"/>
            <w:noProof/>
            <w:webHidden/>
          </w:rPr>
          <w:fldChar w:fldCharType="end"/>
        </w:r>
      </w:hyperlink>
    </w:p>
    <w:p w14:paraId="183627B9" w14:textId="798BC0E4" w:rsidR="00FC603E" w:rsidRPr="00FC603E" w:rsidRDefault="00000000">
      <w:pPr>
        <w:pStyle w:val="Spisilustracji"/>
        <w:tabs>
          <w:tab w:val="right" w:leader="dot" w:pos="9062"/>
        </w:tabs>
        <w:rPr>
          <w:rFonts w:ascii="Arial" w:eastAsiaTheme="minorEastAsia" w:hAnsi="Arial" w:cs="Arial"/>
          <w:i w:val="0"/>
          <w:iCs w:val="0"/>
          <w:noProof/>
          <w:kern w:val="2"/>
          <w:sz w:val="22"/>
          <w:szCs w:val="22"/>
          <w:lang w:eastAsia="pl-PL"/>
          <w14:ligatures w14:val="standardContextual"/>
        </w:rPr>
      </w:pPr>
      <w:hyperlink w:anchor="_Toc142663711" w:history="1">
        <w:r w:rsidR="00FC603E" w:rsidRPr="00FC603E">
          <w:rPr>
            <w:rStyle w:val="Hipercze"/>
            <w:rFonts w:ascii="Arial" w:hAnsi="Arial" w:cs="Arial"/>
            <w:i w:val="0"/>
            <w:iCs w:val="0"/>
            <w:noProof/>
          </w:rPr>
          <w:t>Tabela 4</w:t>
        </w:r>
        <w:r w:rsidR="00FC603E" w:rsidRPr="00FC603E">
          <w:rPr>
            <w:rStyle w:val="Hipercze"/>
            <w:rFonts w:ascii="Arial" w:hAnsi="Arial" w:cs="Arial"/>
            <w:i w:val="0"/>
            <w:iCs w:val="0"/>
            <w:noProof/>
          </w:rPr>
          <w:noBreakHyphen/>
          <w:t>6 Wzór tabeli „Sprawozdanie z realizacji planu działań krótkoterminowych”</w:t>
        </w:r>
        <w:r w:rsidR="00FC603E" w:rsidRPr="00FC603E">
          <w:rPr>
            <w:rFonts w:ascii="Arial" w:hAnsi="Arial" w:cs="Arial"/>
            <w:i w:val="0"/>
            <w:iCs w:val="0"/>
            <w:noProof/>
            <w:webHidden/>
          </w:rPr>
          <w:tab/>
        </w:r>
        <w:r w:rsidR="00FC603E" w:rsidRPr="00FC603E">
          <w:rPr>
            <w:rFonts w:ascii="Arial" w:hAnsi="Arial" w:cs="Arial"/>
            <w:i w:val="0"/>
            <w:iCs w:val="0"/>
            <w:noProof/>
            <w:webHidden/>
          </w:rPr>
          <w:fldChar w:fldCharType="begin"/>
        </w:r>
        <w:r w:rsidR="00FC603E" w:rsidRPr="00FC603E">
          <w:rPr>
            <w:rFonts w:ascii="Arial" w:hAnsi="Arial" w:cs="Arial"/>
            <w:i w:val="0"/>
            <w:iCs w:val="0"/>
            <w:noProof/>
            <w:webHidden/>
          </w:rPr>
          <w:instrText xml:space="preserve"> PAGEREF _Toc142663711 \h </w:instrText>
        </w:r>
        <w:r w:rsidR="00FC603E" w:rsidRPr="00FC603E">
          <w:rPr>
            <w:rFonts w:ascii="Arial" w:hAnsi="Arial" w:cs="Arial"/>
            <w:i w:val="0"/>
            <w:iCs w:val="0"/>
            <w:noProof/>
            <w:webHidden/>
          </w:rPr>
        </w:r>
        <w:r w:rsidR="00FC603E" w:rsidRPr="00FC603E">
          <w:rPr>
            <w:rFonts w:ascii="Arial" w:hAnsi="Arial" w:cs="Arial"/>
            <w:i w:val="0"/>
            <w:iCs w:val="0"/>
            <w:noProof/>
            <w:webHidden/>
          </w:rPr>
          <w:fldChar w:fldCharType="separate"/>
        </w:r>
        <w:r w:rsidR="00FE2AEE">
          <w:rPr>
            <w:rFonts w:ascii="Arial" w:hAnsi="Arial" w:cs="Arial"/>
            <w:i w:val="0"/>
            <w:iCs w:val="0"/>
            <w:noProof/>
            <w:webHidden/>
          </w:rPr>
          <w:t>232</w:t>
        </w:r>
        <w:r w:rsidR="00FC603E" w:rsidRPr="00FC603E">
          <w:rPr>
            <w:rFonts w:ascii="Arial" w:hAnsi="Arial" w:cs="Arial"/>
            <w:i w:val="0"/>
            <w:iCs w:val="0"/>
            <w:noProof/>
            <w:webHidden/>
          </w:rPr>
          <w:fldChar w:fldCharType="end"/>
        </w:r>
      </w:hyperlink>
    </w:p>
    <w:p w14:paraId="4D2BC573" w14:textId="7AC4A28A" w:rsidR="0002047D" w:rsidRPr="00FC603E" w:rsidRDefault="000F1B0F" w:rsidP="0002047D">
      <w:pPr>
        <w:rPr>
          <w:rFonts w:ascii="Arial" w:hAnsi="Arial" w:cs="Arial"/>
          <w:sz w:val="20"/>
          <w:szCs w:val="20"/>
        </w:rPr>
      </w:pPr>
      <w:r w:rsidRPr="00FC603E">
        <w:rPr>
          <w:rFonts w:ascii="Arial" w:hAnsi="Arial" w:cs="Arial"/>
          <w:sz w:val="20"/>
          <w:szCs w:val="20"/>
        </w:rPr>
        <w:fldChar w:fldCharType="end"/>
      </w:r>
    </w:p>
    <w:sectPr w:rsidR="0002047D" w:rsidRPr="00FC603E" w:rsidSect="00046C10">
      <w:type w:val="continuous"/>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11C0D5" w14:textId="77777777" w:rsidR="002160D6" w:rsidRDefault="002160D6" w:rsidP="008907A2">
      <w:r>
        <w:separator/>
      </w:r>
    </w:p>
  </w:endnote>
  <w:endnote w:type="continuationSeparator" w:id="0">
    <w:p w14:paraId="7E8E0CC2" w14:textId="77777777" w:rsidR="002160D6" w:rsidRDefault="002160D6" w:rsidP="008907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Albany AMT">
    <w:altName w:val="Arial"/>
    <w:charset w:val="EE"/>
    <w:family w:val="swiss"/>
    <w:pitch w:val="variable"/>
  </w:font>
  <w:font w:name="Lucida Sans Unicode">
    <w:panose1 w:val="020B0602030504020204"/>
    <w:charset w:val="EE"/>
    <w:family w:val="swiss"/>
    <w:pitch w:val="variable"/>
    <w:sig w:usb0="80000AFF" w:usb1="0000396B" w:usb2="00000000" w:usb3="00000000" w:csb0="000000BF" w:csb1="00000000"/>
  </w:font>
  <w:font w:name="HG Mincho Light J">
    <w:altName w:val="Times New Roman"/>
    <w:charset w:val="EE"/>
    <w:family w:val="auto"/>
    <w:pitch w:val="variable"/>
  </w:font>
  <w:font w:name="Bookman Old Style">
    <w:panose1 w:val="02050604050505020204"/>
    <w:charset w:val="EE"/>
    <w:family w:val="roman"/>
    <w:pitch w:val="variable"/>
    <w:sig w:usb0="00000287" w:usb1="00000000" w:usb2="00000000" w:usb3="00000000" w:csb0="0000009F" w:csb1="00000000"/>
  </w:font>
  <w:font w:name="Liberation Serif">
    <w:altName w:val="Times New Roman"/>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Klee One"/>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9074A" w14:textId="77777777" w:rsidR="00940460" w:rsidRPr="00DF3272" w:rsidRDefault="00940460">
    <w:pPr>
      <w:pStyle w:val="Stopka"/>
      <w:jc w:val="center"/>
      <w:rPr>
        <w:rFonts w:ascii="Arial" w:hAnsi="Arial" w:cs="Arial"/>
        <w:color w:val="808080" w:themeColor="background1" w:themeShade="80"/>
      </w:rPr>
    </w:pPr>
    <w:r w:rsidRPr="00DF3272">
      <w:rPr>
        <w:rFonts w:ascii="Arial" w:hAnsi="Arial" w:cs="Arial"/>
        <w:color w:val="808080" w:themeColor="background1" w:themeShade="80"/>
      </w:rPr>
      <w:fldChar w:fldCharType="begin"/>
    </w:r>
    <w:r w:rsidRPr="00DF3272">
      <w:rPr>
        <w:rFonts w:ascii="Arial" w:hAnsi="Arial" w:cs="Arial"/>
        <w:color w:val="808080" w:themeColor="background1" w:themeShade="80"/>
      </w:rPr>
      <w:instrText>PAGE   \* MERGEFORMAT</w:instrText>
    </w:r>
    <w:r w:rsidRPr="00DF3272">
      <w:rPr>
        <w:rFonts w:ascii="Arial" w:hAnsi="Arial" w:cs="Arial"/>
        <w:color w:val="808080" w:themeColor="background1" w:themeShade="80"/>
      </w:rPr>
      <w:fldChar w:fldCharType="separate"/>
    </w:r>
    <w:r w:rsidRPr="00DF3272">
      <w:rPr>
        <w:rFonts w:ascii="Arial" w:hAnsi="Arial" w:cs="Arial"/>
        <w:noProof/>
        <w:color w:val="808080" w:themeColor="background1" w:themeShade="80"/>
      </w:rPr>
      <w:t>194</w:t>
    </w:r>
    <w:r w:rsidRPr="00DF3272">
      <w:rPr>
        <w:rFonts w:ascii="Arial" w:hAnsi="Arial" w:cs="Arial"/>
        <w:color w:val="808080" w:themeColor="background1" w:themeShade="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8A1E09" w14:textId="77777777" w:rsidR="002160D6" w:rsidRDefault="002160D6" w:rsidP="008907A2">
      <w:r>
        <w:separator/>
      </w:r>
    </w:p>
  </w:footnote>
  <w:footnote w:type="continuationSeparator" w:id="0">
    <w:p w14:paraId="6BED3E25" w14:textId="77777777" w:rsidR="002160D6" w:rsidRDefault="002160D6" w:rsidP="008907A2">
      <w:r>
        <w:continuationSeparator/>
      </w:r>
    </w:p>
  </w:footnote>
  <w:footnote w:id="1">
    <w:p w14:paraId="68837841" w14:textId="3CD0CDA7" w:rsidR="00940460" w:rsidRPr="00791E3A" w:rsidRDefault="00940460" w:rsidP="007F35F1">
      <w:pPr>
        <w:pStyle w:val="Tekstprzypisudolnego"/>
        <w:ind w:left="0" w:firstLine="0"/>
        <w:rPr>
          <w:rFonts w:ascii="Arial" w:hAnsi="Arial" w:cs="Arial"/>
        </w:rPr>
      </w:pPr>
      <w:r>
        <w:rPr>
          <w:rStyle w:val="Odwoanieprzypisudolnego"/>
        </w:rPr>
        <w:footnoteRef/>
      </w:r>
      <w:r>
        <w:t xml:space="preserve"> </w:t>
      </w:r>
      <w:r w:rsidRPr="00791E3A">
        <w:rPr>
          <w:rFonts w:ascii="Arial" w:hAnsi="Arial" w:cs="Arial"/>
        </w:rPr>
        <w:t>Główny Inspektorat Ochrony Środowiska, Departament Monitoringu Środowiska, Regionalny Wydział Monitoringu Środowiska w Rzeszowie</w:t>
      </w:r>
      <w:r>
        <w:rPr>
          <w:rFonts w:ascii="Arial" w:hAnsi="Arial" w:cs="Arial"/>
        </w:rPr>
        <w:t>,</w:t>
      </w:r>
      <w:r w:rsidR="00CC6171">
        <w:rPr>
          <w:rFonts w:ascii="Arial" w:hAnsi="Arial" w:cs="Arial"/>
        </w:rPr>
        <w:t xml:space="preserve"> </w:t>
      </w:r>
      <w:r w:rsidRPr="00791E3A">
        <w:rPr>
          <w:rFonts w:ascii="Arial" w:hAnsi="Arial" w:cs="Arial"/>
        </w:rPr>
        <w:t>Roczn</w:t>
      </w:r>
      <w:r>
        <w:rPr>
          <w:rFonts w:ascii="Arial" w:hAnsi="Arial" w:cs="Arial"/>
        </w:rPr>
        <w:t>a</w:t>
      </w:r>
      <w:r w:rsidRPr="00791E3A">
        <w:rPr>
          <w:rFonts w:ascii="Arial" w:hAnsi="Arial" w:cs="Arial"/>
        </w:rPr>
        <w:t xml:space="preserve"> Ocena Jakości Powietrza w Województwie Podkarpackim, Raport Wojewódzki za rok </w:t>
      </w:r>
      <w:r w:rsidR="00CC6171" w:rsidRPr="00791E3A">
        <w:rPr>
          <w:rFonts w:ascii="Arial" w:hAnsi="Arial" w:cs="Arial"/>
        </w:rPr>
        <w:t>20</w:t>
      </w:r>
      <w:r w:rsidR="00CC6171">
        <w:rPr>
          <w:rFonts w:ascii="Arial" w:hAnsi="Arial" w:cs="Arial"/>
        </w:rPr>
        <w:t>21</w:t>
      </w:r>
      <w:r w:rsidRPr="00791E3A">
        <w:rPr>
          <w:rFonts w:ascii="Arial" w:hAnsi="Arial" w:cs="Arial"/>
        </w:rPr>
        <w:t xml:space="preserve">, kwiecień </w:t>
      </w:r>
      <w:r w:rsidR="00CC6171" w:rsidRPr="00791E3A">
        <w:rPr>
          <w:rFonts w:ascii="Arial" w:hAnsi="Arial" w:cs="Arial"/>
        </w:rPr>
        <w:t>20</w:t>
      </w:r>
      <w:r w:rsidR="00CC6171">
        <w:rPr>
          <w:rFonts w:ascii="Arial" w:hAnsi="Arial" w:cs="Arial"/>
        </w:rPr>
        <w:t>22</w:t>
      </w:r>
      <w:r w:rsidR="00CC6171" w:rsidRPr="00791E3A">
        <w:rPr>
          <w:rFonts w:ascii="Arial" w:hAnsi="Arial" w:cs="Arial"/>
        </w:rPr>
        <w:t xml:space="preserve"> </w:t>
      </w:r>
      <w:r w:rsidRPr="00791E3A">
        <w:rPr>
          <w:rFonts w:ascii="Arial" w:hAnsi="Arial" w:cs="Arial"/>
        </w:rPr>
        <w:t>r.</w:t>
      </w:r>
    </w:p>
  </w:footnote>
  <w:footnote w:id="2">
    <w:p w14:paraId="0E6BD9F4" w14:textId="77777777" w:rsidR="0088154A" w:rsidRDefault="0088154A" w:rsidP="0088154A">
      <w:pPr>
        <w:pStyle w:val="Tekstprzypisudolnego"/>
      </w:pPr>
      <w:r>
        <w:rPr>
          <w:rStyle w:val="Odwoanieprzypisudolnego"/>
        </w:rPr>
        <w:footnoteRef/>
      </w:r>
      <w:r>
        <w:t xml:space="preserve"> </w:t>
      </w:r>
      <w:r w:rsidRPr="00C60325">
        <w:rPr>
          <w:rFonts w:ascii="Arial" w:hAnsi="Arial" w:cs="Arial"/>
        </w:rPr>
        <w:t>https://danepubliczne.imgw.pl/data/dane_pomiarowo_obserwacyjne/</w:t>
      </w:r>
    </w:p>
  </w:footnote>
  <w:footnote w:id="3">
    <w:p w14:paraId="6FF335BE" w14:textId="77777777" w:rsidR="009962D6" w:rsidRDefault="009962D6" w:rsidP="009962D6">
      <w:pPr>
        <w:pStyle w:val="Tekstprzypisudolnego"/>
      </w:pPr>
      <w:r>
        <w:rPr>
          <w:rStyle w:val="Odwoanieprzypisudolnego"/>
        </w:rPr>
        <w:footnoteRef/>
      </w:r>
      <w:r>
        <w:t xml:space="preserve"> </w:t>
      </w:r>
      <w:r w:rsidRPr="002B6BC7">
        <w:rPr>
          <w:rFonts w:ascii="Arial" w:hAnsi="Arial" w:cs="Arial"/>
        </w:rPr>
        <w:t>Roczna ocena jakość powietrza w województwie podkarpackich. Raport wojewódzki za rok 2021</w:t>
      </w:r>
    </w:p>
  </w:footnote>
  <w:footnote w:id="4">
    <w:p w14:paraId="4ABA9B23" w14:textId="77777777" w:rsidR="00971CD1" w:rsidRDefault="00971CD1" w:rsidP="00676150">
      <w:pPr>
        <w:pStyle w:val="K-Pprzypis"/>
      </w:pPr>
      <w:r>
        <w:rPr>
          <w:rStyle w:val="Odwoanieprzypisudolnego"/>
        </w:rPr>
        <w:footnoteRef/>
      </w:r>
      <w:r>
        <w:t xml:space="preserve"> </w:t>
      </w:r>
      <w:r w:rsidRPr="006E54C5">
        <w:t>Roczna ocena jakość powietrza w województwie podkarpackich. Raport wojewódzki za rok 2021</w:t>
      </w:r>
    </w:p>
  </w:footnote>
  <w:footnote w:id="5">
    <w:p w14:paraId="73DE58CA" w14:textId="77777777" w:rsidR="00971CD1" w:rsidRDefault="00971CD1" w:rsidP="00747B02">
      <w:pPr>
        <w:pStyle w:val="K-Pprzypis"/>
      </w:pPr>
      <w:r>
        <w:rPr>
          <w:rStyle w:val="Odwoanieprzypisudolnego"/>
        </w:rPr>
        <w:footnoteRef/>
      </w:r>
      <w:r>
        <w:t xml:space="preserve"> IMGW-PIB, </w:t>
      </w:r>
      <w:r w:rsidRPr="001C7956">
        <w:t>Biuletyn Państwowej Służby Hydrologiczno-Meteorologicznej</w:t>
      </w:r>
      <w:r>
        <w:t xml:space="preserve">. Rok 2022, </w:t>
      </w:r>
      <w:r w:rsidRPr="001C7956">
        <w:t>Nr 13 (254)</w:t>
      </w:r>
    </w:p>
  </w:footnote>
  <w:footnote w:id="6">
    <w:p w14:paraId="3033709D" w14:textId="1CD99358" w:rsidR="00940460" w:rsidRPr="00791E3A" w:rsidRDefault="00940460" w:rsidP="004D762D">
      <w:pPr>
        <w:pStyle w:val="Tekstprzypisudolnego"/>
        <w:rPr>
          <w:rFonts w:ascii="Arial" w:hAnsi="Arial" w:cs="Arial"/>
        </w:rPr>
      </w:pPr>
      <w:r>
        <w:rPr>
          <w:rStyle w:val="Odwoanieprzypisudolnego"/>
        </w:rPr>
        <w:footnoteRef/>
      </w:r>
      <w:r>
        <w:t xml:space="preserve"> </w:t>
      </w:r>
      <w:r w:rsidRPr="00791E3A">
        <w:rPr>
          <w:rFonts w:ascii="Arial" w:hAnsi="Arial" w:cs="Arial"/>
        </w:rPr>
        <w:t xml:space="preserve">Art. 3 Ustawy z dnia 27 kwietnia 2001 r. </w:t>
      </w:r>
      <w:r w:rsidRPr="006D05F6">
        <w:rPr>
          <w:rFonts w:ascii="Arial" w:hAnsi="Arial" w:cs="Arial"/>
          <w:iCs/>
        </w:rPr>
        <w:t>Prawo ochrony środowiska</w:t>
      </w:r>
      <w:r w:rsidRPr="00791E3A">
        <w:rPr>
          <w:rFonts w:ascii="Arial" w:hAnsi="Arial" w:cs="Arial"/>
        </w:rPr>
        <w:t xml:space="preserve"> (Dz.U. z 20</w:t>
      </w:r>
      <w:r>
        <w:rPr>
          <w:rFonts w:ascii="Arial" w:hAnsi="Arial" w:cs="Arial"/>
        </w:rPr>
        <w:t>2</w:t>
      </w:r>
      <w:r w:rsidR="00A91D9C">
        <w:rPr>
          <w:rFonts w:ascii="Arial" w:hAnsi="Arial" w:cs="Arial"/>
        </w:rPr>
        <w:t>2</w:t>
      </w:r>
      <w:r w:rsidRPr="00791E3A">
        <w:rPr>
          <w:rFonts w:ascii="Arial" w:hAnsi="Arial" w:cs="Arial"/>
        </w:rPr>
        <w:t xml:space="preserve"> r. poz. </w:t>
      </w:r>
      <w:r w:rsidR="00A91D9C">
        <w:rPr>
          <w:rFonts w:ascii="Arial" w:hAnsi="Arial" w:cs="Arial"/>
        </w:rPr>
        <w:t>2556, z późn. zm.</w:t>
      </w:r>
      <w:r w:rsidRPr="00791E3A">
        <w:rPr>
          <w:rFonts w:ascii="Arial" w:hAnsi="Arial" w:cs="Arial"/>
        </w:rPr>
        <w:t>).</w:t>
      </w:r>
    </w:p>
  </w:footnote>
  <w:footnote w:id="7">
    <w:p w14:paraId="4073F4B4" w14:textId="77777777" w:rsidR="00940460" w:rsidRPr="000F2853" w:rsidRDefault="00940460" w:rsidP="00A9052C">
      <w:pPr>
        <w:pStyle w:val="Tekstprzypisudolnego"/>
        <w:rPr>
          <w:rFonts w:ascii="Arial" w:hAnsi="Arial" w:cs="Arial"/>
        </w:rPr>
      </w:pPr>
      <w:r>
        <w:rPr>
          <w:rStyle w:val="Odwoanieprzypisudolnego"/>
        </w:rPr>
        <w:footnoteRef/>
      </w:r>
      <w:r>
        <w:t xml:space="preserve"> </w:t>
      </w:r>
      <w:bookmarkStart w:id="100" w:name="_Hlk30747601"/>
      <w:r w:rsidRPr="000F2853">
        <w:rPr>
          <w:rFonts w:ascii="Arial" w:hAnsi="Arial" w:cs="Arial"/>
        </w:rPr>
        <w:t>https://ec.europa.eu/environment/air/index_en.htm</w:t>
      </w:r>
      <w:bookmarkEnd w:id="100"/>
    </w:p>
  </w:footnote>
  <w:footnote w:id="8">
    <w:p w14:paraId="3B7F63AD" w14:textId="7BDB990A" w:rsidR="00940460" w:rsidRPr="0038749B" w:rsidRDefault="00940460" w:rsidP="0032540C">
      <w:pPr>
        <w:pStyle w:val="Tekstprzypisudolnego"/>
        <w:rPr>
          <w:rFonts w:ascii="Arial" w:hAnsi="Arial" w:cs="Arial"/>
        </w:rPr>
      </w:pPr>
      <w:r w:rsidRPr="000F2853">
        <w:rPr>
          <w:rStyle w:val="Odwoanieprzypisudolnego"/>
          <w:rFonts w:ascii="Arial" w:hAnsi="Arial" w:cs="Arial"/>
        </w:rPr>
        <w:footnoteRef/>
      </w:r>
      <w:r w:rsidRPr="000F2853">
        <w:rPr>
          <w:rFonts w:ascii="Arial" w:hAnsi="Arial" w:cs="Arial"/>
        </w:rPr>
        <w:t xml:space="preserve"> </w:t>
      </w:r>
      <w:bookmarkStart w:id="103" w:name="_Hlk37936143"/>
      <w:r w:rsidRPr="000F2853">
        <w:rPr>
          <w:rFonts w:ascii="Arial" w:hAnsi="Arial" w:cs="Arial"/>
        </w:rPr>
        <w:t>Główny Inspektorat Ochrony Środowiska, Departament Monitoringu Środowiska w Rzeszowie, Roczna Ocena Jakości Powietrza w Województwie Podkarpackim, Raport Wojewódzki za rok 20</w:t>
      </w:r>
      <w:r w:rsidR="0035389C">
        <w:rPr>
          <w:rFonts w:ascii="Arial" w:hAnsi="Arial" w:cs="Arial"/>
        </w:rPr>
        <w:t>21</w:t>
      </w:r>
      <w:r w:rsidRPr="000F2853">
        <w:rPr>
          <w:rFonts w:ascii="Arial" w:hAnsi="Arial" w:cs="Arial"/>
        </w:rPr>
        <w:t>, kwiecień 20</w:t>
      </w:r>
      <w:bookmarkEnd w:id="103"/>
      <w:r w:rsidR="0035389C">
        <w:rPr>
          <w:rFonts w:ascii="Arial" w:hAnsi="Arial" w:cs="Arial"/>
        </w:rPr>
        <w:t>22</w:t>
      </w:r>
    </w:p>
  </w:footnote>
  <w:footnote w:id="9">
    <w:p w14:paraId="53981A00" w14:textId="6EC8B42D" w:rsidR="00940E57" w:rsidRPr="00940E57" w:rsidRDefault="00940E57">
      <w:pPr>
        <w:pStyle w:val="Tekstprzypisudolnego"/>
        <w:rPr>
          <w:lang w:val="en-PH"/>
        </w:rPr>
      </w:pPr>
      <w:r>
        <w:rPr>
          <w:rStyle w:val="Odwoanieprzypisudolnego"/>
        </w:rPr>
        <w:footnoteRef/>
      </w:r>
      <w:r w:rsidRPr="00940E57">
        <w:rPr>
          <w:lang w:val="en-PH"/>
        </w:rPr>
        <w:t xml:space="preserve"> </w:t>
      </w:r>
      <w:r w:rsidRPr="00940E57">
        <w:rPr>
          <w:rFonts w:ascii="Arial" w:hAnsi="Arial" w:cs="Arial"/>
          <w:lang w:val="en-PH"/>
        </w:rPr>
        <w:t>Selected Nomenclature for sources of Air Pollution</w:t>
      </w:r>
      <w:r w:rsidRPr="00C90EA6">
        <w:rPr>
          <w:rFonts w:ascii="Arial" w:hAnsi="Arial" w:cs="Arial"/>
          <w:lang w:val="en-US"/>
        </w:rPr>
        <w:t xml:space="preserve"> (pol. klasyfikacja źródeł zanieczyszczenia powietrza)</w:t>
      </w:r>
    </w:p>
  </w:footnote>
  <w:footnote w:id="10">
    <w:p w14:paraId="562AC3BC" w14:textId="4DFF8DE3" w:rsidR="00940460" w:rsidRPr="00D45F0B" w:rsidRDefault="00940460" w:rsidP="00C16546">
      <w:pPr>
        <w:pStyle w:val="Tekstprzypisudolnego"/>
        <w:ind w:left="142" w:hanging="142"/>
        <w:rPr>
          <w:rFonts w:ascii="Arial" w:hAnsi="Arial" w:cs="Arial"/>
          <w:szCs w:val="18"/>
        </w:rPr>
      </w:pPr>
      <w:r w:rsidRPr="00D45F0B">
        <w:rPr>
          <w:rStyle w:val="Odwoanieprzypisudolnego"/>
          <w:szCs w:val="18"/>
        </w:rPr>
        <w:footnoteRef/>
      </w:r>
      <w:r w:rsidRPr="00D45F0B">
        <w:rPr>
          <w:szCs w:val="18"/>
        </w:rPr>
        <w:t xml:space="preserve"> </w:t>
      </w:r>
      <w:r w:rsidRPr="00D45F0B">
        <w:rPr>
          <w:rFonts w:ascii="Arial" w:hAnsi="Arial" w:cs="Arial"/>
          <w:szCs w:val="18"/>
        </w:rPr>
        <w:t>Główny Inspektorat Ochrony Środowiska, Departament Monitoringu Środowiska, Regionalny Wydział Monitoringu Środowiska w Rzeszowie, Roczna Ocena Jakości Powietrza w Województwie Podkarpackim, Raport Wojewódzki za rok 2018, kwiecień 2019 r.</w:t>
      </w:r>
    </w:p>
  </w:footnote>
  <w:footnote w:id="11">
    <w:p w14:paraId="125929E3" w14:textId="7C443CAD" w:rsidR="003F7E4A" w:rsidRDefault="003F7E4A">
      <w:pPr>
        <w:pStyle w:val="Tekstprzypisudolnego"/>
      </w:pPr>
      <w:r>
        <w:rPr>
          <w:rStyle w:val="Odwoanieprzypisudolnego"/>
        </w:rPr>
        <w:footnoteRef/>
      </w:r>
      <w:r>
        <w:t xml:space="preserve"> </w:t>
      </w:r>
      <w:r w:rsidRPr="00D45F0B">
        <w:rPr>
          <w:rFonts w:ascii="Arial" w:hAnsi="Arial" w:cs="Arial"/>
          <w:szCs w:val="18"/>
        </w:rPr>
        <w:t>Główny Inspektorat Ochrony Środowiska, Departament Monitoringu Środowiska, Regionalny Wydział Monitoringu Środowiska w Rzeszowie, Roczna Ocena Jakości Powietrza w Województwie Podkarpackim, Raport Wojewódzki za rok 20</w:t>
      </w:r>
      <w:r>
        <w:rPr>
          <w:rFonts w:ascii="Arial" w:hAnsi="Arial" w:cs="Arial"/>
          <w:szCs w:val="18"/>
        </w:rPr>
        <w:t>21</w:t>
      </w:r>
      <w:r w:rsidRPr="00D45F0B">
        <w:rPr>
          <w:rFonts w:ascii="Arial" w:hAnsi="Arial" w:cs="Arial"/>
          <w:szCs w:val="18"/>
        </w:rPr>
        <w:t>, kwiecień 20</w:t>
      </w:r>
      <w:r>
        <w:rPr>
          <w:rFonts w:ascii="Arial" w:hAnsi="Arial" w:cs="Arial"/>
          <w:szCs w:val="18"/>
        </w:rPr>
        <w:t>22</w:t>
      </w:r>
      <w:r w:rsidRPr="00D45F0B">
        <w:rPr>
          <w:rFonts w:ascii="Arial" w:hAnsi="Arial" w:cs="Arial"/>
          <w:szCs w:val="18"/>
        </w:rPr>
        <w:t xml:space="preserve"> r.</w:t>
      </w:r>
    </w:p>
  </w:footnote>
  <w:footnote w:id="12">
    <w:p w14:paraId="2149EB3F" w14:textId="77777777" w:rsidR="0013705E" w:rsidRPr="00821CF2" w:rsidRDefault="0013705E" w:rsidP="0013705E">
      <w:pPr>
        <w:pStyle w:val="Tekstprzypisudolnego"/>
        <w:rPr>
          <w:rFonts w:ascii="Arial" w:hAnsi="Arial" w:cs="Arial"/>
          <w:szCs w:val="18"/>
        </w:rPr>
      </w:pPr>
      <w:r w:rsidRPr="00821CF2">
        <w:rPr>
          <w:rStyle w:val="Odwoanieprzypisudolnego"/>
          <w:rFonts w:ascii="Arial" w:hAnsi="Arial" w:cs="Arial"/>
          <w:szCs w:val="18"/>
        </w:rPr>
        <w:footnoteRef/>
      </w:r>
      <w:r w:rsidRPr="00821CF2">
        <w:rPr>
          <w:rFonts w:ascii="Arial" w:hAnsi="Arial" w:cs="Arial"/>
          <w:szCs w:val="18"/>
        </w:rPr>
        <w:t xml:space="preserve">  dostęp w Internecie: https://iiasa.ac.at/web/home/research/researchPrograms/air/GAINS.html.</w:t>
      </w:r>
    </w:p>
  </w:footnote>
  <w:footnote w:id="13">
    <w:p w14:paraId="767B4850" w14:textId="77777777" w:rsidR="0013705E" w:rsidRPr="00821CF2" w:rsidRDefault="0013705E" w:rsidP="0013705E">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Źródło: opracowanie własne BSiPP Ekometria na podstawie modelu GAINS oraz Krajowego programu ograniczenia zanieczyszczenia powietrza</w:t>
      </w:r>
    </w:p>
  </w:footnote>
  <w:footnote w:id="14">
    <w:p w14:paraId="351AA333" w14:textId="0F65AFB6" w:rsidR="00CD3E6E" w:rsidRPr="003874A9" w:rsidRDefault="00CD3E6E">
      <w:pPr>
        <w:pStyle w:val="Tekstprzypisudolnego"/>
        <w:rPr>
          <w:rFonts w:ascii="Arial" w:hAnsi="Arial" w:cs="Arial"/>
        </w:rPr>
      </w:pPr>
      <w:r w:rsidRPr="003874A9">
        <w:rPr>
          <w:rStyle w:val="Odwoanieprzypisudolnego"/>
          <w:rFonts w:ascii="Arial" w:hAnsi="Arial" w:cs="Arial"/>
        </w:rPr>
        <w:footnoteRef/>
      </w:r>
      <w:r w:rsidRPr="003874A9">
        <w:rPr>
          <w:rFonts w:ascii="Arial" w:hAnsi="Arial" w:cs="Arial"/>
        </w:rPr>
        <w:t xml:space="preserve"> Żródło danych Centralna Ewidencja Emisyjności Budynków stan na </w:t>
      </w:r>
      <w:r w:rsidR="000F03AC" w:rsidRPr="003874A9">
        <w:rPr>
          <w:rFonts w:ascii="Arial" w:hAnsi="Arial" w:cs="Arial"/>
        </w:rPr>
        <w:t>10</w:t>
      </w:r>
      <w:r w:rsidRPr="003874A9">
        <w:rPr>
          <w:rFonts w:ascii="Arial" w:hAnsi="Arial" w:cs="Arial"/>
        </w:rPr>
        <w:t>.2023</w:t>
      </w:r>
      <w:r w:rsidR="00BD116A" w:rsidRPr="003874A9">
        <w:rPr>
          <w:rFonts w:ascii="Arial" w:hAnsi="Arial" w:cs="Arial"/>
        </w:rPr>
        <w:t>r.</w:t>
      </w:r>
    </w:p>
  </w:footnote>
  <w:footnote w:id="15">
    <w:p w14:paraId="3B7D54F2" w14:textId="3D7A5B83" w:rsidR="002E4322" w:rsidRDefault="002E4322">
      <w:pPr>
        <w:pStyle w:val="Tekstprzypisudolnego"/>
      </w:pPr>
      <w:r w:rsidRPr="003874A9">
        <w:rPr>
          <w:rStyle w:val="Odwoanieprzypisudolnego"/>
          <w:rFonts w:ascii="Arial" w:hAnsi="Arial" w:cs="Arial"/>
        </w:rPr>
        <w:footnoteRef/>
      </w:r>
      <w:r w:rsidRPr="003874A9">
        <w:rPr>
          <w:rFonts w:ascii="Arial" w:hAnsi="Arial" w:cs="Arial"/>
        </w:rPr>
        <w:t xml:space="preserve"> https://www.gov.pl/web/gddkia/zalozenia-do-prognoz-ruchu (dostęp sierpień 2023)</w:t>
      </w:r>
    </w:p>
  </w:footnote>
  <w:footnote w:id="16">
    <w:p w14:paraId="05A4B4B3" w14:textId="20F1A9CA" w:rsidR="00940460" w:rsidRPr="008C349A" w:rsidRDefault="00940460" w:rsidP="00A4527D">
      <w:pPr>
        <w:pStyle w:val="Tekstprzypisudolnego"/>
        <w:ind w:left="0" w:firstLine="0"/>
        <w:rPr>
          <w:rFonts w:ascii="Arial" w:hAnsi="Arial" w:cs="Arial"/>
        </w:rPr>
      </w:pPr>
      <w:r>
        <w:rPr>
          <w:rStyle w:val="Odwoanieprzypisudolnego"/>
        </w:rPr>
        <w:footnoteRef/>
      </w:r>
      <w:r>
        <w:t xml:space="preserve"> </w:t>
      </w:r>
      <w:r w:rsidRPr="005B6737">
        <w:rPr>
          <w:rFonts w:ascii="Arial" w:hAnsi="Arial" w:cs="Arial"/>
        </w:rPr>
        <w:t>sieć wysokiej jakości naturalnych i seminaturalnych obszarów, która jest strategicznie planowana, projektowana</w:t>
      </w:r>
      <w:r>
        <w:rPr>
          <w:rFonts w:ascii="Arial" w:hAnsi="Arial" w:cs="Arial"/>
        </w:rPr>
        <w:br/>
      </w:r>
      <w:r w:rsidRPr="005B6737">
        <w:rPr>
          <w:rFonts w:ascii="Arial" w:hAnsi="Arial" w:cs="Arial"/>
        </w:rPr>
        <w:t>i zarządzana w celu dostarczenia szerokiego wachlarza usług ekosystemowych oraz ochrony różnorodności biologicznej</w:t>
      </w:r>
    </w:p>
  </w:footnote>
  <w:footnote w:id="17">
    <w:p w14:paraId="1AB4DD51" w14:textId="2E197A0D" w:rsidR="00940460" w:rsidRPr="00973C6D" w:rsidRDefault="00940460" w:rsidP="00AC05EB">
      <w:pPr>
        <w:pStyle w:val="Tekstprzypisudolnego"/>
        <w:rPr>
          <w:rFonts w:ascii="Arial" w:hAnsi="Arial" w:cs="Arial"/>
        </w:rPr>
      </w:pPr>
      <w:r w:rsidRPr="00973C6D">
        <w:rPr>
          <w:rStyle w:val="Odwoanieprzypisudolnego"/>
          <w:rFonts w:ascii="Arial" w:hAnsi="Arial" w:cs="Arial"/>
        </w:rPr>
        <w:footnoteRef/>
      </w:r>
      <w:r w:rsidRPr="009C31CB">
        <w:rPr>
          <w:rFonts w:ascii="Arial" w:hAnsi="Arial" w:cs="Arial"/>
        </w:rPr>
        <w:t xml:space="preserve"> </w:t>
      </w:r>
      <w:r>
        <w:rPr>
          <w:rFonts w:ascii="Arial" w:hAnsi="Arial" w:cs="Arial"/>
        </w:rPr>
        <w:t>r</w:t>
      </w:r>
      <w:r w:rsidRPr="005B6737">
        <w:rPr>
          <w:rFonts w:ascii="Arial" w:hAnsi="Arial" w:cs="Arial"/>
        </w:rPr>
        <w:t xml:space="preserve">ed. </w:t>
      </w:r>
      <w:r w:rsidRPr="00933B6C">
        <w:rPr>
          <w:rFonts w:ascii="Arial" w:hAnsi="Arial" w:cs="Arial"/>
        </w:rPr>
        <w:t>J. Zwoździak, K. Kwiecińsk</w:t>
      </w:r>
      <w:r>
        <w:rPr>
          <w:rFonts w:ascii="Arial" w:hAnsi="Arial" w:cs="Arial"/>
        </w:rPr>
        <w:t>a</w:t>
      </w:r>
      <w:r w:rsidRPr="00933B6C">
        <w:rPr>
          <w:rFonts w:ascii="Arial" w:hAnsi="Arial" w:cs="Arial"/>
        </w:rPr>
        <w:t>, Ł. Szałat</w:t>
      </w:r>
      <w:r>
        <w:rPr>
          <w:rFonts w:ascii="Arial" w:hAnsi="Arial" w:cs="Arial"/>
        </w:rPr>
        <w:t>a</w:t>
      </w:r>
      <w:r w:rsidRPr="005B6737">
        <w:rPr>
          <w:rFonts w:ascii="Arial" w:hAnsi="Arial" w:cs="Arial"/>
        </w:rPr>
        <w:t xml:space="preserve"> Nature-Based Solutions Handbook, pod</w:t>
      </w:r>
      <w:r w:rsidRPr="00933B6C">
        <w:rPr>
          <w:rFonts w:ascii="Arial" w:hAnsi="Arial" w:cs="Arial"/>
        </w:rPr>
        <w:t>, Wrocław 2018, s.31</w:t>
      </w:r>
    </w:p>
  </w:footnote>
  <w:footnote w:id="18">
    <w:p w14:paraId="2BCA1355" w14:textId="77777777" w:rsidR="009D1286" w:rsidRPr="00973C6D" w:rsidRDefault="009D1286" w:rsidP="009D1286">
      <w:pPr>
        <w:pStyle w:val="Tekstprzypisudolnego"/>
        <w:rPr>
          <w:rFonts w:ascii="Arial" w:hAnsi="Arial" w:cs="Arial"/>
        </w:rPr>
      </w:pPr>
      <w:r w:rsidRPr="00973C6D">
        <w:rPr>
          <w:rStyle w:val="Odwoanieprzypisudolnego"/>
          <w:rFonts w:ascii="Arial" w:hAnsi="Arial" w:cs="Arial"/>
        </w:rPr>
        <w:footnoteRef/>
      </w:r>
      <w:r w:rsidRPr="00973C6D">
        <w:rPr>
          <w:rFonts w:ascii="Arial" w:hAnsi="Arial" w:cs="Arial"/>
        </w:rPr>
        <w:t xml:space="preserve"> </w:t>
      </w:r>
      <w:r>
        <w:rPr>
          <w:rFonts w:ascii="Arial" w:hAnsi="Arial" w:cs="Arial"/>
        </w:rPr>
        <w:t>D</w:t>
      </w:r>
      <w:r w:rsidRPr="00973C6D">
        <w:rPr>
          <w:rFonts w:ascii="Arial" w:hAnsi="Arial" w:cs="Arial"/>
        </w:rPr>
        <w:t>r Kornelia Kwiecińska</w:t>
      </w:r>
      <w:r>
        <w:rPr>
          <w:rFonts w:ascii="Arial" w:hAnsi="Arial" w:cs="Arial"/>
        </w:rPr>
        <w:t>,</w:t>
      </w:r>
      <w:r w:rsidRPr="00973C6D">
        <w:rPr>
          <w:rFonts w:ascii="Arial" w:hAnsi="Arial" w:cs="Arial"/>
        </w:rPr>
        <w:t xml:space="preserve"> „Nature Based Solutions – introduction”, Uniwersytet Przyrodniczy we Wrocławiu, http://nbswroclaw.manifo.com/</w:t>
      </w:r>
    </w:p>
  </w:footnote>
  <w:footnote w:id="19">
    <w:p w14:paraId="66F653D3" w14:textId="77777777" w:rsidR="006A4D3F" w:rsidRPr="008A3C76" w:rsidRDefault="006A4D3F" w:rsidP="006A4D3F">
      <w:pPr>
        <w:pStyle w:val="Tekstprzypisudolnego"/>
        <w:rPr>
          <w:rFonts w:ascii="Arial" w:hAnsi="Arial" w:cs="Arial"/>
        </w:rPr>
      </w:pPr>
      <w:r w:rsidRPr="008A3C76">
        <w:rPr>
          <w:rStyle w:val="Odwoanieprzypisudolnego"/>
          <w:rFonts w:ascii="Arial" w:hAnsi="Arial" w:cs="Arial"/>
        </w:rPr>
        <w:footnoteRef/>
      </w:r>
      <w:r w:rsidRPr="008A3C76">
        <w:rPr>
          <w:rFonts w:ascii="Arial" w:hAnsi="Arial" w:cs="Arial"/>
        </w:rPr>
        <w:t xml:space="preserve"> https://erzeszow.pl/3108-rbo/78600-cennik-dzialan.html (dostęp: sierpień 2023)</w:t>
      </w:r>
    </w:p>
  </w:footnote>
  <w:footnote w:id="20">
    <w:p w14:paraId="09D81C68" w14:textId="4149B020" w:rsidR="00940460" w:rsidRPr="00106107" w:rsidRDefault="00940460" w:rsidP="00AC05EB">
      <w:pPr>
        <w:pStyle w:val="Tekstprzypisudolnego"/>
        <w:rPr>
          <w:rFonts w:ascii="Arial" w:hAnsi="Arial" w:cs="Arial"/>
        </w:rPr>
      </w:pPr>
      <w:r w:rsidRPr="00106107">
        <w:rPr>
          <w:rStyle w:val="Odwoanieprzypisudolnego"/>
          <w:rFonts w:ascii="Arial" w:hAnsi="Arial" w:cs="Arial"/>
        </w:rPr>
        <w:footnoteRef/>
      </w:r>
      <w:r w:rsidRPr="00106107">
        <w:rPr>
          <w:rFonts w:ascii="Arial" w:hAnsi="Arial" w:cs="Arial"/>
        </w:rPr>
        <w:t xml:space="preserve"> R</w:t>
      </w:r>
      <w:r w:rsidRPr="00DC6C4F">
        <w:rPr>
          <w:rFonts w:ascii="Arial" w:hAnsi="Arial" w:cs="Arial"/>
        </w:rPr>
        <w:t>ed. M.K. Terlecka, Edukacja ekologiczna Wybrane problemy,  Krosno 2014</w:t>
      </w:r>
    </w:p>
  </w:footnote>
  <w:footnote w:id="21">
    <w:p w14:paraId="46225D63" w14:textId="77777777" w:rsidR="0029597E" w:rsidRPr="00083A02" w:rsidRDefault="0029597E" w:rsidP="0029597E">
      <w:pPr>
        <w:pStyle w:val="K-Pprzypis"/>
        <w:rPr>
          <w:rFonts w:cs="Arial"/>
        </w:rPr>
      </w:pPr>
      <w:r w:rsidRPr="00083A02">
        <w:rPr>
          <w:rStyle w:val="Odwoanieprzypisudolnego"/>
          <w:rFonts w:cs="Arial"/>
        </w:rPr>
        <w:footnoteRef/>
      </w:r>
      <w:r w:rsidRPr="00083A02">
        <w:rPr>
          <w:rFonts w:cs="Arial"/>
        </w:rPr>
        <w:t xml:space="preserve"> źródło: https://www.eog.gov.pl </w:t>
      </w:r>
    </w:p>
  </w:footnote>
  <w:footnote w:id="22">
    <w:p w14:paraId="2F657B34" w14:textId="77777777" w:rsidR="0029597E" w:rsidRPr="00FA6051" w:rsidRDefault="0029597E" w:rsidP="0029597E">
      <w:pPr>
        <w:pStyle w:val="K-Pprzypis"/>
        <w:rPr>
          <w:rFonts w:cs="Arial"/>
        </w:rPr>
      </w:pPr>
      <w:r w:rsidRPr="00FA6051">
        <w:rPr>
          <w:rStyle w:val="Odwoanieprzypisudolnego"/>
          <w:rFonts w:cs="Arial"/>
        </w:rPr>
        <w:footnoteRef/>
      </w:r>
      <w:r w:rsidRPr="00FA6051">
        <w:rPr>
          <w:rFonts w:cs="Arial"/>
        </w:rPr>
        <w:t xml:space="preserve"> źródło: http://nfosigw.gov.pl/oferta-finansowania/srodki-zagraniczne/instrument-finansowy-life </w:t>
      </w:r>
    </w:p>
  </w:footnote>
  <w:footnote w:id="23">
    <w:p w14:paraId="6334445E" w14:textId="77777777" w:rsidR="0029597E" w:rsidRPr="00821CF2" w:rsidRDefault="0029597E" w:rsidP="0029597E">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https://www.pois.gov.pl/strony/o-programie/fundusze-europejskie-na-infrastrukture-klimat-srodowisko/zalozenia-programu/ (dostęp z dnia 13.10.2022 r.)</w:t>
      </w:r>
    </w:p>
  </w:footnote>
  <w:footnote w:id="24">
    <w:p w14:paraId="672FB91D" w14:textId="77777777" w:rsidR="0029597E" w:rsidRPr="00821CF2" w:rsidRDefault="0029597E" w:rsidP="0029597E">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źródło: http://www.wfosigw.bydgoszcz.pl/doradztwo_energetyczne,46,499.html</w:t>
      </w:r>
    </w:p>
  </w:footnote>
  <w:footnote w:id="25">
    <w:p w14:paraId="2CDD8E1D" w14:textId="77777777" w:rsidR="0029597E" w:rsidRPr="00FA6051" w:rsidRDefault="0029597E" w:rsidP="0029597E">
      <w:pPr>
        <w:pStyle w:val="K-Pprzypis"/>
        <w:rPr>
          <w:rFonts w:cs="Arial"/>
        </w:rPr>
      </w:pPr>
      <w:r w:rsidRPr="00FA6051">
        <w:rPr>
          <w:rStyle w:val="Odwoanieprzypisudolnego"/>
          <w:rFonts w:cs="Arial"/>
        </w:rPr>
        <w:footnoteRef/>
      </w:r>
      <w:r w:rsidRPr="00FA6051">
        <w:rPr>
          <w:rFonts w:cs="Arial"/>
        </w:rPr>
        <w:t xml:space="preserve"> źródło: Dz. U. z 2019 r. poz. 51 z późn. zm.</w:t>
      </w:r>
    </w:p>
  </w:footnote>
  <w:footnote w:id="26">
    <w:p w14:paraId="48C7A3A9" w14:textId="77777777" w:rsidR="00940460" w:rsidRPr="008F771E" w:rsidRDefault="00940460" w:rsidP="00683C36">
      <w:pPr>
        <w:pStyle w:val="Tekstprzypisudolnego"/>
        <w:rPr>
          <w:rFonts w:ascii="Arial" w:hAnsi="Arial" w:cs="Arial"/>
          <w:iCs/>
        </w:rPr>
      </w:pPr>
      <w:r>
        <w:rPr>
          <w:rStyle w:val="Odwoanieprzypisudolnego"/>
        </w:rPr>
        <w:footnoteRef/>
      </w:r>
      <w:r>
        <w:t xml:space="preserve"> </w:t>
      </w:r>
      <w:r w:rsidRPr="009445B8">
        <w:rPr>
          <w:rFonts w:ascii="Arial" w:hAnsi="Arial" w:cs="Arial"/>
        </w:rPr>
        <w:t>Dyrektywa Parlamentu Europejskiego i Rady 2010/75/UE z dnia 24 listopada 2010</w:t>
      </w:r>
      <w:r>
        <w:rPr>
          <w:rFonts w:ascii="Arial" w:hAnsi="Arial" w:cs="Arial"/>
        </w:rPr>
        <w:t xml:space="preserve"> </w:t>
      </w:r>
      <w:r w:rsidRPr="009445B8">
        <w:rPr>
          <w:rFonts w:ascii="Arial" w:hAnsi="Arial" w:cs="Arial"/>
        </w:rPr>
        <w:t xml:space="preserve">r. </w:t>
      </w:r>
      <w:r w:rsidRPr="008F771E">
        <w:rPr>
          <w:rFonts w:ascii="Arial" w:hAnsi="Arial" w:cs="Arial"/>
          <w:iCs/>
        </w:rPr>
        <w:t>w sprawie emisji przemysłowych (zintegrowane zapobieganie zanieczyszczeniom i ich kontrola)</w:t>
      </w:r>
    </w:p>
  </w:footnote>
  <w:footnote w:id="27">
    <w:p w14:paraId="7B060B5A" w14:textId="77777777" w:rsidR="0040216B" w:rsidRPr="00EF6F19" w:rsidRDefault="0040216B" w:rsidP="0040216B">
      <w:pPr>
        <w:pStyle w:val="Tekstprzypisudolnego"/>
        <w:rPr>
          <w:rFonts w:ascii="Arial" w:hAnsi="Arial" w:cs="Arial"/>
        </w:rPr>
      </w:pPr>
      <w:r>
        <w:rPr>
          <w:rStyle w:val="Odwoanieprzypisudolnego"/>
        </w:rPr>
        <w:footnoteRef/>
      </w:r>
      <w:r w:rsidRPr="00EF6F19">
        <w:rPr>
          <w:rFonts w:ascii="Arial" w:hAnsi="Arial" w:cs="Arial"/>
        </w:rPr>
        <w:t>Dyrektywa Parlamentu Europejskiego i Rady 2010/75/UE z dnia 24 listopada 2010 roku w sprawie emisji przemysłowych (Dz.U. L 334 z 17.12.2010, s. 17)</w:t>
      </w:r>
    </w:p>
  </w:footnote>
  <w:footnote w:id="28">
    <w:p w14:paraId="31EE76A7" w14:textId="77777777" w:rsidR="0040216B" w:rsidRPr="00EF6F19" w:rsidRDefault="0040216B" w:rsidP="0040216B">
      <w:pPr>
        <w:pStyle w:val="Tekstprzypisudolnego"/>
        <w:rPr>
          <w:rFonts w:ascii="Arial" w:hAnsi="Arial" w:cs="Arial"/>
        </w:rPr>
      </w:pPr>
      <w:r w:rsidRPr="00EF6F19">
        <w:rPr>
          <w:rStyle w:val="Odwoanieprzypisudolnego"/>
          <w:rFonts w:ascii="Arial" w:hAnsi="Arial" w:cs="Arial"/>
        </w:rPr>
        <w:footnoteRef/>
      </w:r>
      <w:r w:rsidRPr="00EF6F19">
        <w:rPr>
          <w:rFonts w:ascii="Arial" w:hAnsi="Arial" w:cs="Arial"/>
        </w:rPr>
        <w:t>Dyrektywa Parlamentu Europejskiego i Rady (UE) 2015/2193 z dnia 25 listopada 2015 r. w sprawie ograniczenia emisji niektórych zanieczyszczeń do powietrza ze średnich obiektów energetycznego spalania (Dz. Urz. UE L 313 z 28.11.2015 s.1)</w:t>
      </w:r>
    </w:p>
  </w:footnote>
  <w:footnote w:id="29">
    <w:p w14:paraId="36070027" w14:textId="77777777" w:rsidR="00C4751B" w:rsidRPr="00821CF2" w:rsidRDefault="00C4751B" w:rsidP="00C4751B">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Dz. Urz. UE L 236 z 23.09.2003, str. 12.</w:t>
      </w:r>
    </w:p>
  </w:footnote>
  <w:footnote w:id="30">
    <w:p w14:paraId="459DB4EE" w14:textId="77777777" w:rsidR="00C4751B" w:rsidRPr="00821CF2" w:rsidRDefault="00C4751B" w:rsidP="00C4751B">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W dniu 30 maja 2000 roku Polska podpisała Protokół w sprawie zwalczania zakwaszenia, eutrofizacji i ozonu</w:t>
      </w:r>
    </w:p>
    <w:p w14:paraId="4E32E35B" w14:textId="77777777" w:rsidR="00C4751B" w:rsidRPr="00821CF2" w:rsidRDefault="00C4751B" w:rsidP="00C4751B">
      <w:pPr>
        <w:pStyle w:val="Tekstprzypisudolnego"/>
        <w:rPr>
          <w:rFonts w:ascii="Arial" w:hAnsi="Arial" w:cs="Arial"/>
        </w:rPr>
      </w:pPr>
      <w:r w:rsidRPr="00821CF2">
        <w:rPr>
          <w:rFonts w:ascii="Arial" w:hAnsi="Arial" w:cs="Arial"/>
        </w:rPr>
        <w:t>przyziemnego do Konwencji Europejskiej Komisji Gospodarczej Narodów Zjednoczonych (EKG ONZ) w sprawie</w:t>
      </w:r>
    </w:p>
    <w:p w14:paraId="1148EC2F" w14:textId="77777777" w:rsidR="00C4751B" w:rsidRPr="00821CF2" w:rsidRDefault="00C4751B" w:rsidP="00C4751B">
      <w:pPr>
        <w:pStyle w:val="Tekstprzypisudolnego"/>
        <w:rPr>
          <w:rFonts w:ascii="Arial" w:hAnsi="Arial" w:cs="Arial"/>
        </w:rPr>
      </w:pPr>
      <w:r w:rsidRPr="00821CF2">
        <w:rPr>
          <w:rFonts w:ascii="Arial" w:hAnsi="Arial" w:cs="Arial"/>
        </w:rPr>
        <w:t>transgranicznego zanieczyszczania powietrza na dalekie odległości, sporządzonej w Genewie dnia 13 listopada 1979 r.</w:t>
      </w:r>
    </w:p>
  </w:footnote>
  <w:footnote w:id="31">
    <w:p w14:paraId="35997D8C" w14:textId="77777777" w:rsidR="00C4751B" w:rsidRPr="00821CF2" w:rsidRDefault="00C4751B" w:rsidP="00C4751B">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Dz. U. z 1985 r. poz. 311 oraz z 1988 r. poz. 313 i 314</w:t>
      </w:r>
    </w:p>
  </w:footnote>
  <w:footnote w:id="32">
    <w:p w14:paraId="4FE84D66" w14:textId="77777777" w:rsidR="00940460" w:rsidRDefault="00940460" w:rsidP="00B84BCF">
      <w:pPr>
        <w:pStyle w:val="Tekstprzypisudolnego"/>
        <w:rPr>
          <w:rFonts w:ascii="Arial" w:hAnsi="Arial" w:cs="Arial"/>
        </w:rPr>
      </w:pPr>
      <w:r>
        <w:rPr>
          <w:rStyle w:val="Odwoanieprzypisudolnego"/>
          <w:rFonts w:ascii="Arial" w:hAnsi="Arial" w:cs="Arial"/>
        </w:rPr>
        <w:footnoteRef/>
      </w:r>
      <w:bookmarkStart w:id="254" w:name="_Hlk22282017"/>
      <w:r>
        <w:rPr>
          <w:rFonts w:ascii="Arial" w:hAnsi="Arial" w:cs="Arial"/>
        </w:rPr>
        <w:t>Dz. Urz. UE L 313 z 28.11.2015</w:t>
      </w:r>
      <w:bookmarkEnd w:id="254"/>
      <w:r>
        <w:rPr>
          <w:rFonts w:ascii="Arial" w:hAnsi="Arial" w:cs="Arial"/>
        </w:rPr>
        <w:t>, str.1</w:t>
      </w:r>
    </w:p>
  </w:footnote>
  <w:footnote w:id="33">
    <w:p w14:paraId="3926473A" w14:textId="3081354D" w:rsidR="00E37DDF" w:rsidRDefault="00E37DDF" w:rsidP="005D51D7">
      <w:pPr>
        <w:pStyle w:val="K-Pprzypis"/>
      </w:pPr>
      <w:r>
        <w:rPr>
          <w:rStyle w:val="Odwoanieprzypisudolnego"/>
        </w:rPr>
        <w:footnoteRef/>
      </w:r>
      <w:r>
        <w:t xml:space="preserve"> </w:t>
      </w:r>
      <w:r w:rsidRPr="00E37DDF">
        <w:t>Obwieszczenie Ministra Klimatu i Środowiska z dnia 2 marca 2021 r. w sprawie polityki energetycznej państwa do 2040 r. Monitor Polski 2021 r. poz. 264</w:t>
      </w:r>
    </w:p>
  </w:footnote>
  <w:footnote w:id="34">
    <w:p w14:paraId="5B95B41E" w14:textId="77777777" w:rsidR="00A16AF7" w:rsidRPr="005D51D7" w:rsidRDefault="00A16AF7" w:rsidP="005D51D7">
      <w:pPr>
        <w:pStyle w:val="K-Pprzypis"/>
      </w:pPr>
      <w:r w:rsidRPr="005D51D7">
        <w:rPr>
          <w:rStyle w:val="Odwoanieprzypisudolnego"/>
          <w:rFonts w:cs="Arial"/>
        </w:rPr>
        <w:footnoteRef/>
      </w:r>
      <w:r w:rsidRPr="005D51D7">
        <w:t xml:space="preserve"> Ministerstwo Klimatu i Środowiska, Krajowy Bilans Emisji SO</w:t>
      </w:r>
      <w:r w:rsidRPr="005D51D7">
        <w:rPr>
          <w:vertAlign w:val="subscript"/>
        </w:rPr>
        <w:t>2</w:t>
      </w:r>
      <w:r w:rsidRPr="005D51D7">
        <w:t>, NOx, CO, NH</w:t>
      </w:r>
      <w:r w:rsidRPr="005D51D7">
        <w:rPr>
          <w:vertAlign w:val="subscript"/>
        </w:rPr>
        <w:t>3</w:t>
      </w:r>
      <w:r w:rsidRPr="005D51D7">
        <w:t>, NMLZO, pyłów, metali ciężkich i TZO za lata 1990-2020, Raport syntetyczny, Warszawa 2022 r.</w:t>
      </w:r>
    </w:p>
  </w:footnote>
  <w:footnote w:id="35">
    <w:p w14:paraId="54ADBAF9" w14:textId="2815FCDF" w:rsidR="00940460" w:rsidRPr="003E6BE1" w:rsidRDefault="00940460" w:rsidP="00EA0F2D">
      <w:pPr>
        <w:pStyle w:val="K-Pprzypis"/>
      </w:pPr>
      <w:r w:rsidRPr="003E6BE1">
        <w:rPr>
          <w:rStyle w:val="Odwoanieprzypisudolnego"/>
          <w:rFonts w:cs="Arial"/>
        </w:rPr>
        <w:footnoteRef/>
      </w:r>
      <w:r w:rsidRPr="003E6BE1">
        <w:t xml:space="preserve"> </w:t>
      </w:r>
      <w:r w:rsidR="00EA0F2D" w:rsidRPr="00EA0F2D">
        <w:t>Ministerstwo Środowiska, Departament Ochrony Powietrza, Krajowy Program Ochrony Powietrza do roku 2020 Warszawa 2015</w:t>
      </w:r>
    </w:p>
  </w:footnote>
  <w:footnote w:id="36">
    <w:p w14:paraId="27EABB53" w14:textId="122ED090" w:rsidR="00940460" w:rsidRPr="00D3392B" w:rsidRDefault="00940460" w:rsidP="00D3392B">
      <w:pPr>
        <w:pStyle w:val="K-Pprzypis"/>
      </w:pPr>
      <w:r w:rsidRPr="00D3392B">
        <w:rPr>
          <w:rStyle w:val="Odwoanieprzypisudolnego"/>
          <w:vertAlign w:val="baseline"/>
        </w:rPr>
        <w:footnoteRef/>
      </w:r>
      <w:r w:rsidRPr="00D3392B">
        <w:t xml:space="preserve"> Ustawa z dnia 27 kwietnia 2001 r. Prawo ochrony środowiska (Dz.U. z 202</w:t>
      </w:r>
      <w:r w:rsidR="00725A52" w:rsidRPr="00D3392B">
        <w:t xml:space="preserve">2 </w:t>
      </w:r>
      <w:r w:rsidRPr="00D3392B">
        <w:t xml:space="preserve">poz. </w:t>
      </w:r>
      <w:r w:rsidR="00D3392B" w:rsidRPr="00D3392B">
        <w:t>2556, z późn. zm.</w:t>
      </w:r>
      <w:r w:rsidRPr="00D3392B">
        <w:t>).</w:t>
      </w:r>
    </w:p>
  </w:footnote>
  <w:footnote w:id="37">
    <w:p w14:paraId="4E645DD9" w14:textId="3E837C25" w:rsidR="00405A48" w:rsidRDefault="00405A48" w:rsidP="00405A48">
      <w:pPr>
        <w:pStyle w:val="K-Pprzypis"/>
      </w:pPr>
      <w:r>
        <w:rPr>
          <w:rStyle w:val="Odwoanieprzypisudolnego"/>
        </w:rPr>
        <w:footnoteRef/>
      </w:r>
      <w:r w:rsidR="0076524D">
        <w:t xml:space="preserve"> </w:t>
      </w:r>
      <w:r w:rsidRPr="00405A48">
        <w:t>Uchwała Rady Ministrów Nr 239 z dnia 13 grudnia 2011 r. (M.P. z 2012 r., poz. 252</w:t>
      </w:r>
      <w:r w:rsidR="009E578C">
        <w:t>)</w:t>
      </w:r>
    </w:p>
  </w:footnote>
  <w:footnote w:id="38">
    <w:p w14:paraId="5AD18834" w14:textId="632544A3" w:rsidR="00A92714" w:rsidRDefault="00A92714" w:rsidP="00C17B16">
      <w:pPr>
        <w:pStyle w:val="K-Pprzypis"/>
      </w:pPr>
      <w:r>
        <w:rPr>
          <w:rStyle w:val="Odwoanieprzypisudolnego"/>
        </w:rPr>
        <w:footnoteRef/>
      </w:r>
      <w:r>
        <w:t xml:space="preserve"> </w:t>
      </w:r>
      <w:r w:rsidRPr="00A92714">
        <w:t>Obwieszczenie Ministra Klimatu i Środowiska z dnia 2 marca 2021 r. w sprawie polityki energetycznej państwa do 2040 r. (Monitor Polski 2021 r. poz. 264)</w:t>
      </w:r>
    </w:p>
  </w:footnote>
  <w:footnote w:id="39">
    <w:p w14:paraId="05B2AAD4" w14:textId="7BC2621F" w:rsidR="00C06F1B" w:rsidRDefault="00C06F1B" w:rsidP="00C06F1B">
      <w:pPr>
        <w:pStyle w:val="K-Pprzypis"/>
      </w:pPr>
      <w:r>
        <w:rPr>
          <w:rStyle w:val="Odwoanieprzypisudolnego"/>
        </w:rPr>
        <w:footnoteRef/>
      </w:r>
      <w:r>
        <w:t xml:space="preserve"> </w:t>
      </w:r>
      <w:r w:rsidRPr="00C06F1B">
        <w:t>Uchwała nr LII/869/18 Sejmiku Województwa Podkarpackiego z dnia 23 kwietnia 2018 r. w sprawie wprowadzenia na obszarze województwa podkarpackiego ograniczeń w zakresie eksploatacji instalacji, w których następuje spalanie paliw</w:t>
      </w:r>
    </w:p>
  </w:footnote>
  <w:footnote w:id="40">
    <w:p w14:paraId="3BC7734C" w14:textId="7772653C" w:rsidR="00EE5383" w:rsidRDefault="00EE5383" w:rsidP="00EE5383">
      <w:pPr>
        <w:pStyle w:val="K-Pprzypis"/>
      </w:pPr>
      <w:r>
        <w:rPr>
          <w:rStyle w:val="Odwoanieprzypisudolnego"/>
        </w:rPr>
        <w:footnoteRef/>
      </w:r>
      <w:r>
        <w:t xml:space="preserve"> </w:t>
      </w:r>
      <w:r w:rsidRPr="00EE5383">
        <w:t>Uchwała nr XXVII/458/20 Sejmiku Województwa Podkarpackiego z dnia 28 września 2020 r.</w:t>
      </w:r>
    </w:p>
  </w:footnote>
  <w:footnote w:id="41">
    <w:p w14:paraId="69081A52" w14:textId="45ED174D" w:rsidR="000852D8" w:rsidRDefault="000852D8" w:rsidP="000852D8">
      <w:pPr>
        <w:pStyle w:val="K-Pprzypis"/>
      </w:pPr>
      <w:r>
        <w:rPr>
          <w:rStyle w:val="Odwoanieprzypisudolnego"/>
        </w:rPr>
        <w:footnoteRef/>
      </w:r>
      <w:r>
        <w:t xml:space="preserve"> U</w:t>
      </w:r>
      <w:r w:rsidRPr="000852D8">
        <w:t>chwał</w:t>
      </w:r>
      <w:r>
        <w:t>a</w:t>
      </w:r>
      <w:r w:rsidRPr="000852D8">
        <w:t xml:space="preserve"> Nr LIX/930/18 z dnia 27 sierpnia 2018 r. Sejmiku Województwa Podkarpackiego w Rzeszowie</w:t>
      </w:r>
    </w:p>
  </w:footnote>
  <w:footnote w:id="42">
    <w:p w14:paraId="4391B10D" w14:textId="2D07020F" w:rsidR="00BB7F1C" w:rsidRDefault="00BB7F1C" w:rsidP="00BB7F1C">
      <w:pPr>
        <w:pStyle w:val="K-Pprzypis"/>
      </w:pPr>
      <w:r>
        <w:rPr>
          <w:rStyle w:val="Odwoanieprzypisudolnego"/>
        </w:rPr>
        <w:footnoteRef/>
      </w:r>
      <w:r>
        <w:t xml:space="preserve"> </w:t>
      </w:r>
      <w:r w:rsidRPr="00BB7F1C">
        <w:t>Uchwała Zarządu Województwa Podkarpackiego Nr 191/3910/16 z dnia 28 czerwca 2016 roku</w:t>
      </w:r>
    </w:p>
  </w:footnote>
  <w:footnote w:id="43">
    <w:p w14:paraId="154FC500" w14:textId="547AE383" w:rsidR="00FA6051" w:rsidRDefault="00FA6051" w:rsidP="00FA6051">
      <w:pPr>
        <w:pStyle w:val="K-Pprzypis"/>
      </w:pPr>
      <w:r>
        <w:rPr>
          <w:rStyle w:val="Odwoanieprzypisudolnego"/>
        </w:rPr>
        <w:footnoteRef/>
      </w:r>
      <w:r>
        <w:t xml:space="preserve"> </w:t>
      </w:r>
      <w:r w:rsidRPr="00FA6051">
        <w:t>Uchwał</w:t>
      </w:r>
      <w:r>
        <w:t>a</w:t>
      </w:r>
      <w:r w:rsidRPr="00FA6051">
        <w:t xml:space="preserve"> Nr XXII/452/2016 Rady Miasta Rzeszowa z dnia 26 stycznia 2016 r.</w:t>
      </w:r>
    </w:p>
  </w:footnote>
  <w:footnote w:id="44">
    <w:p w14:paraId="539D9C46" w14:textId="29467296" w:rsidR="00FA6051" w:rsidRDefault="00FA6051" w:rsidP="00B9539E">
      <w:pPr>
        <w:pStyle w:val="K-Pprzypis"/>
      </w:pPr>
      <w:r>
        <w:rPr>
          <w:rStyle w:val="Odwoanieprzypisudolnego"/>
        </w:rPr>
        <w:footnoteRef/>
      </w:r>
      <w:r>
        <w:t xml:space="preserve"> </w:t>
      </w:r>
      <w:r w:rsidR="00B9539E">
        <w:t>Uchwała Nr XLIV/933/2021 Rady Miasta Rzeszowa z dnia 30 marca 2021 r</w:t>
      </w:r>
      <w:r w:rsidR="00062EB2">
        <w:t>.</w:t>
      </w:r>
    </w:p>
  </w:footnote>
  <w:footnote w:id="45">
    <w:p w14:paraId="46872F50" w14:textId="71D136E5" w:rsidR="00FA6051" w:rsidRDefault="00FA6051" w:rsidP="00FA6051">
      <w:pPr>
        <w:pStyle w:val="K-Pprzypis"/>
      </w:pPr>
      <w:r>
        <w:rPr>
          <w:rStyle w:val="Odwoanieprzypisudolnego"/>
        </w:rPr>
        <w:footnoteRef/>
      </w:r>
      <w:r>
        <w:t xml:space="preserve"> Uchwała Nr XLVIII/1031/2017 Rady Miasta Rzeszowa z dnia 29 sierpnia 2017 r.</w:t>
      </w:r>
    </w:p>
  </w:footnote>
  <w:footnote w:id="46">
    <w:p w14:paraId="32A12D86" w14:textId="38DA1A75" w:rsidR="00FA6051" w:rsidRDefault="00FA6051" w:rsidP="00FA6051">
      <w:pPr>
        <w:pStyle w:val="K-Pprzypis"/>
      </w:pPr>
      <w:r>
        <w:rPr>
          <w:rStyle w:val="Odwoanieprzypisudolnego"/>
        </w:rPr>
        <w:footnoteRef/>
      </w:r>
      <w:r>
        <w:t xml:space="preserve"> U</w:t>
      </w:r>
      <w:r w:rsidRPr="00FA6051">
        <w:t>chwał</w:t>
      </w:r>
      <w:r>
        <w:t>a</w:t>
      </w:r>
      <w:r w:rsidRPr="00FA6051">
        <w:t xml:space="preserve"> Nr XI/194/2015 Rady Miasta Rzeszowa z dnia 26 maja 2015 r. </w:t>
      </w:r>
      <w:r>
        <w:t>oraz u</w:t>
      </w:r>
      <w:r w:rsidRPr="00FA6051">
        <w:t>chwała Nr XXVI/543/2020 Rady Miasta Rzeszowa z dnia 28 stycznia 2020 r. w sprawie uchwalenia Aktualizacji Programu ograniczenia niskiej emisji dla miasta Rzeszowa</w:t>
      </w:r>
    </w:p>
  </w:footnote>
  <w:footnote w:id="47">
    <w:p w14:paraId="52E95E24" w14:textId="70A7FDB4" w:rsidR="0023068B" w:rsidRPr="00C17B16" w:rsidRDefault="0023068B" w:rsidP="00C17B16">
      <w:pPr>
        <w:pStyle w:val="Tekstprzypisudolnego"/>
        <w:rPr>
          <w:rFonts w:ascii="Arial" w:hAnsi="Arial" w:cs="Arial"/>
        </w:rPr>
      </w:pPr>
      <w:r w:rsidRPr="00C17B16">
        <w:rPr>
          <w:rStyle w:val="Odwoanieprzypisudolnego"/>
          <w:rFonts w:ascii="Arial" w:hAnsi="Arial" w:cs="Arial"/>
        </w:rPr>
        <w:footnoteRef/>
      </w:r>
      <w:r w:rsidRPr="00C17B16">
        <w:rPr>
          <w:rFonts w:ascii="Arial" w:hAnsi="Arial" w:cs="Arial"/>
        </w:rPr>
        <w:t xml:space="preserve"> </w:t>
      </w:r>
      <w:r w:rsidR="00C17B16" w:rsidRPr="00C17B16">
        <w:rPr>
          <w:rFonts w:ascii="Arial" w:hAnsi="Arial" w:cs="Arial"/>
        </w:rPr>
        <w:t>Uchwała Nr XXXVIII/770/2020</w:t>
      </w:r>
      <w:r w:rsidR="00C17B16" w:rsidRPr="00C17B16">
        <w:rPr>
          <w:rFonts w:ascii="Arial" w:hAnsi="Arial" w:cs="Arial"/>
        </w:rPr>
        <w:t xml:space="preserve"> </w:t>
      </w:r>
      <w:r w:rsidR="00C17B16" w:rsidRPr="00C17B16">
        <w:rPr>
          <w:rFonts w:ascii="Arial" w:hAnsi="Arial" w:cs="Arial"/>
        </w:rPr>
        <w:t>Rady Miasta Rzeszowa</w:t>
      </w:r>
      <w:r w:rsidR="00C17B16" w:rsidRPr="00C17B16">
        <w:rPr>
          <w:rFonts w:ascii="Arial" w:hAnsi="Arial" w:cs="Arial"/>
        </w:rPr>
        <w:t xml:space="preserve"> </w:t>
      </w:r>
      <w:r w:rsidR="00C17B16" w:rsidRPr="00C17B16">
        <w:rPr>
          <w:rFonts w:ascii="Arial" w:hAnsi="Arial" w:cs="Arial"/>
        </w:rPr>
        <w:t>z dnia 27 października 2020 r.</w:t>
      </w:r>
      <w:r w:rsidR="00C17B16" w:rsidRPr="00C17B16">
        <w:rPr>
          <w:rFonts w:ascii="Arial" w:hAnsi="Arial" w:cs="Arial"/>
        </w:rPr>
        <w:t xml:space="preserve"> </w:t>
      </w:r>
      <w:r w:rsidR="00C17B16" w:rsidRPr="00C17B16">
        <w:rPr>
          <w:rFonts w:ascii="Arial" w:hAnsi="Arial" w:cs="Arial"/>
        </w:rPr>
        <w:t>w sprawie uchwalenia „Aktualizacji założeń do planu zaopatrzenia w ciepło, energię</w:t>
      </w:r>
      <w:r w:rsidR="00C17B16" w:rsidRPr="00C17B16">
        <w:rPr>
          <w:rFonts w:ascii="Arial" w:hAnsi="Arial" w:cs="Arial"/>
        </w:rPr>
        <w:t xml:space="preserve"> </w:t>
      </w:r>
      <w:r w:rsidR="00C17B16" w:rsidRPr="00C17B16">
        <w:rPr>
          <w:rFonts w:ascii="Arial" w:hAnsi="Arial" w:cs="Arial"/>
        </w:rPr>
        <w:t>elektryczną i paliwa gazowe dla obszaru miasta Rzeszowa”</w:t>
      </w:r>
    </w:p>
  </w:footnote>
  <w:footnote w:id="48">
    <w:p w14:paraId="40036C23" w14:textId="78CC78AF" w:rsidR="008915DE" w:rsidRDefault="008915DE" w:rsidP="008915DE">
      <w:pPr>
        <w:pStyle w:val="K-Pprzypis"/>
      </w:pPr>
      <w:r>
        <w:rPr>
          <w:rStyle w:val="Odwoanieprzypisudolnego"/>
        </w:rPr>
        <w:footnoteRef/>
      </w:r>
      <w:r>
        <w:t xml:space="preserve"> </w:t>
      </w:r>
      <w:r w:rsidRPr="008915DE">
        <w:t>Uchwał</w:t>
      </w:r>
      <w:r>
        <w:t>a</w:t>
      </w:r>
      <w:r w:rsidRPr="008915DE">
        <w:t xml:space="preserve"> Rady Miasta Rzeszowa Nr XVII/332/2019 z dnia 27 sierpnia 2019 r.</w:t>
      </w:r>
    </w:p>
  </w:footnote>
  <w:footnote w:id="49">
    <w:p w14:paraId="65293BC1" w14:textId="2A9EEAB9" w:rsidR="007C5137" w:rsidRPr="00696F97" w:rsidRDefault="007C5137" w:rsidP="007C5137">
      <w:pPr>
        <w:pStyle w:val="Tekstprzypisudolnego"/>
        <w:rPr>
          <w:rFonts w:ascii="Arial" w:hAnsi="Arial" w:cs="Arial"/>
        </w:rPr>
      </w:pPr>
      <w:r w:rsidRPr="00696F97">
        <w:rPr>
          <w:rStyle w:val="Odwoanieprzypisudolnego"/>
          <w:rFonts w:ascii="Arial" w:hAnsi="Arial" w:cs="Arial"/>
        </w:rPr>
        <w:footnoteRef/>
      </w:r>
      <w:r w:rsidRPr="00696F97">
        <w:rPr>
          <w:rFonts w:ascii="Arial" w:hAnsi="Arial" w:cs="Arial"/>
        </w:rPr>
        <w:t xml:space="preserve"> Roczna Ocena jakości powietrza dla strefy </w:t>
      </w:r>
      <w:r w:rsidR="00E7317A">
        <w:rPr>
          <w:rFonts w:ascii="Arial" w:hAnsi="Arial" w:cs="Arial"/>
        </w:rPr>
        <w:t>podkarpac</w:t>
      </w:r>
      <w:r w:rsidRPr="00696F97">
        <w:rPr>
          <w:rFonts w:ascii="Arial" w:hAnsi="Arial" w:cs="Arial"/>
        </w:rPr>
        <w:t xml:space="preserve">kiej i strefy miasto Legnica, Raport za rok 2021, GIOŚ Departament Monitoringu Środowiska, Regionalny Wydział Monitoringu Środowiska </w:t>
      </w:r>
      <w:r w:rsidR="00E7317A">
        <w:rPr>
          <w:rFonts w:ascii="Arial" w:hAnsi="Arial" w:cs="Arial"/>
        </w:rPr>
        <w:t>w Rzeszowie</w:t>
      </w:r>
      <w:r w:rsidRPr="00696F97">
        <w:rPr>
          <w:rFonts w:ascii="Arial" w:hAnsi="Arial" w:cs="Arial"/>
        </w:rPr>
        <w:t>, sierpień 2022 r.</w:t>
      </w:r>
    </w:p>
  </w:footnote>
  <w:footnote w:id="50">
    <w:p w14:paraId="4E6AB194" w14:textId="77777777" w:rsidR="00940460" w:rsidRPr="00EC3854" w:rsidRDefault="00940460">
      <w:pPr>
        <w:pStyle w:val="Tekstprzypisudolnego"/>
        <w:rPr>
          <w:rFonts w:ascii="Arial" w:hAnsi="Arial" w:cs="Arial"/>
        </w:rPr>
      </w:pPr>
      <w:r w:rsidRPr="00EC3854">
        <w:rPr>
          <w:rStyle w:val="Odwoanieprzypisudolnego"/>
          <w:rFonts w:ascii="Arial" w:hAnsi="Arial" w:cs="Arial"/>
        </w:rPr>
        <w:footnoteRef/>
      </w:r>
      <w:r w:rsidRPr="00EC3854">
        <w:rPr>
          <w:rFonts w:ascii="Arial" w:hAnsi="Arial" w:cs="Arial"/>
        </w:rPr>
        <w:t xml:space="preserve"> https://fairmode.jrc.ec.europa.eu/measure-catalogue/</w:t>
      </w:r>
    </w:p>
  </w:footnote>
  <w:footnote w:id="51">
    <w:p w14:paraId="6E2B69A8" w14:textId="77777777" w:rsidR="00940460" w:rsidRPr="00C64DFB" w:rsidRDefault="00940460" w:rsidP="0049015C">
      <w:pPr>
        <w:pStyle w:val="Tekstprzypisudolnego"/>
        <w:rPr>
          <w:rFonts w:ascii="Arial" w:hAnsi="Arial" w:cs="Arial"/>
          <w:szCs w:val="16"/>
        </w:rPr>
      </w:pPr>
      <w:r w:rsidRPr="00C64DFB">
        <w:rPr>
          <w:rStyle w:val="Odwoanieprzypisudolnego"/>
          <w:rFonts w:ascii="Arial" w:hAnsi="Arial" w:cs="Arial"/>
          <w:szCs w:val="16"/>
        </w:rPr>
        <w:footnoteRef/>
      </w:r>
      <w:r w:rsidRPr="00C64DFB">
        <w:rPr>
          <w:rFonts w:ascii="Arial" w:hAnsi="Arial" w:cs="Arial"/>
          <w:szCs w:val="16"/>
        </w:rPr>
        <w:t xml:space="preserve"> Niska emisja i jej koszty zdrowotne. HEAL Polska: Ile kosztuje nas niska emisja?, http://waznamisjazdrowaemisja.pl/wywiady/ile-kosztuje-nas-niska-emisja/, dostęp z 4 kwietnia 2017.</w:t>
      </w:r>
    </w:p>
  </w:footnote>
  <w:footnote w:id="52">
    <w:p w14:paraId="12814BA5" w14:textId="77777777" w:rsidR="00940460" w:rsidRPr="00C64DFB" w:rsidRDefault="00940460" w:rsidP="0049015C">
      <w:pPr>
        <w:pStyle w:val="Tekstprzypisudolnego"/>
        <w:rPr>
          <w:rFonts w:ascii="Arial" w:hAnsi="Arial" w:cs="Arial"/>
          <w:szCs w:val="16"/>
        </w:rPr>
      </w:pPr>
      <w:r w:rsidRPr="00C64DFB">
        <w:rPr>
          <w:rStyle w:val="Odwoanieprzypisudolnego"/>
          <w:rFonts w:ascii="Arial" w:hAnsi="Arial" w:cs="Arial"/>
          <w:szCs w:val="16"/>
        </w:rPr>
        <w:footnoteRef/>
      </w:r>
      <w:r w:rsidRPr="00C64DFB">
        <w:rPr>
          <w:rFonts w:ascii="Arial" w:hAnsi="Arial" w:cs="Arial"/>
          <w:szCs w:val="16"/>
        </w:rPr>
        <w:t>http://webcache.googleusercontent.com/search?q=cache:Tm5BiITr6BYJ:manhaz.cyf.gov.pl/zpr/ETAP_2/VII_KOSZTY%2520ZEWNETRZNE_PRACACIOP_final_1.htm+zanieczyszczenie+powietrza+koszty+leczenia&amp;cd=9&amp;hl=pl&amp;ct=clnk.</w:t>
      </w:r>
    </w:p>
  </w:footnote>
  <w:footnote w:id="53">
    <w:p w14:paraId="5E55A197" w14:textId="336E3B2F" w:rsidR="000B1F48" w:rsidRDefault="000B1F48" w:rsidP="00F8709A">
      <w:pPr>
        <w:pStyle w:val="K-Pprzypis"/>
      </w:pPr>
      <w:r>
        <w:rPr>
          <w:rStyle w:val="Odwoanieprzypisudolnego"/>
        </w:rPr>
        <w:footnoteRef/>
      </w:r>
      <w:r>
        <w:t xml:space="preserve"> </w:t>
      </w:r>
      <w:r w:rsidRPr="000B1F48">
        <w:t>GUS</w:t>
      </w:r>
      <w:r>
        <w:t>,</w:t>
      </w:r>
      <w:r w:rsidRPr="000B1F48">
        <w:t xml:space="preserve"> Opracowanie metodyki i oszacowanie kosztów zewnętrznych emisji zanieczyszczeń do powietrza atmosferycznego ze środków transportu drogowego na poziomie kraju, Szczecin 2018</w:t>
      </w:r>
    </w:p>
  </w:footnote>
  <w:footnote w:id="54">
    <w:p w14:paraId="75A6E379" w14:textId="77777777" w:rsidR="00940460" w:rsidRPr="00C64DFB" w:rsidRDefault="00940460" w:rsidP="0049015C">
      <w:pPr>
        <w:pStyle w:val="Tekstprzypisudolnego"/>
        <w:rPr>
          <w:rFonts w:ascii="Arial" w:hAnsi="Arial" w:cs="Arial"/>
          <w:szCs w:val="16"/>
        </w:rPr>
      </w:pPr>
      <w:r w:rsidRPr="00C64DFB">
        <w:rPr>
          <w:rStyle w:val="Odwoanieprzypisudolnego"/>
          <w:rFonts w:ascii="Arial" w:hAnsi="Arial" w:cs="Arial"/>
          <w:szCs w:val="16"/>
        </w:rPr>
        <w:footnoteRef/>
      </w:r>
      <w:r w:rsidRPr="00C64DFB">
        <w:rPr>
          <w:rFonts w:ascii="Arial" w:hAnsi="Arial" w:cs="Arial"/>
          <w:szCs w:val="16"/>
        </w:rPr>
        <w:t xml:space="preserve"> Niezapłacony rachunek. Jak energetyka węglowa niszczy nasze zdrowie, HEAL, 2013. </w:t>
      </w:r>
    </w:p>
  </w:footnote>
  <w:footnote w:id="55">
    <w:p w14:paraId="1E718ED2" w14:textId="77777777" w:rsidR="00940460" w:rsidRPr="008471F0" w:rsidRDefault="00940460" w:rsidP="0049015C">
      <w:pPr>
        <w:pStyle w:val="Tekstprzypisudolnego"/>
        <w:rPr>
          <w:rFonts w:ascii="Arial" w:hAnsi="Arial" w:cs="Arial"/>
          <w:szCs w:val="16"/>
        </w:rPr>
      </w:pPr>
      <w:r w:rsidRPr="008471F0">
        <w:rPr>
          <w:rFonts w:ascii="Arial" w:hAnsi="Arial" w:cs="Arial"/>
          <w:szCs w:val="16"/>
          <w:vertAlign w:val="superscript"/>
        </w:rPr>
        <w:footnoteRef/>
      </w:r>
      <w:r w:rsidRPr="008471F0">
        <w:rPr>
          <w:rFonts w:ascii="Arial" w:hAnsi="Arial" w:cs="Arial"/>
          <w:szCs w:val="16"/>
        </w:rPr>
        <w:t xml:space="preserve"> A. Strupczewski i U. Radović, Koszty zewnętrzne wytwarzania energii elektrycznej w Polsce, Biuletyn Miesięczny PSE, styczeń 2006, s. 14-29, Cykl: Energetyka atomowa </w:t>
      </w:r>
    </w:p>
  </w:footnote>
  <w:footnote w:id="56">
    <w:p w14:paraId="0580DD7E" w14:textId="77777777" w:rsidR="00940460" w:rsidRPr="00F92029" w:rsidRDefault="00940460" w:rsidP="0049015C">
      <w:pPr>
        <w:pStyle w:val="Tekstprzypisudolnego"/>
        <w:rPr>
          <w:rFonts w:ascii="Arial" w:hAnsi="Arial" w:cs="Arial"/>
          <w:szCs w:val="16"/>
        </w:rPr>
      </w:pPr>
      <w:r w:rsidRPr="00F92029">
        <w:rPr>
          <w:rStyle w:val="Odwoanieprzypisudolnego"/>
          <w:rFonts w:ascii="Arial" w:hAnsi="Arial" w:cs="Arial"/>
          <w:szCs w:val="16"/>
        </w:rPr>
        <w:footnoteRef/>
      </w:r>
      <w:r w:rsidRPr="00F92029">
        <w:rPr>
          <w:rFonts w:ascii="Arial" w:hAnsi="Arial" w:cs="Arial"/>
          <w:szCs w:val="16"/>
        </w:rPr>
        <w:t xml:space="preserve"> Rocznik ARE, </w:t>
      </w:r>
      <w:r w:rsidRPr="00F92029">
        <w:rPr>
          <w:rFonts w:ascii="Arial" w:eastAsia="Times New Roman" w:hAnsi="Arial" w:cs="Arial"/>
          <w:szCs w:val="16"/>
        </w:rPr>
        <w:t>Statystyka elektroenergetyki polskiej, 2011 r.</w:t>
      </w:r>
    </w:p>
  </w:footnote>
  <w:footnote w:id="57">
    <w:p w14:paraId="3BBDDE06" w14:textId="77777777" w:rsidR="00940460" w:rsidRPr="00F92029" w:rsidRDefault="00940460" w:rsidP="0049015C">
      <w:pPr>
        <w:pStyle w:val="Tekstprzypisudolnego"/>
        <w:rPr>
          <w:rFonts w:ascii="Arial" w:hAnsi="Arial" w:cs="Arial"/>
        </w:rPr>
      </w:pPr>
      <w:r>
        <w:rPr>
          <w:rStyle w:val="Odwoanieprzypisudolnego"/>
        </w:rPr>
        <w:footnoteRef/>
      </w:r>
      <w:r>
        <w:t xml:space="preserve"> </w:t>
      </w:r>
      <w:r w:rsidRPr="00F92029">
        <w:rPr>
          <w:rFonts w:ascii="Arial" w:hAnsi="Arial" w:cs="Arial"/>
        </w:rPr>
        <w:t>Źródło: na podstawie opracowania dr inż. Magdalena Reizer, mgr inż. Katarzyna Maciejewska, Politechnika Warszawska, Wydział Instalacji Budowlanych, Hydrotechniki i Inżynierii Środowiska do Programu ochrony powietrza dla strefy lubelskiej</w:t>
      </w:r>
    </w:p>
  </w:footnote>
  <w:footnote w:id="58">
    <w:p w14:paraId="401750DD" w14:textId="77777777" w:rsidR="002B06EB" w:rsidRPr="009334DE" w:rsidRDefault="002B06EB" w:rsidP="002B06EB">
      <w:pPr>
        <w:pStyle w:val="K-Pprzypis"/>
      </w:pPr>
      <w:r>
        <w:rPr>
          <w:rStyle w:val="Odwoanieprzypisudolnego"/>
        </w:rPr>
        <w:footnoteRef/>
      </w:r>
      <w:r>
        <w:t xml:space="preserve"> KOMENDA GŁÓWNA POLICJI BIURO RUCHU DROGOWEGO WYPADKI DROGOWE W POLSCE W 2022 ROKU, Warszawa 2023 r.</w:t>
      </w:r>
    </w:p>
  </w:footnote>
  <w:footnote w:id="59">
    <w:p w14:paraId="31EA0F74" w14:textId="77777777" w:rsidR="00940460" w:rsidRPr="00F92029" w:rsidRDefault="00940460"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rPr>
        <w:t xml:space="preserve"> Dockery D.W., Pope C.A.III, Xu X., Spengler J.D., i inni (1993). </w:t>
      </w:r>
      <w:r w:rsidRPr="00F92029">
        <w:rPr>
          <w:rFonts w:ascii="Arial" w:hAnsi="Arial" w:cs="Arial"/>
          <w:lang w:val="en-US"/>
        </w:rPr>
        <w:t>An association between air pollution and mortality in six U.S. cities. The New England Journal of Medicine, 329 (24), 1753–1759</w:t>
      </w:r>
    </w:p>
  </w:footnote>
  <w:footnote w:id="60">
    <w:p w14:paraId="7B5FA263" w14:textId="77777777" w:rsidR="00940460" w:rsidRPr="00F92029" w:rsidRDefault="00940460" w:rsidP="0049015C">
      <w:pPr>
        <w:pStyle w:val="Tekstprzypisudolnego"/>
        <w:rPr>
          <w:rFonts w:ascii="Arial" w:hAnsi="Arial" w:cs="Arial"/>
          <w:lang w:val="en-US"/>
        </w:rPr>
      </w:pPr>
      <w:r w:rsidRPr="00F92029">
        <w:rPr>
          <w:rStyle w:val="Odwoanieprzypisudolnego"/>
          <w:rFonts w:ascii="Arial" w:hAnsi="Arial" w:cs="Arial"/>
        </w:rPr>
        <w:footnoteRef/>
      </w:r>
      <w:r w:rsidRPr="008A3C76">
        <w:rPr>
          <w:rFonts w:ascii="Arial" w:hAnsi="Arial" w:cs="Arial"/>
        </w:rPr>
        <w:t xml:space="preserve"> Lim S.S., Vos T., Flaxman A.D., Danaei G., i inni (2012). </w:t>
      </w:r>
      <w:r w:rsidRPr="00F92029">
        <w:rPr>
          <w:rFonts w:ascii="Arial" w:hAnsi="Arial" w:cs="Arial"/>
          <w:lang w:val="en-US"/>
        </w:rPr>
        <w:t>A comparative risk assessment of burden of disease and injury attributable to 67 risk factors and risk factor clusters in 21 regions, 1990 —2010: a systematic analysis for the Global Burden of Disease Study 2010. Lancet, 380, 2224–2260</w:t>
      </w:r>
    </w:p>
  </w:footnote>
  <w:footnote w:id="61">
    <w:p w14:paraId="1EE5BA96" w14:textId="77777777" w:rsidR="00940460" w:rsidRPr="00F92029" w:rsidRDefault="00940460"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lang w:val="en-US"/>
        </w:rPr>
        <w:t xml:space="preserve"> COMEAP (2012). Statement on Estimating the mortality burden of particulate air pollution in the United Kingdom. Committee on the Medical Effects of Air Pollutants report, London</w:t>
      </w:r>
    </w:p>
  </w:footnote>
  <w:footnote w:id="62">
    <w:p w14:paraId="6E33C177" w14:textId="77777777" w:rsidR="00940460" w:rsidRPr="00AA6336" w:rsidRDefault="00940460" w:rsidP="0049015C">
      <w:pPr>
        <w:pStyle w:val="Tekstprzypisudolnego"/>
        <w:rPr>
          <w:rFonts w:ascii="Arial" w:hAnsi="Arial" w:cs="Arial"/>
          <w:lang w:val="en-US"/>
        </w:rPr>
      </w:pPr>
      <w:r>
        <w:rPr>
          <w:rStyle w:val="Odwoanieprzypisudolnego"/>
        </w:rPr>
        <w:footnoteRef/>
      </w:r>
      <w:r w:rsidRPr="0060309D">
        <w:rPr>
          <w:lang w:val="en-US"/>
        </w:rPr>
        <w:t xml:space="preserve"> </w:t>
      </w:r>
      <w:r w:rsidRPr="00AA6336">
        <w:rPr>
          <w:rFonts w:ascii="Arial" w:hAnsi="Arial" w:cs="Arial"/>
          <w:lang w:val="en-US"/>
        </w:rPr>
        <w:t>WHO (2013). Review of Evidence on Health Aspects of Air Pollution - REVIHAAP Project Technical Report. World Health Organization, Regional Office for Europe, European Centre for Environment and Health, Bonn</w:t>
      </w:r>
    </w:p>
  </w:footnote>
  <w:footnote w:id="63">
    <w:p w14:paraId="5291DC2E" w14:textId="77777777" w:rsidR="00940460" w:rsidRPr="00AA6336" w:rsidRDefault="00940460"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PHE (2014). Estimating Local Mortality Burdens associated with Particulate Air Pollution. Public Health England report, London</w:t>
      </w:r>
    </w:p>
  </w:footnote>
  <w:footnote w:id="64">
    <w:p w14:paraId="40B8A48E" w14:textId="77777777" w:rsidR="00940460" w:rsidRPr="00AA6336" w:rsidRDefault="00940460"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WHO (2013). Review of Evidence on Health Aspects of Air Pollution - REVIHAAP Project Technical Report. World Health Organization, Regional Office for Europe, European Centre for Environment and Health, Bonn</w:t>
      </w:r>
    </w:p>
  </w:footnote>
  <w:footnote w:id="65">
    <w:p w14:paraId="068DBF3F" w14:textId="77777777" w:rsidR="00940460" w:rsidRPr="00AA6336" w:rsidRDefault="00940460" w:rsidP="0049015C">
      <w:pPr>
        <w:pStyle w:val="Tekstprzypisudolnego"/>
        <w:rPr>
          <w:rFonts w:ascii="Arial" w:hAnsi="Arial" w:cs="Arial"/>
        </w:rPr>
      </w:pPr>
      <w:r w:rsidRPr="00AA6336">
        <w:rPr>
          <w:rStyle w:val="Odwoanieprzypisudolnego"/>
          <w:rFonts w:ascii="Arial" w:hAnsi="Arial" w:cs="Arial"/>
        </w:rPr>
        <w:footnoteRef/>
      </w:r>
      <w:r w:rsidRPr="00AA6336">
        <w:rPr>
          <w:rFonts w:ascii="Arial" w:hAnsi="Arial" w:cs="Arial"/>
          <w:lang w:val="en-US"/>
        </w:rPr>
        <w:t xml:space="preserve"> Holland M. (2014). Cost-benefit Analysis of Final Policy Scenarios for the EU Clean Air Package. </w:t>
      </w:r>
      <w:r w:rsidRPr="00AA6336">
        <w:rPr>
          <w:rFonts w:ascii="Arial" w:hAnsi="Arial" w:cs="Arial"/>
        </w:rPr>
        <w:t>Version 2, Corresponding to IIASA TSAP Report #11, Version 2a. October 2014</w:t>
      </w:r>
    </w:p>
  </w:footnote>
  <w:footnote w:id="66">
    <w:p w14:paraId="06EE7755" w14:textId="77777777" w:rsidR="00940460" w:rsidRDefault="00940460" w:rsidP="004B73E8">
      <w:pPr>
        <w:pStyle w:val="Tekstprzypisudolnego"/>
        <w:rPr>
          <w:rFonts w:ascii="Arial" w:hAnsi="Arial" w:cs="Arial"/>
        </w:rPr>
      </w:pPr>
      <w:r>
        <w:rPr>
          <w:rStyle w:val="Odwoanieprzypisudolnego"/>
        </w:rPr>
        <w:footnoteRef/>
      </w:r>
      <w:r>
        <w:t xml:space="preserve"> </w:t>
      </w:r>
      <w:r>
        <w:rPr>
          <w:rFonts w:ascii="Arial" w:hAnsi="Arial" w:cs="Arial"/>
        </w:rPr>
        <w:t>Wartość ta zawiera wiele kosztów rzeczywistych, ponoszonych przez Państwo oraz lokalne samorządy – takich jak np. koszty leczenia, hospitalizacji, itp., lecz także wielu wartości niemierzalnych, jak wartość samego życia ludzkiego, wartość wkładu jednostki w życie społeczne i rozwój społeczeństwa, czy też w końcu produktywności człowieka w sferze zawodowej.</w:t>
      </w:r>
    </w:p>
  </w:footnote>
  <w:footnote w:id="67">
    <w:p w14:paraId="65B853C1" w14:textId="6F438B0B" w:rsidR="00237C13" w:rsidRDefault="00237C13" w:rsidP="00834B7E">
      <w:pPr>
        <w:pStyle w:val="K-Pprzypis"/>
      </w:pPr>
      <w:r>
        <w:rPr>
          <w:rStyle w:val="Odwoanieprzypisudolnego"/>
        </w:rPr>
        <w:footnoteRef/>
      </w:r>
      <w:r>
        <w:t xml:space="preserve"> </w:t>
      </w:r>
      <w:r w:rsidRPr="00237C13">
        <w:rPr>
          <w:rFonts w:eastAsiaTheme="minorHAnsi"/>
        </w:rPr>
        <w:t>źródło: na podstawie danych GIOŚ http://powietrze.gios.gov.pl/pjp/archives [dostęp: 28.07.2023 r.]</w:t>
      </w:r>
    </w:p>
  </w:footnote>
  <w:footnote w:id="68">
    <w:p w14:paraId="0564A823" w14:textId="4A3532CA" w:rsidR="00940460" w:rsidRPr="00237C13" w:rsidRDefault="00940460" w:rsidP="00237C13">
      <w:pPr>
        <w:pStyle w:val="K-Pprzypis"/>
      </w:pPr>
      <w:r w:rsidRPr="00237C13">
        <w:rPr>
          <w:rStyle w:val="Odwoanieprzypisudolnego"/>
          <w:vertAlign w:val="baseline"/>
        </w:rPr>
        <w:footnoteRef/>
      </w:r>
      <w:r w:rsidRPr="00237C13">
        <w:t xml:space="preserve"> Ustawa z dnia 27 kwietnia 2001 r. – Prawo ochrony środowiska (Dz.U. z 202</w:t>
      </w:r>
      <w:r w:rsidR="00CD28C8" w:rsidRPr="00237C13">
        <w:t>2</w:t>
      </w:r>
      <w:r w:rsidRPr="00237C13">
        <w:t xml:space="preserve"> r., poz. </w:t>
      </w:r>
      <w:r w:rsidR="00CD28C8" w:rsidRPr="00237C13">
        <w:t>2556, z późn. zm.</w:t>
      </w:r>
      <w:r w:rsidRPr="00237C13">
        <w:t>).</w:t>
      </w:r>
    </w:p>
  </w:footnote>
  <w:footnote w:id="69">
    <w:p w14:paraId="13E19F8D" w14:textId="77777777" w:rsidR="0058363D" w:rsidRPr="00834B7E" w:rsidRDefault="0058363D" w:rsidP="0058363D">
      <w:pPr>
        <w:pStyle w:val="Tekstprzypisudolnego"/>
        <w:rPr>
          <w:rFonts w:ascii="Arial" w:hAnsi="Arial" w:cs="Arial"/>
          <w:szCs w:val="18"/>
        </w:rPr>
      </w:pPr>
      <w:r w:rsidRPr="005558E5">
        <w:rPr>
          <w:rStyle w:val="Odwoanieprzypisudolnego"/>
          <w:sz w:val="16"/>
          <w:szCs w:val="16"/>
        </w:rPr>
        <w:footnoteRef/>
      </w:r>
      <w:r w:rsidRPr="00F74166">
        <w:rPr>
          <w:sz w:val="16"/>
          <w:szCs w:val="16"/>
        </w:rPr>
        <w:t xml:space="preserve"> </w:t>
      </w:r>
      <w:r w:rsidRPr="00834B7E">
        <w:rPr>
          <w:rFonts w:ascii="Arial" w:hAnsi="Arial" w:cs="Arial"/>
          <w:szCs w:val="18"/>
        </w:rPr>
        <w:t>w rozumieniu art. 2 pkt 1 rozporządzenia Komisji (UE) 2015/1189 z dnia 28 kwietnia 2015 r. w sprawie wykonania dyrektywy Parlamentu Europejskiego i Rady 2009/125/WE (Dz. U. UE L 193 z 21.07.2015, str. 100</w:t>
      </w:r>
      <w:r w:rsidRPr="00834B7E">
        <w:rPr>
          <w:rFonts w:ascii="Arial" w:hAnsi="Arial" w:cs="Arial"/>
          <w:color w:val="000000"/>
          <w:szCs w:val="18"/>
        </w:rPr>
        <w:t xml:space="preserve">, </w:t>
      </w:r>
      <w:r w:rsidRPr="00834B7E">
        <w:rPr>
          <w:rFonts w:ascii="Arial" w:hAnsi="Arial" w:cs="Arial"/>
          <w:szCs w:val="18"/>
        </w:rPr>
        <w:t>z późn. zm.) w odniesieniu do wymogów dotyczących ekoprojektu dla kotłów na paliwo stałe.</w:t>
      </w:r>
    </w:p>
  </w:footnote>
  <w:footnote w:id="70">
    <w:p w14:paraId="51B2A5C9" w14:textId="77777777" w:rsidR="0058363D" w:rsidRPr="00F74166" w:rsidRDefault="0058363D" w:rsidP="0058363D">
      <w:pPr>
        <w:pStyle w:val="Tekstprzypisudolnego"/>
        <w:rPr>
          <w:sz w:val="16"/>
          <w:szCs w:val="16"/>
        </w:rPr>
      </w:pPr>
      <w:r w:rsidRPr="00834B7E">
        <w:rPr>
          <w:rStyle w:val="Odwoanieprzypisudolnego"/>
          <w:rFonts w:ascii="Arial" w:hAnsi="Arial" w:cs="Arial"/>
          <w:szCs w:val="18"/>
        </w:rPr>
        <w:footnoteRef/>
      </w:r>
      <w:r w:rsidRPr="00834B7E">
        <w:rPr>
          <w:rFonts w:ascii="Arial" w:hAnsi="Arial" w:cs="Arial"/>
          <w:szCs w:val="18"/>
        </w:rPr>
        <w:t xml:space="preserve"> w rozumieniu art. 2 pkt 1 rozporządzenia Komisji (UE) 2015/1185 z dnia 24 kwietnia 2015 r. w sprawie wykonania dyrektywy Parlamentu Europejskiego i Rady 2009/125/WE (Dz. U. UE L 193 z 21.07.2015, str. 1</w:t>
      </w:r>
      <w:r w:rsidRPr="00834B7E">
        <w:rPr>
          <w:rFonts w:ascii="Arial" w:hAnsi="Arial" w:cs="Arial"/>
          <w:color w:val="000000"/>
          <w:szCs w:val="18"/>
        </w:rPr>
        <w:t xml:space="preserve">, </w:t>
      </w:r>
      <w:r w:rsidRPr="00834B7E">
        <w:rPr>
          <w:rFonts w:ascii="Arial" w:hAnsi="Arial" w:cs="Arial"/>
          <w:szCs w:val="18"/>
        </w:rPr>
        <w:t>z późn. zm.) w odniesieniu do wymogów dotyczących ekoprojektu dla miejscowych ogrzewaczy pomieszczeń na paliwo stałe</w:t>
      </w:r>
      <w:r w:rsidRPr="00F74166">
        <w:rPr>
          <w:sz w:val="16"/>
          <w:szCs w:val="16"/>
        </w:rPr>
        <w:t>.</w:t>
      </w:r>
    </w:p>
  </w:footnote>
  <w:footnote w:id="71">
    <w:p w14:paraId="0192F94C" w14:textId="74BAFE84" w:rsidR="00940460" w:rsidRPr="00C427C4" w:rsidRDefault="00940460" w:rsidP="002A0C08">
      <w:pPr>
        <w:pStyle w:val="Tekstprzypisudolnego"/>
        <w:rPr>
          <w:rFonts w:ascii="Arial" w:hAnsi="Arial" w:cs="Arial"/>
        </w:rPr>
      </w:pPr>
      <w:r>
        <w:rPr>
          <w:rStyle w:val="Odwoanieprzypisudolnego"/>
        </w:rPr>
        <w:footnoteRef/>
      </w:r>
      <w:r>
        <w:t xml:space="preserve"> </w:t>
      </w:r>
      <w:r w:rsidRPr="00C427C4">
        <w:rPr>
          <w:rFonts w:ascii="Arial" w:hAnsi="Arial" w:cs="Arial"/>
        </w:rPr>
        <w:t xml:space="preserve">Zgodnie z rozporządzeniem </w:t>
      </w:r>
      <w:r w:rsidR="00C83F14" w:rsidRPr="00C83F14">
        <w:rPr>
          <w:rFonts w:ascii="Arial" w:hAnsi="Arial" w:cs="Arial"/>
        </w:rPr>
        <w:t>Ministra Klimatu i Środowiska z dnia 15 lutego 2023 r. w sprawie zakresu i sposobu przekazywania informacji dotyczących zanieczyszczenia powietrza (Dz.U. z 2023 r., poz. 350).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0" type="#_x0000_t75" style="width:35.25pt;height:16.5pt;visibility:visible;mso-wrap-style:square" o:bullet="t">
        <v:imagedata r:id="rId1" o:title=""/>
      </v:shape>
    </w:pict>
  </w:numPicBullet>
  <w:abstractNum w:abstractNumId="0" w15:restartNumberingAfterBreak="0">
    <w:nsid w:val="00000002"/>
    <w:multiLevelType w:val="singleLevel"/>
    <w:tmpl w:val="00000002"/>
    <w:name w:val="WW8Num2"/>
    <w:lvl w:ilvl="0">
      <w:start w:val="1"/>
      <w:numFmt w:val="bullet"/>
      <w:lvlText w:val=""/>
      <w:lvlJc w:val="left"/>
      <w:pPr>
        <w:tabs>
          <w:tab w:val="num" w:pos="643"/>
        </w:tabs>
        <w:ind w:left="643" w:hanging="360"/>
      </w:pPr>
      <w:rPr>
        <w:rFonts w:ascii="Symbol" w:hAnsi="Symbol"/>
      </w:rPr>
    </w:lvl>
  </w:abstractNum>
  <w:abstractNum w:abstractNumId="1" w15:restartNumberingAfterBreak="0">
    <w:nsid w:val="00000004"/>
    <w:multiLevelType w:val="singleLevel"/>
    <w:tmpl w:val="00000004"/>
    <w:name w:val="WW8Num4"/>
    <w:lvl w:ilvl="0">
      <w:start w:val="1"/>
      <w:numFmt w:val="lowerLetter"/>
      <w:lvlText w:val="%1)"/>
      <w:lvlJc w:val="left"/>
      <w:pPr>
        <w:tabs>
          <w:tab w:val="num" w:pos="1429"/>
        </w:tabs>
        <w:ind w:left="1429" w:hanging="360"/>
      </w:pPr>
    </w:lvl>
  </w:abstractNum>
  <w:abstractNum w:abstractNumId="2" w15:restartNumberingAfterBreak="0">
    <w:nsid w:val="00000005"/>
    <w:multiLevelType w:val="singleLevel"/>
    <w:tmpl w:val="00000005"/>
    <w:name w:val="WW8Num5"/>
    <w:lvl w:ilvl="0">
      <w:start w:val="1"/>
      <w:numFmt w:val="decimal"/>
      <w:lvlText w:val="%1."/>
      <w:lvlJc w:val="left"/>
      <w:pPr>
        <w:tabs>
          <w:tab w:val="num" w:pos="1429"/>
        </w:tabs>
        <w:ind w:left="1429" w:hanging="360"/>
      </w:pPr>
    </w:lvl>
  </w:abstractNum>
  <w:abstractNum w:abstractNumId="3" w15:restartNumberingAfterBreak="0">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4" w15:restartNumberingAfterBreak="0">
    <w:nsid w:val="00000008"/>
    <w:multiLevelType w:val="singleLevel"/>
    <w:tmpl w:val="00000008"/>
    <w:name w:val="WW8Num7"/>
    <w:lvl w:ilvl="0">
      <w:start w:val="1"/>
      <w:numFmt w:val="bullet"/>
      <w:lvlText w:val=""/>
      <w:lvlJc w:val="left"/>
      <w:pPr>
        <w:tabs>
          <w:tab w:val="num" w:pos="1429"/>
        </w:tabs>
        <w:ind w:left="1429" w:hanging="360"/>
      </w:pPr>
      <w:rPr>
        <w:rFonts w:ascii="Symbol" w:hAnsi="Symbol"/>
      </w:rPr>
    </w:lvl>
  </w:abstractNum>
  <w:abstractNum w:abstractNumId="5" w15:restartNumberingAfterBreak="0">
    <w:nsid w:val="0000000B"/>
    <w:multiLevelType w:val="singleLevel"/>
    <w:tmpl w:val="0000000B"/>
    <w:name w:val="WW8Num10"/>
    <w:lvl w:ilvl="0">
      <w:start w:val="1"/>
      <w:numFmt w:val="bullet"/>
      <w:lvlText w:val=""/>
      <w:lvlJc w:val="left"/>
      <w:pPr>
        <w:tabs>
          <w:tab w:val="num" w:pos="1429"/>
        </w:tabs>
        <w:ind w:left="1429" w:hanging="360"/>
      </w:pPr>
      <w:rPr>
        <w:rFonts w:ascii="Symbol" w:hAnsi="Symbol"/>
      </w:rPr>
    </w:lvl>
  </w:abstractNum>
  <w:abstractNum w:abstractNumId="6" w15:restartNumberingAfterBreak="0">
    <w:nsid w:val="0000000C"/>
    <w:multiLevelType w:val="multilevel"/>
    <w:tmpl w:val="0000000C"/>
    <w:name w:val="WW8Num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7" w15:restartNumberingAfterBreak="0">
    <w:nsid w:val="00000011"/>
    <w:multiLevelType w:val="singleLevel"/>
    <w:tmpl w:val="00000011"/>
    <w:name w:val="WW8Num69"/>
    <w:lvl w:ilvl="0">
      <w:start w:val="1"/>
      <w:numFmt w:val="bullet"/>
      <w:lvlText w:val=""/>
      <w:lvlJc w:val="left"/>
      <w:pPr>
        <w:tabs>
          <w:tab w:val="num" w:pos="0"/>
        </w:tabs>
        <w:ind w:left="1428" w:hanging="360"/>
      </w:pPr>
      <w:rPr>
        <w:rFonts w:ascii="Symbol" w:hAnsi="Symbol" w:cs="Symbol" w:hint="default"/>
      </w:rPr>
    </w:lvl>
  </w:abstractNum>
  <w:abstractNum w:abstractNumId="8" w15:restartNumberingAfterBreak="0">
    <w:nsid w:val="00000012"/>
    <w:multiLevelType w:val="singleLevel"/>
    <w:tmpl w:val="00000012"/>
    <w:name w:val="WW8Num17"/>
    <w:lvl w:ilvl="0">
      <w:start w:val="1"/>
      <w:numFmt w:val="bullet"/>
      <w:lvlText w:val=""/>
      <w:lvlJc w:val="left"/>
      <w:pPr>
        <w:tabs>
          <w:tab w:val="num" w:pos="1429"/>
        </w:tabs>
        <w:ind w:left="1429" w:hanging="360"/>
      </w:pPr>
      <w:rPr>
        <w:rFonts w:ascii="Symbol" w:hAnsi="Symbol"/>
      </w:rPr>
    </w:lvl>
  </w:abstractNum>
  <w:abstractNum w:abstractNumId="9" w15:restartNumberingAfterBreak="0">
    <w:nsid w:val="00000013"/>
    <w:multiLevelType w:val="singleLevel"/>
    <w:tmpl w:val="00000013"/>
    <w:name w:val="WW8Num18"/>
    <w:lvl w:ilvl="0">
      <w:start w:val="1"/>
      <w:numFmt w:val="bullet"/>
      <w:lvlText w:val=""/>
      <w:lvlJc w:val="left"/>
      <w:pPr>
        <w:tabs>
          <w:tab w:val="num" w:pos="1429"/>
        </w:tabs>
        <w:ind w:left="1429" w:hanging="360"/>
      </w:pPr>
      <w:rPr>
        <w:rFonts w:ascii="Symbol" w:hAnsi="Symbol"/>
      </w:rPr>
    </w:lvl>
  </w:abstractNum>
  <w:abstractNum w:abstractNumId="10" w15:restartNumberingAfterBreak="0">
    <w:nsid w:val="00000018"/>
    <w:multiLevelType w:val="singleLevel"/>
    <w:tmpl w:val="00000018"/>
    <w:name w:val="WW8Num23"/>
    <w:lvl w:ilvl="0">
      <w:start w:val="1"/>
      <w:numFmt w:val="bullet"/>
      <w:lvlText w:val=""/>
      <w:lvlJc w:val="left"/>
      <w:pPr>
        <w:tabs>
          <w:tab w:val="num" w:pos="1429"/>
        </w:tabs>
        <w:ind w:left="1429" w:hanging="360"/>
      </w:pPr>
      <w:rPr>
        <w:rFonts w:ascii="Symbol" w:hAnsi="Symbol"/>
      </w:rPr>
    </w:lvl>
  </w:abstractNum>
  <w:abstractNum w:abstractNumId="11" w15:restartNumberingAfterBreak="0">
    <w:nsid w:val="0000001B"/>
    <w:multiLevelType w:val="singleLevel"/>
    <w:tmpl w:val="0000001B"/>
    <w:name w:val="WW8Num26"/>
    <w:lvl w:ilvl="0">
      <w:start w:val="1"/>
      <w:numFmt w:val="bullet"/>
      <w:lvlText w:val=""/>
      <w:lvlJc w:val="left"/>
      <w:pPr>
        <w:tabs>
          <w:tab w:val="num" w:pos="1429"/>
        </w:tabs>
        <w:ind w:left="1429" w:hanging="360"/>
      </w:pPr>
      <w:rPr>
        <w:rFonts w:ascii="Symbol" w:hAnsi="Symbol"/>
      </w:rPr>
    </w:lvl>
  </w:abstractNum>
  <w:abstractNum w:abstractNumId="12" w15:restartNumberingAfterBreak="0">
    <w:nsid w:val="0000001C"/>
    <w:multiLevelType w:val="singleLevel"/>
    <w:tmpl w:val="0000001C"/>
    <w:name w:val="WW8Num27"/>
    <w:lvl w:ilvl="0">
      <w:start w:val="1"/>
      <w:numFmt w:val="bullet"/>
      <w:lvlText w:val=""/>
      <w:lvlJc w:val="left"/>
      <w:pPr>
        <w:tabs>
          <w:tab w:val="num" w:pos="1429"/>
        </w:tabs>
        <w:ind w:left="1429" w:hanging="360"/>
      </w:pPr>
      <w:rPr>
        <w:rFonts w:ascii="Symbol" w:hAnsi="Symbol"/>
      </w:rPr>
    </w:lvl>
  </w:abstractNum>
  <w:abstractNum w:abstractNumId="13" w15:restartNumberingAfterBreak="0">
    <w:nsid w:val="0000001D"/>
    <w:multiLevelType w:val="multilevel"/>
    <w:tmpl w:val="0000001D"/>
    <w:name w:val="WW8Num28"/>
    <w:lvl w:ilvl="0">
      <w:start w:val="1"/>
      <w:numFmt w:val="bullet"/>
      <w:lvlText w:val=""/>
      <w:lvlJc w:val="left"/>
      <w:pPr>
        <w:tabs>
          <w:tab w:val="num" w:pos="720"/>
        </w:tabs>
        <w:ind w:left="720" w:hanging="360"/>
      </w:pPr>
      <w:rPr>
        <w:rFonts w:ascii="Symbol" w:hAnsi="Symbol"/>
        <w:sz w:val="20"/>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4" w15:restartNumberingAfterBreak="0">
    <w:nsid w:val="0000001E"/>
    <w:multiLevelType w:val="singleLevel"/>
    <w:tmpl w:val="0000001E"/>
    <w:name w:val="WW8Num30"/>
    <w:lvl w:ilvl="0">
      <w:start w:val="1"/>
      <w:numFmt w:val="bullet"/>
      <w:lvlText w:val=""/>
      <w:lvlJc w:val="left"/>
      <w:pPr>
        <w:tabs>
          <w:tab w:val="num" w:pos="1429"/>
        </w:tabs>
        <w:ind w:left="1429" w:hanging="360"/>
      </w:pPr>
      <w:rPr>
        <w:rFonts w:ascii="Symbol" w:hAnsi="Symbol"/>
      </w:rPr>
    </w:lvl>
  </w:abstractNum>
  <w:abstractNum w:abstractNumId="15" w15:restartNumberingAfterBreak="0">
    <w:nsid w:val="00000022"/>
    <w:multiLevelType w:val="singleLevel"/>
    <w:tmpl w:val="00000022"/>
    <w:name w:val="WW8Num34"/>
    <w:lvl w:ilvl="0">
      <w:start w:val="1"/>
      <w:numFmt w:val="bullet"/>
      <w:lvlText w:val=""/>
      <w:lvlJc w:val="left"/>
      <w:pPr>
        <w:tabs>
          <w:tab w:val="num" w:pos="1429"/>
        </w:tabs>
        <w:ind w:left="1429" w:hanging="360"/>
      </w:pPr>
      <w:rPr>
        <w:rFonts w:ascii="Symbol" w:hAnsi="Symbol"/>
      </w:rPr>
    </w:lvl>
  </w:abstractNum>
  <w:abstractNum w:abstractNumId="16" w15:restartNumberingAfterBreak="0">
    <w:nsid w:val="00000023"/>
    <w:multiLevelType w:val="singleLevel"/>
    <w:tmpl w:val="00000023"/>
    <w:name w:val="WW8Num35"/>
    <w:lvl w:ilvl="0">
      <w:start w:val="1"/>
      <w:numFmt w:val="bullet"/>
      <w:lvlText w:val=""/>
      <w:lvlJc w:val="left"/>
      <w:pPr>
        <w:tabs>
          <w:tab w:val="num" w:pos="1429"/>
        </w:tabs>
        <w:ind w:left="1429" w:hanging="360"/>
      </w:pPr>
      <w:rPr>
        <w:rFonts w:ascii="Symbol" w:hAnsi="Symbol"/>
      </w:rPr>
    </w:lvl>
  </w:abstractNum>
  <w:abstractNum w:abstractNumId="17" w15:restartNumberingAfterBreak="0">
    <w:nsid w:val="00000024"/>
    <w:multiLevelType w:val="singleLevel"/>
    <w:tmpl w:val="00000024"/>
    <w:name w:val="WW8Num36"/>
    <w:lvl w:ilvl="0">
      <w:start w:val="1"/>
      <w:numFmt w:val="bullet"/>
      <w:lvlText w:val=""/>
      <w:lvlJc w:val="left"/>
      <w:pPr>
        <w:tabs>
          <w:tab w:val="num" w:pos="1429"/>
        </w:tabs>
        <w:ind w:left="1429" w:hanging="360"/>
      </w:pPr>
      <w:rPr>
        <w:rFonts w:ascii="Symbol" w:hAnsi="Symbol"/>
      </w:rPr>
    </w:lvl>
  </w:abstractNum>
  <w:abstractNum w:abstractNumId="18" w15:restartNumberingAfterBreak="0">
    <w:nsid w:val="00000026"/>
    <w:multiLevelType w:val="singleLevel"/>
    <w:tmpl w:val="00000026"/>
    <w:name w:val="WW8Num38"/>
    <w:lvl w:ilvl="0">
      <w:start w:val="1"/>
      <w:numFmt w:val="bullet"/>
      <w:lvlText w:val=""/>
      <w:lvlJc w:val="left"/>
      <w:pPr>
        <w:tabs>
          <w:tab w:val="num" w:pos="1429"/>
        </w:tabs>
        <w:ind w:left="1429" w:hanging="360"/>
      </w:pPr>
      <w:rPr>
        <w:rFonts w:ascii="Symbol" w:hAnsi="Symbol"/>
      </w:rPr>
    </w:lvl>
  </w:abstractNum>
  <w:abstractNum w:abstractNumId="19" w15:restartNumberingAfterBreak="0">
    <w:nsid w:val="00000027"/>
    <w:multiLevelType w:val="singleLevel"/>
    <w:tmpl w:val="00000027"/>
    <w:name w:val="WW8Num39"/>
    <w:lvl w:ilvl="0">
      <w:start w:val="1"/>
      <w:numFmt w:val="decimal"/>
      <w:lvlText w:val="%1."/>
      <w:lvlJc w:val="left"/>
      <w:pPr>
        <w:tabs>
          <w:tab w:val="num" w:pos="1429"/>
        </w:tabs>
        <w:ind w:left="1429" w:hanging="360"/>
      </w:pPr>
      <w:rPr>
        <w:rFonts w:cs="Times New Roman"/>
      </w:rPr>
    </w:lvl>
  </w:abstractNum>
  <w:abstractNum w:abstractNumId="20" w15:restartNumberingAfterBreak="0">
    <w:nsid w:val="00000028"/>
    <w:multiLevelType w:val="singleLevel"/>
    <w:tmpl w:val="00000028"/>
    <w:name w:val="WW8Num40"/>
    <w:lvl w:ilvl="0">
      <w:start w:val="1"/>
      <w:numFmt w:val="decimal"/>
      <w:lvlText w:val="%1."/>
      <w:lvlJc w:val="left"/>
      <w:pPr>
        <w:tabs>
          <w:tab w:val="num" w:pos="1429"/>
        </w:tabs>
        <w:ind w:left="1429" w:hanging="360"/>
      </w:pPr>
    </w:lvl>
  </w:abstractNum>
  <w:abstractNum w:abstractNumId="21" w15:restartNumberingAfterBreak="0">
    <w:nsid w:val="0000002A"/>
    <w:multiLevelType w:val="singleLevel"/>
    <w:tmpl w:val="0000002A"/>
    <w:name w:val="WW8Num42"/>
    <w:lvl w:ilvl="0">
      <w:start w:val="1"/>
      <w:numFmt w:val="bullet"/>
      <w:lvlText w:val=""/>
      <w:lvlJc w:val="left"/>
      <w:pPr>
        <w:tabs>
          <w:tab w:val="num" w:pos="1429"/>
        </w:tabs>
        <w:ind w:left="1429" w:hanging="360"/>
      </w:pPr>
      <w:rPr>
        <w:rFonts w:ascii="Symbol" w:hAnsi="Symbol"/>
      </w:rPr>
    </w:lvl>
  </w:abstractNum>
  <w:abstractNum w:abstractNumId="22" w15:restartNumberingAfterBreak="0">
    <w:nsid w:val="0000002B"/>
    <w:multiLevelType w:val="singleLevel"/>
    <w:tmpl w:val="0000002B"/>
    <w:name w:val="WW8Num43"/>
    <w:lvl w:ilvl="0">
      <w:start w:val="1"/>
      <w:numFmt w:val="bullet"/>
      <w:lvlText w:val=""/>
      <w:lvlJc w:val="left"/>
      <w:pPr>
        <w:tabs>
          <w:tab w:val="num" w:pos="1429"/>
        </w:tabs>
        <w:ind w:left="1429" w:hanging="360"/>
      </w:pPr>
      <w:rPr>
        <w:rFonts w:ascii="Symbol" w:hAnsi="Symbol"/>
      </w:rPr>
    </w:lvl>
  </w:abstractNum>
  <w:abstractNum w:abstractNumId="23" w15:restartNumberingAfterBreak="0">
    <w:nsid w:val="0000002D"/>
    <w:multiLevelType w:val="singleLevel"/>
    <w:tmpl w:val="0000002D"/>
    <w:name w:val="WW8Num45"/>
    <w:lvl w:ilvl="0">
      <w:start w:val="1"/>
      <w:numFmt w:val="bullet"/>
      <w:lvlText w:val=""/>
      <w:lvlJc w:val="left"/>
      <w:pPr>
        <w:tabs>
          <w:tab w:val="num" w:pos="1429"/>
        </w:tabs>
        <w:ind w:left="1429" w:hanging="360"/>
      </w:pPr>
      <w:rPr>
        <w:rFonts w:ascii="Symbol" w:hAnsi="Symbol"/>
      </w:rPr>
    </w:lvl>
  </w:abstractNum>
  <w:abstractNum w:abstractNumId="24" w15:restartNumberingAfterBreak="0">
    <w:nsid w:val="0000002E"/>
    <w:multiLevelType w:val="singleLevel"/>
    <w:tmpl w:val="0000002E"/>
    <w:name w:val="WW8Num47"/>
    <w:lvl w:ilvl="0">
      <w:start w:val="1"/>
      <w:numFmt w:val="bullet"/>
      <w:lvlText w:val=""/>
      <w:lvlJc w:val="left"/>
      <w:pPr>
        <w:tabs>
          <w:tab w:val="num" w:pos="1429"/>
        </w:tabs>
        <w:ind w:left="1429" w:hanging="360"/>
      </w:pPr>
      <w:rPr>
        <w:rFonts w:ascii="Symbol" w:hAnsi="Symbol"/>
      </w:rPr>
    </w:lvl>
  </w:abstractNum>
  <w:abstractNum w:abstractNumId="25" w15:restartNumberingAfterBreak="0">
    <w:nsid w:val="00000032"/>
    <w:multiLevelType w:val="singleLevel"/>
    <w:tmpl w:val="00000032"/>
    <w:name w:val="WW8Num50"/>
    <w:lvl w:ilvl="0">
      <w:start w:val="1"/>
      <w:numFmt w:val="bullet"/>
      <w:lvlText w:val=""/>
      <w:lvlJc w:val="left"/>
      <w:pPr>
        <w:tabs>
          <w:tab w:val="num" w:pos="1429"/>
        </w:tabs>
        <w:ind w:left="1429" w:hanging="360"/>
      </w:pPr>
      <w:rPr>
        <w:rFonts w:ascii="Symbol" w:hAnsi="Symbol"/>
      </w:rPr>
    </w:lvl>
  </w:abstractNum>
  <w:abstractNum w:abstractNumId="26" w15:restartNumberingAfterBreak="0">
    <w:nsid w:val="00000033"/>
    <w:multiLevelType w:val="singleLevel"/>
    <w:tmpl w:val="00000033"/>
    <w:name w:val="WW8Num54"/>
    <w:lvl w:ilvl="0">
      <w:start w:val="1"/>
      <w:numFmt w:val="bullet"/>
      <w:lvlText w:val=""/>
      <w:lvlJc w:val="left"/>
      <w:pPr>
        <w:tabs>
          <w:tab w:val="num" w:pos="1429"/>
        </w:tabs>
        <w:ind w:left="1429" w:hanging="360"/>
      </w:pPr>
      <w:rPr>
        <w:rFonts w:ascii="Symbol" w:hAnsi="Symbol"/>
      </w:rPr>
    </w:lvl>
  </w:abstractNum>
  <w:abstractNum w:abstractNumId="27" w15:restartNumberingAfterBreak="0">
    <w:nsid w:val="00000034"/>
    <w:multiLevelType w:val="singleLevel"/>
    <w:tmpl w:val="00000034"/>
    <w:name w:val="WW8Num55"/>
    <w:lvl w:ilvl="0">
      <w:start w:val="1"/>
      <w:numFmt w:val="bullet"/>
      <w:lvlText w:val=""/>
      <w:lvlJc w:val="left"/>
      <w:pPr>
        <w:tabs>
          <w:tab w:val="num" w:pos="1429"/>
        </w:tabs>
        <w:ind w:left="1429" w:hanging="360"/>
      </w:pPr>
      <w:rPr>
        <w:rFonts w:ascii="Symbol" w:hAnsi="Symbol"/>
      </w:rPr>
    </w:lvl>
  </w:abstractNum>
  <w:abstractNum w:abstractNumId="28" w15:restartNumberingAfterBreak="0">
    <w:nsid w:val="00000037"/>
    <w:multiLevelType w:val="singleLevel"/>
    <w:tmpl w:val="00000037"/>
    <w:name w:val="WW8Num58"/>
    <w:lvl w:ilvl="0">
      <w:start w:val="1"/>
      <w:numFmt w:val="decimal"/>
      <w:lvlText w:val="%1."/>
      <w:lvlJc w:val="left"/>
      <w:pPr>
        <w:tabs>
          <w:tab w:val="num" w:pos="1429"/>
        </w:tabs>
        <w:ind w:left="1429" w:hanging="360"/>
      </w:pPr>
      <w:rPr>
        <w:rFonts w:cs="Times New Roman"/>
      </w:rPr>
    </w:lvl>
  </w:abstractNum>
  <w:abstractNum w:abstractNumId="29" w15:restartNumberingAfterBreak="0">
    <w:nsid w:val="00000038"/>
    <w:multiLevelType w:val="singleLevel"/>
    <w:tmpl w:val="00000038"/>
    <w:name w:val="WW8Num56"/>
    <w:lvl w:ilvl="0">
      <w:start w:val="1"/>
      <w:numFmt w:val="bullet"/>
      <w:lvlText w:val=""/>
      <w:lvlJc w:val="left"/>
      <w:pPr>
        <w:tabs>
          <w:tab w:val="num" w:pos="1429"/>
        </w:tabs>
        <w:ind w:left="1429" w:hanging="360"/>
      </w:pPr>
      <w:rPr>
        <w:rFonts w:ascii="Symbol" w:hAnsi="Symbol"/>
      </w:rPr>
    </w:lvl>
  </w:abstractNum>
  <w:abstractNum w:abstractNumId="30" w15:restartNumberingAfterBreak="0">
    <w:nsid w:val="00000044"/>
    <w:multiLevelType w:val="singleLevel"/>
    <w:tmpl w:val="00000044"/>
    <w:name w:val="WW8Num74"/>
    <w:lvl w:ilvl="0">
      <w:start w:val="1"/>
      <w:numFmt w:val="decimal"/>
      <w:lvlText w:val="%1."/>
      <w:lvlJc w:val="left"/>
      <w:pPr>
        <w:tabs>
          <w:tab w:val="num" w:pos="1429"/>
        </w:tabs>
        <w:ind w:left="1429" w:hanging="360"/>
      </w:pPr>
      <w:rPr>
        <w:rFonts w:cs="Times New Roman"/>
      </w:rPr>
    </w:lvl>
  </w:abstractNum>
  <w:abstractNum w:abstractNumId="31" w15:restartNumberingAfterBreak="0">
    <w:nsid w:val="00000046"/>
    <w:multiLevelType w:val="singleLevel"/>
    <w:tmpl w:val="00000046"/>
    <w:name w:val="WW8Num70"/>
    <w:lvl w:ilvl="0">
      <w:start w:val="1"/>
      <w:numFmt w:val="bullet"/>
      <w:lvlText w:val=""/>
      <w:lvlJc w:val="left"/>
      <w:pPr>
        <w:tabs>
          <w:tab w:val="num" w:pos="720"/>
        </w:tabs>
        <w:ind w:left="720" w:hanging="360"/>
      </w:pPr>
      <w:rPr>
        <w:rFonts w:ascii="Symbol" w:hAnsi="Symbol"/>
      </w:rPr>
    </w:lvl>
  </w:abstractNum>
  <w:abstractNum w:abstractNumId="32" w15:restartNumberingAfterBreak="0">
    <w:nsid w:val="00000047"/>
    <w:multiLevelType w:val="singleLevel"/>
    <w:tmpl w:val="00000047"/>
    <w:name w:val="WW8Num77"/>
    <w:lvl w:ilvl="0">
      <w:start w:val="1"/>
      <w:numFmt w:val="bullet"/>
      <w:lvlText w:val=""/>
      <w:lvlJc w:val="left"/>
      <w:pPr>
        <w:tabs>
          <w:tab w:val="num" w:pos="1429"/>
        </w:tabs>
        <w:ind w:left="1429" w:hanging="360"/>
      </w:pPr>
      <w:rPr>
        <w:rFonts w:ascii="Symbol" w:hAnsi="Symbol"/>
      </w:rPr>
    </w:lvl>
  </w:abstractNum>
  <w:abstractNum w:abstractNumId="33" w15:restartNumberingAfterBreak="0">
    <w:nsid w:val="0000004D"/>
    <w:multiLevelType w:val="singleLevel"/>
    <w:tmpl w:val="0000004D"/>
    <w:name w:val="WW8Num83"/>
    <w:lvl w:ilvl="0">
      <w:start w:val="1"/>
      <w:numFmt w:val="bullet"/>
      <w:lvlText w:val=""/>
      <w:lvlJc w:val="left"/>
      <w:pPr>
        <w:tabs>
          <w:tab w:val="num" w:pos="1429"/>
        </w:tabs>
        <w:ind w:left="1429" w:hanging="360"/>
      </w:pPr>
      <w:rPr>
        <w:rFonts w:ascii="Symbol" w:hAnsi="Symbol"/>
      </w:rPr>
    </w:lvl>
  </w:abstractNum>
  <w:abstractNum w:abstractNumId="34" w15:restartNumberingAfterBreak="0">
    <w:nsid w:val="00000056"/>
    <w:multiLevelType w:val="singleLevel"/>
    <w:tmpl w:val="00000056"/>
    <w:name w:val="WW8Num86"/>
    <w:lvl w:ilvl="0">
      <w:start w:val="1"/>
      <w:numFmt w:val="bullet"/>
      <w:lvlText w:val=""/>
      <w:lvlJc w:val="left"/>
      <w:pPr>
        <w:tabs>
          <w:tab w:val="num" w:pos="1429"/>
        </w:tabs>
        <w:ind w:left="1429" w:hanging="360"/>
      </w:pPr>
      <w:rPr>
        <w:rFonts w:ascii="Symbol" w:hAnsi="Symbol"/>
      </w:rPr>
    </w:lvl>
  </w:abstractNum>
  <w:abstractNum w:abstractNumId="35" w15:restartNumberingAfterBreak="0">
    <w:nsid w:val="00000058"/>
    <w:multiLevelType w:val="singleLevel"/>
    <w:tmpl w:val="00000058"/>
    <w:name w:val="WW8Num94"/>
    <w:lvl w:ilvl="0">
      <w:start w:val="1"/>
      <w:numFmt w:val="bullet"/>
      <w:lvlText w:val=""/>
      <w:lvlJc w:val="left"/>
      <w:pPr>
        <w:tabs>
          <w:tab w:val="num" w:pos="1429"/>
        </w:tabs>
        <w:ind w:left="1429" w:hanging="360"/>
      </w:pPr>
      <w:rPr>
        <w:rFonts w:ascii="Symbol" w:hAnsi="Symbol"/>
      </w:rPr>
    </w:lvl>
  </w:abstractNum>
  <w:abstractNum w:abstractNumId="36" w15:restartNumberingAfterBreak="0">
    <w:nsid w:val="00000059"/>
    <w:multiLevelType w:val="singleLevel"/>
    <w:tmpl w:val="00000059"/>
    <w:name w:val="WW8Num95"/>
    <w:lvl w:ilvl="0">
      <w:start w:val="1"/>
      <w:numFmt w:val="bullet"/>
      <w:lvlText w:val=""/>
      <w:lvlJc w:val="left"/>
      <w:pPr>
        <w:tabs>
          <w:tab w:val="num" w:pos="1429"/>
        </w:tabs>
        <w:ind w:left="1429" w:hanging="360"/>
      </w:pPr>
      <w:rPr>
        <w:rFonts w:ascii="Symbol" w:hAnsi="Symbol"/>
      </w:rPr>
    </w:lvl>
  </w:abstractNum>
  <w:abstractNum w:abstractNumId="37" w15:restartNumberingAfterBreak="0">
    <w:nsid w:val="0000005B"/>
    <w:multiLevelType w:val="singleLevel"/>
    <w:tmpl w:val="0000005B"/>
    <w:name w:val="WW8Num91"/>
    <w:lvl w:ilvl="0">
      <w:start w:val="1"/>
      <w:numFmt w:val="bullet"/>
      <w:lvlText w:val=""/>
      <w:lvlJc w:val="left"/>
      <w:pPr>
        <w:tabs>
          <w:tab w:val="num" w:pos="1429"/>
        </w:tabs>
        <w:ind w:left="1429" w:hanging="360"/>
      </w:pPr>
      <w:rPr>
        <w:rFonts w:ascii="Symbol" w:hAnsi="Symbol"/>
      </w:rPr>
    </w:lvl>
  </w:abstractNum>
  <w:abstractNum w:abstractNumId="38" w15:restartNumberingAfterBreak="0">
    <w:nsid w:val="00000061"/>
    <w:multiLevelType w:val="singleLevel"/>
    <w:tmpl w:val="00000061"/>
    <w:name w:val="WW8Num97"/>
    <w:lvl w:ilvl="0">
      <w:start w:val="1"/>
      <w:numFmt w:val="bullet"/>
      <w:lvlText w:val=""/>
      <w:lvlJc w:val="left"/>
      <w:pPr>
        <w:tabs>
          <w:tab w:val="num" w:pos="1429"/>
        </w:tabs>
        <w:ind w:left="1429" w:hanging="360"/>
      </w:pPr>
      <w:rPr>
        <w:rFonts w:ascii="Symbol" w:hAnsi="Symbol"/>
      </w:rPr>
    </w:lvl>
  </w:abstractNum>
  <w:abstractNum w:abstractNumId="39" w15:restartNumberingAfterBreak="0">
    <w:nsid w:val="00000064"/>
    <w:multiLevelType w:val="singleLevel"/>
    <w:tmpl w:val="00000064"/>
    <w:name w:val="WW8Num106"/>
    <w:lvl w:ilvl="0">
      <w:start w:val="1"/>
      <w:numFmt w:val="decimal"/>
      <w:lvlText w:val="%1."/>
      <w:lvlJc w:val="left"/>
      <w:pPr>
        <w:tabs>
          <w:tab w:val="num" w:pos="1429"/>
        </w:tabs>
        <w:ind w:left="1429" w:hanging="360"/>
      </w:pPr>
      <w:rPr>
        <w:rFonts w:cs="Times New Roman"/>
      </w:rPr>
    </w:lvl>
  </w:abstractNum>
  <w:abstractNum w:abstractNumId="40" w15:restartNumberingAfterBreak="0">
    <w:nsid w:val="00000069"/>
    <w:multiLevelType w:val="singleLevel"/>
    <w:tmpl w:val="00000069"/>
    <w:name w:val="WW8Num105"/>
    <w:lvl w:ilvl="0">
      <w:start w:val="1"/>
      <w:numFmt w:val="bullet"/>
      <w:lvlText w:val=""/>
      <w:lvlJc w:val="left"/>
      <w:pPr>
        <w:tabs>
          <w:tab w:val="num" w:pos="720"/>
        </w:tabs>
        <w:ind w:left="720" w:hanging="360"/>
      </w:pPr>
      <w:rPr>
        <w:rFonts w:ascii="Symbol" w:hAnsi="Symbol"/>
      </w:rPr>
    </w:lvl>
  </w:abstractNum>
  <w:abstractNum w:abstractNumId="41" w15:restartNumberingAfterBreak="0">
    <w:nsid w:val="0000006C"/>
    <w:multiLevelType w:val="singleLevel"/>
    <w:tmpl w:val="0000006C"/>
    <w:name w:val="WW8Num114"/>
    <w:lvl w:ilvl="0">
      <w:start w:val="1"/>
      <w:numFmt w:val="decimal"/>
      <w:lvlText w:val="%1."/>
      <w:lvlJc w:val="left"/>
      <w:pPr>
        <w:tabs>
          <w:tab w:val="num" w:pos="720"/>
        </w:tabs>
        <w:ind w:left="720" w:hanging="360"/>
      </w:pPr>
      <w:rPr>
        <w:rFonts w:cs="Times New Roman"/>
      </w:rPr>
    </w:lvl>
  </w:abstractNum>
  <w:abstractNum w:abstractNumId="42" w15:restartNumberingAfterBreak="0">
    <w:nsid w:val="0000006E"/>
    <w:multiLevelType w:val="singleLevel"/>
    <w:tmpl w:val="0000006E"/>
    <w:name w:val="WW8Num116"/>
    <w:lvl w:ilvl="0">
      <w:start w:val="1"/>
      <w:numFmt w:val="decimal"/>
      <w:lvlText w:val="%1."/>
      <w:lvlJc w:val="left"/>
      <w:pPr>
        <w:tabs>
          <w:tab w:val="num" w:pos="1429"/>
        </w:tabs>
        <w:ind w:left="1429" w:hanging="360"/>
      </w:pPr>
      <w:rPr>
        <w:rFonts w:cs="Times New Roman"/>
      </w:rPr>
    </w:lvl>
  </w:abstractNum>
  <w:abstractNum w:abstractNumId="43" w15:restartNumberingAfterBreak="0">
    <w:nsid w:val="00000074"/>
    <w:multiLevelType w:val="singleLevel"/>
    <w:tmpl w:val="00000074"/>
    <w:name w:val="WW8Num122"/>
    <w:lvl w:ilvl="0">
      <w:start w:val="1"/>
      <w:numFmt w:val="bullet"/>
      <w:lvlText w:val=""/>
      <w:lvlJc w:val="left"/>
      <w:pPr>
        <w:tabs>
          <w:tab w:val="num" w:pos="720"/>
        </w:tabs>
        <w:ind w:left="720" w:hanging="360"/>
      </w:pPr>
      <w:rPr>
        <w:rFonts w:ascii="Symbol" w:hAnsi="Symbol"/>
      </w:rPr>
    </w:lvl>
  </w:abstractNum>
  <w:abstractNum w:abstractNumId="44" w15:restartNumberingAfterBreak="0">
    <w:nsid w:val="00000079"/>
    <w:multiLevelType w:val="singleLevel"/>
    <w:tmpl w:val="00000079"/>
    <w:name w:val="WW8Num121"/>
    <w:lvl w:ilvl="0">
      <w:start w:val="1"/>
      <w:numFmt w:val="bullet"/>
      <w:lvlText w:val=""/>
      <w:lvlJc w:val="left"/>
      <w:pPr>
        <w:tabs>
          <w:tab w:val="num" w:pos="1429"/>
        </w:tabs>
        <w:ind w:left="1429" w:hanging="360"/>
      </w:pPr>
      <w:rPr>
        <w:rFonts w:ascii="Symbol" w:hAnsi="Symbol"/>
      </w:rPr>
    </w:lvl>
  </w:abstractNum>
  <w:abstractNum w:abstractNumId="45" w15:restartNumberingAfterBreak="0">
    <w:nsid w:val="0000007B"/>
    <w:multiLevelType w:val="singleLevel"/>
    <w:tmpl w:val="0000007B"/>
    <w:name w:val="WW8Num123"/>
    <w:lvl w:ilvl="0">
      <w:start w:val="1"/>
      <w:numFmt w:val="bullet"/>
      <w:lvlText w:val=""/>
      <w:lvlJc w:val="left"/>
      <w:pPr>
        <w:tabs>
          <w:tab w:val="num" w:pos="1429"/>
        </w:tabs>
        <w:ind w:left="1429" w:hanging="360"/>
      </w:pPr>
      <w:rPr>
        <w:rFonts w:ascii="Symbol" w:hAnsi="Symbol"/>
      </w:rPr>
    </w:lvl>
  </w:abstractNum>
  <w:abstractNum w:abstractNumId="46" w15:restartNumberingAfterBreak="0">
    <w:nsid w:val="0000007C"/>
    <w:multiLevelType w:val="singleLevel"/>
    <w:tmpl w:val="0000007C"/>
    <w:name w:val="WW8Num124"/>
    <w:lvl w:ilvl="0">
      <w:start w:val="1"/>
      <w:numFmt w:val="bullet"/>
      <w:lvlText w:val=""/>
      <w:lvlJc w:val="left"/>
      <w:pPr>
        <w:tabs>
          <w:tab w:val="num" w:pos="1429"/>
        </w:tabs>
        <w:ind w:left="1429" w:hanging="360"/>
      </w:pPr>
      <w:rPr>
        <w:rFonts w:ascii="Symbol" w:hAnsi="Symbol"/>
      </w:rPr>
    </w:lvl>
  </w:abstractNum>
  <w:abstractNum w:abstractNumId="47" w15:restartNumberingAfterBreak="0">
    <w:nsid w:val="0000007D"/>
    <w:multiLevelType w:val="singleLevel"/>
    <w:tmpl w:val="0000007D"/>
    <w:name w:val="WW8Num125"/>
    <w:lvl w:ilvl="0">
      <w:start w:val="1"/>
      <w:numFmt w:val="bullet"/>
      <w:lvlText w:val=""/>
      <w:lvlJc w:val="left"/>
      <w:pPr>
        <w:tabs>
          <w:tab w:val="num" w:pos="1429"/>
        </w:tabs>
        <w:ind w:left="1429" w:hanging="360"/>
      </w:pPr>
      <w:rPr>
        <w:rFonts w:ascii="Symbol" w:hAnsi="Symbol"/>
      </w:rPr>
    </w:lvl>
  </w:abstractNum>
  <w:abstractNum w:abstractNumId="48" w15:restartNumberingAfterBreak="0">
    <w:nsid w:val="0000007E"/>
    <w:multiLevelType w:val="singleLevel"/>
    <w:tmpl w:val="0000007E"/>
    <w:name w:val="WW8Num126"/>
    <w:lvl w:ilvl="0">
      <w:start w:val="1"/>
      <w:numFmt w:val="bullet"/>
      <w:lvlText w:val=""/>
      <w:lvlJc w:val="left"/>
      <w:pPr>
        <w:tabs>
          <w:tab w:val="num" w:pos="720"/>
        </w:tabs>
        <w:ind w:left="720" w:hanging="360"/>
      </w:pPr>
      <w:rPr>
        <w:rFonts w:ascii="Symbol" w:hAnsi="Symbol"/>
      </w:rPr>
    </w:lvl>
  </w:abstractNum>
  <w:abstractNum w:abstractNumId="49" w15:restartNumberingAfterBreak="0">
    <w:nsid w:val="00000080"/>
    <w:multiLevelType w:val="singleLevel"/>
    <w:tmpl w:val="00000080"/>
    <w:name w:val="WW8Num134"/>
    <w:lvl w:ilvl="0">
      <w:start w:val="1"/>
      <w:numFmt w:val="bullet"/>
      <w:lvlText w:val=""/>
      <w:lvlJc w:val="left"/>
      <w:pPr>
        <w:tabs>
          <w:tab w:val="num" w:pos="1429"/>
        </w:tabs>
        <w:ind w:left="1429" w:hanging="360"/>
      </w:pPr>
      <w:rPr>
        <w:rFonts w:ascii="Symbol" w:hAnsi="Symbol"/>
      </w:rPr>
    </w:lvl>
  </w:abstractNum>
  <w:abstractNum w:abstractNumId="50" w15:restartNumberingAfterBreak="0">
    <w:nsid w:val="00000085"/>
    <w:multiLevelType w:val="singleLevel"/>
    <w:tmpl w:val="00000085"/>
    <w:name w:val="WW8Num133"/>
    <w:lvl w:ilvl="0">
      <w:start w:val="1"/>
      <w:numFmt w:val="bullet"/>
      <w:lvlText w:val=""/>
      <w:lvlJc w:val="left"/>
      <w:pPr>
        <w:tabs>
          <w:tab w:val="num" w:pos="1429"/>
        </w:tabs>
        <w:ind w:left="1429" w:hanging="360"/>
      </w:pPr>
      <w:rPr>
        <w:rFonts w:ascii="Symbol" w:hAnsi="Symbol"/>
      </w:rPr>
    </w:lvl>
  </w:abstractNum>
  <w:abstractNum w:abstractNumId="51" w15:restartNumberingAfterBreak="0">
    <w:nsid w:val="00000089"/>
    <w:multiLevelType w:val="singleLevel"/>
    <w:tmpl w:val="00000089"/>
    <w:name w:val="WW8Num137"/>
    <w:lvl w:ilvl="0">
      <w:start w:val="1"/>
      <w:numFmt w:val="decimal"/>
      <w:lvlText w:val="%1."/>
      <w:lvlJc w:val="left"/>
      <w:pPr>
        <w:tabs>
          <w:tab w:val="num" w:pos="1492"/>
        </w:tabs>
        <w:ind w:left="1492" w:hanging="360"/>
      </w:pPr>
    </w:lvl>
  </w:abstractNum>
  <w:abstractNum w:abstractNumId="52" w15:restartNumberingAfterBreak="0">
    <w:nsid w:val="00000091"/>
    <w:multiLevelType w:val="singleLevel"/>
    <w:tmpl w:val="00000091"/>
    <w:name w:val="WW8Num145"/>
    <w:lvl w:ilvl="0">
      <w:start w:val="1"/>
      <w:numFmt w:val="bullet"/>
      <w:lvlText w:val=""/>
      <w:lvlJc w:val="left"/>
      <w:pPr>
        <w:tabs>
          <w:tab w:val="num" w:pos="1429"/>
        </w:tabs>
        <w:ind w:left="1429" w:hanging="360"/>
      </w:pPr>
      <w:rPr>
        <w:rFonts w:ascii="Symbol" w:hAnsi="Symbol"/>
      </w:rPr>
    </w:lvl>
  </w:abstractNum>
  <w:abstractNum w:abstractNumId="53" w15:restartNumberingAfterBreak="0">
    <w:nsid w:val="0293663C"/>
    <w:multiLevelType w:val="hybridMultilevel"/>
    <w:tmpl w:val="C6B6F054"/>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031D30F3"/>
    <w:multiLevelType w:val="hybridMultilevel"/>
    <w:tmpl w:val="65AE5EA6"/>
    <w:lvl w:ilvl="0" w:tplc="FFFFFFFF">
      <w:start w:val="1"/>
      <w:numFmt w:val="decimal"/>
      <w:lvlText w:val="%1)"/>
      <w:lvlJc w:val="left"/>
      <w:pPr>
        <w:ind w:left="720" w:hanging="360"/>
      </w:pPr>
    </w:lvl>
    <w:lvl w:ilvl="1" w:tplc="04150011">
      <w:start w:val="1"/>
      <w:numFmt w:val="decimal"/>
      <w:lvlText w:val="%2)"/>
      <w:lvlJc w:val="left"/>
      <w:pPr>
        <w:ind w:left="1429"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065E7F10"/>
    <w:multiLevelType w:val="hybridMultilevel"/>
    <w:tmpl w:val="D58613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06617A1B"/>
    <w:multiLevelType w:val="hybridMultilevel"/>
    <w:tmpl w:val="6B0E6C8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6ED68CA"/>
    <w:multiLevelType w:val="hybridMultilevel"/>
    <w:tmpl w:val="DA9AC87E"/>
    <w:lvl w:ilvl="0" w:tplc="591AB000">
      <w:start w:val="1"/>
      <w:numFmt w:val="bullet"/>
      <w:lvlText w:val="-"/>
      <w:lvlJc w:val="left"/>
      <w:pPr>
        <w:ind w:left="1287" w:hanging="360"/>
      </w:pPr>
      <w:rPr>
        <w:rFonts w:ascii="Courier New" w:hAnsi="Courier New"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8" w15:restartNumberingAfterBreak="0">
    <w:nsid w:val="071A0F58"/>
    <w:multiLevelType w:val="hybridMultilevel"/>
    <w:tmpl w:val="CAB87FF2"/>
    <w:lvl w:ilvl="0" w:tplc="FFFFFFFF">
      <w:start w:val="1"/>
      <w:numFmt w:val="lowerLetter"/>
      <w:lvlText w:val="%1."/>
      <w:lvlJc w:val="left"/>
      <w:pPr>
        <w:ind w:left="720" w:hanging="360"/>
      </w:pPr>
    </w:lvl>
    <w:lvl w:ilvl="1" w:tplc="CCD6CA1A">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77D7F1D"/>
    <w:multiLevelType w:val="hybridMultilevel"/>
    <w:tmpl w:val="A7CA6F4A"/>
    <w:lvl w:ilvl="0" w:tplc="D1B4A280">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0" w15:restartNumberingAfterBreak="0">
    <w:nsid w:val="09181673"/>
    <w:multiLevelType w:val="hybridMultilevel"/>
    <w:tmpl w:val="E51605D4"/>
    <w:lvl w:ilvl="0" w:tplc="5A6C41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0A5461A1"/>
    <w:multiLevelType w:val="hybridMultilevel"/>
    <w:tmpl w:val="150CEDA6"/>
    <w:lvl w:ilvl="0" w:tplc="08C82232">
      <w:start w:val="1"/>
      <w:numFmt w:val="bullet"/>
      <w:lvlText w:val=""/>
      <w:lvlJc w:val="left"/>
      <w:pPr>
        <w:ind w:left="1068" w:hanging="360"/>
      </w:pPr>
      <w:rPr>
        <w:rFonts w:ascii="Symbol" w:hAnsi="Symbol" w:hint="default"/>
      </w:rPr>
    </w:lvl>
    <w:lvl w:ilvl="1" w:tplc="7F403E3A">
      <w:start w:val="3"/>
      <w:numFmt w:val="bullet"/>
      <w:lvlText w:val="•"/>
      <w:lvlJc w:val="left"/>
      <w:pPr>
        <w:ind w:left="2136" w:hanging="708"/>
      </w:pPr>
      <w:rPr>
        <w:rFonts w:ascii="Times New Roman" w:eastAsia="Times New Roman" w:hAnsi="Times New Roman" w:cs="Times New Roman"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2" w15:restartNumberingAfterBreak="0">
    <w:nsid w:val="0AA176F3"/>
    <w:multiLevelType w:val="hybridMultilevel"/>
    <w:tmpl w:val="2750A81C"/>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3" w15:restartNumberingAfterBreak="0">
    <w:nsid w:val="0BA4424D"/>
    <w:multiLevelType w:val="hybridMultilevel"/>
    <w:tmpl w:val="86ECB56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0C7F044F"/>
    <w:multiLevelType w:val="hybridMultilevel"/>
    <w:tmpl w:val="0A3CE31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0C8A3D69"/>
    <w:multiLevelType w:val="hybridMultilevel"/>
    <w:tmpl w:val="650ACE5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0D7871C4"/>
    <w:multiLevelType w:val="hybridMultilevel"/>
    <w:tmpl w:val="64BAB4CA"/>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7" w15:restartNumberingAfterBreak="0">
    <w:nsid w:val="0DC0301D"/>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0E36554E"/>
    <w:multiLevelType w:val="hybridMultilevel"/>
    <w:tmpl w:val="9A2C106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0C21600"/>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12851A35"/>
    <w:multiLevelType w:val="hybridMultilevel"/>
    <w:tmpl w:val="5610F744"/>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12F85847"/>
    <w:multiLevelType w:val="hybridMultilevel"/>
    <w:tmpl w:val="BBCE755C"/>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2" w15:restartNumberingAfterBreak="0">
    <w:nsid w:val="13BA01E2"/>
    <w:multiLevelType w:val="hybridMultilevel"/>
    <w:tmpl w:val="B052EEA0"/>
    <w:lvl w:ilvl="0" w:tplc="F5BCE33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13DF7FA6"/>
    <w:multiLevelType w:val="hybridMultilevel"/>
    <w:tmpl w:val="CF0E018A"/>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4" w15:restartNumberingAfterBreak="0">
    <w:nsid w:val="148A140E"/>
    <w:multiLevelType w:val="hybridMultilevel"/>
    <w:tmpl w:val="2D6A81D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18773263"/>
    <w:multiLevelType w:val="hybridMultilevel"/>
    <w:tmpl w:val="A0986F14"/>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6" w15:restartNumberingAfterBreak="0">
    <w:nsid w:val="1958786D"/>
    <w:multiLevelType w:val="hybridMultilevel"/>
    <w:tmpl w:val="65E44BBE"/>
    <w:lvl w:ilvl="0" w:tplc="21BA52DC">
      <w:start w:val="1"/>
      <w:numFmt w:val="bullet"/>
      <w:lvlText w:val=""/>
      <w:lvlPicBulletId w:val="0"/>
      <w:lvlJc w:val="left"/>
      <w:pPr>
        <w:tabs>
          <w:tab w:val="num" w:pos="360"/>
        </w:tabs>
        <w:ind w:left="360" w:hanging="360"/>
      </w:pPr>
      <w:rPr>
        <w:rFonts w:ascii="Symbol" w:hAnsi="Symbol" w:hint="default"/>
      </w:rPr>
    </w:lvl>
    <w:lvl w:ilvl="1" w:tplc="127A4134" w:tentative="1">
      <w:start w:val="1"/>
      <w:numFmt w:val="bullet"/>
      <w:lvlText w:val=""/>
      <w:lvlJc w:val="left"/>
      <w:pPr>
        <w:tabs>
          <w:tab w:val="num" w:pos="1080"/>
        </w:tabs>
        <w:ind w:left="1080" w:hanging="360"/>
      </w:pPr>
      <w:rPr>
        <w:rFonts w:ascii="Symbol" w:hAnsi="Symbol" w:hint="default"/>
      </w:rPr>
    </w:lvl>
    <w:lvl w:ilvl="2" w:tplc="FD24DF58" w:tentative="1">
      <w:start w:val="1"/>
      <w:numFmt w:val="bullet"/>
      <w:lvlText w:val=""/>
      <w:lvlJc w:val="left"/>
      <w:pPr>
        <w:tabs>
          <w:tab w:val="num" w:pos="1800"/>
        </w:tabs>
        <w:ind w:left="1800" w:hanging="360"/>
      </w:pPr>
      <w:rPr>
        <w:rFonts w:ascii="Symbol" w:hAnsi="Symbol" w:hint="default"/>
      </w:rPr>
    </w:lvl>
    <w:lvl w:ilvl="3" w:tplc="DF36B5AE" w:tentative="1">
      <w:start w:val="1"/>
      <w:numFmt w:val="bullet"/>
      <w:lvlText w:val=""/>
      <w:lvlJc w:val="left"/>
      <w:pPr>
        <w:tabs>
          <w:tab w:val="num" w:pos="2520"/>
        </w:tabs>
        <w:ind w:left="2520" w:hanging="360"/>
      </w:pPr>
      <w:rPr>
        <w:rFonts w:ascii="Symbol" w:hAnsi="Symbol" w:hint="default"/>
      </w:rPr>
    </w:lvl>
    <w:lvl w:ilvl="4" w:tplc="712AEF2A" w:tentative="1">
      <w:start w:val="1"/>
      <w:numFmt w:val="bullet"/>
      <w:lvlText w:val=""/>
      <w:lvlJc w:val="left"/>
      <w:pPr>
        <w:tabs>
          <w:tab w:val="num" w:pos="3240"/>
        </w:tabs>
        <w:ind w:left="3240" w:hanging="360"/>
      </w:pPr>
      <w:rPr>
        <w:rFonts w:ascii="Symbol" w:hAnsi="Symbol" w:hint="default"/>
      </w:rPr>
    </w:lvl>
    <w:lvl w:ilvl="5" w:tplc="B0F05E48" w:tentative="1">
      <w:start w:val="1"/>
      <w:numFmt w:val="bullet"/>
      <w:lvlText w:val=""/>
      <w:lvlJc w:val="left"/>
      <w:pPr>
        <w:tabs>
          <w:tab w:val="num" w:pos="3960"/>
        </w:tabs>
        <w:ind w:left="3960" w:hanging="360"/>
      </w:pPr>
      <w:rPr>
        <w:rFonts w:ascii="Symbol" w:hAnsi="Symbol" w:hint="default"/>
      </w:rPr>
    </w:lvl>
    <w:lvl w:ilvl="6" w:tplc="8E52866A" w:tentative="1">
      <w:start w:val="1"/>
      <w:numFmt w:val="bullet"/>
      <w:lvlText w:val=""/>
      <w:lvlJc w:val="left"/>
      <w:pPr>
        <w:tabs>
          <w:tab w:val="num" w:pos="4680"/>
        </w:tabs>
        <w:ind w:left="4680" w:hanging="360"/>
      </w:pPr>
      <w:rPr>
        <w:rFonts w:ascii="Symbol" w:hAnsi="Symbol" w:hint="default"/>
      </w:rPr>
    </w:lvl>
    <w:lvl w:ilvl="7" w:tplc="22963380" w:tentative="1">
      <w:start w:val="1"/>
      <w:numFmt w:val="bullet"/>
      <w:lvlText w:val=""/>
      <w:lvlJc w:val="left"/>
      <w:pPr>
        <w:tabs>
          <w:tab w:val="num" w:pos="5400"/>
        </w:tabs>
        <w:ind w:left="5400" w:hanging="360"/>
      </w:pPr>
      <w:rPr>
        <w:rFonts w:ascii="Symbol" w:hAnsi="Symbol" w:hint="default"/>
      </w:rPr>
    </w:lvl>
    <w:lvl w:ilvl="8" w:tplc="1F5EACEC" w:tentative="1">
      <w:start w:val="1"/>
      <w:numFmt w:val="bullet"/>
      <w:lvlText w:val=""/>
      <w:lvlJc w:val="left"/>
      <w:pPr>
        <w:tabs>
          <w:tab w:val="num" w:pos="6120"/>
        </w:tabs>
        <w:ind w:left="6120" w:hanging="360"/>
      </w:pPr>
      <w:rPr>
        <w:rFonts w:ascii="Symbol" w:hAnsi="Symbol" w:hint="default"/>
      </w:rPr>
    </w:lvl>
  </w:abstractNum>
  <w:abstractNum w:abstractNumId="77" w15:restartNumberingAfterBreak="0">
    <w:nsid w:val="1A3D5C78"/>
    <w:multiLevelType w:val="hybridMultilevel"/>
    <w:tmpl w:val="6EC030A0"/>
    <w:lvl w:ilvl="0" w:tplc="00000008">
      <w:start w:val="1"/>
      <w:numFmt w:val="bullet"/>
      <w:lvlText w:val=""/>
      <w:lvlJc w:val="left"/>
      <w:pPr>
        <w:ind w:left="1151" w:hanging="360"/>
      </w:pPr>
      <w:rPr>
        <w:rFonts w:ascii="Symbol" w:hAnsi="Symbol" w:hint="default"/>
      </w:rPr>
    </w:lvl>
    <w:lvl w:ilvl="1" w:tplc="04150003" w:tentative="1">
      <w:start w:val="1"/>
      <w:numFmt w:val="bullet"/>
      <w:lvlText w:val="o"/>
      <w:lvlJc w:val="left"/>
      <w:pPr>
        <w:ind w:left="1871" w:hanging="360"/>
      </w:pPr>
      <w:rPr>
        <w:rFonts w:ascii="Courier New" w:hAnsi="Courier New" w:cs="Courier New" w:hint="default"/>
      </w:rPr>
    </w:lvl>
    <w:lvl w:ilvl="2" w:tplc="04150005" w:tentative="1">
      <w:start w:val="1"/>
      <w:numFmt w:val="bullet"/>
      <w:lvlText w:val=""/>
      <w:lvlJc w:val="left"/>
      <w:pPr>
        <w:ind w:left="2591" w:hanging="360"/>
      </w:pPr>
      <w:rPr>
        <w:rFonts w:ascii="Wingdings" w:hAnsi="Wingdings" w:hint="default"/>
      </w:rPr>
    </w:lvl>
    <w:lvl w:ilvl="3" w:tplc="04150001" w:tentative="1">
      <w:start w:val="1"/>
      <w:numFmt w:val="bullet"/>
      <w:lvlText w:val=""/>
      <w:lvlJc w:val="left"/>
      <w:pPr>
        <w:ind w:left="3311" w:hanging="360"/>
      </w:pPr>
      <w:rPr>
        <w:rFonts w:ascii="Symbol" w:hAnsi="Symbol" w:hint="default"/>
      </w:rPr>
    </w:lvl>
    <w:lvl w:ilvl="4" w:tplc="04150003" w:tentative="1">
      <w:start w:val="1"/>
      <w:numFmt w:val="bullet"/>
      <w:lvlText w:val="o"/>
      <w:lvlJc w:val="left"/>
      <w:pPr>
        <w:ind w:left="4031" w:hanging="360"/>
      </w:pPr>
      <w:rPr>
        <w:rFonts w:ascii="Courier New" w:hAnsi="Courier New" w:cs="Courier New" w:hint="default"/>
      </w:rPr>
    </w:lvl>
    <w:lvl w:ilvl="5" w:tplc="04150005" w:tentative="1">
      <w:start w:val="1"/>
      <w:numFmt w:val="bullet"/>
      <w:lvlText w:val=""/>
      <w:lvlJc w:val="left"/>
      <w:pPr>
        <w:ind w:left="4751" w:hanging="360"/>
      </w:pPr>
      <w:rPr>
        <w:rFonts w:ascii="Wingdings" w:hAnsi="Wingdings" w:hint="default"/>
      </w:rPr>
    </w:lvl>
    <w:lvl w:ilvl="6" w:tplc="04150001" w:tentative="1">
      <w:start w:val="1"/>
      <w:numFmt w:val="bullet"/>
      <w:lvlText w:val=""/>
      <w:lvlJc w:val="left"/>
      <w:pPr>
        <w:ind w:left="5471" w:hanging="360"/>
      </w:pPr>
      <w:rPr>
        <w:rFonts w:ascii="Symbol" w:hAnsi="Symbol" w:hint="default"/>
      </w:rPr>
    </w:lvl>
    <w:lvl w:ilvl="7" w:tplc="04150003" w:tentative="1">
      <w:start w:val="1"/>
      <w:numFmt w:val="bullet"/>
      <w:lvlText w:val="o"/>
      <w:lvlJc w:val="left"/>
      <w:pPr>
        <w:ind w:left="6191" w:hanging="360"/>
      </w:pPr>
      <w:rPr>
        <w:rFonts w:ascii="Courier New" w:hAnsi="Courier New" w:cs="Courier New" w:hint="default"/>
      </w:rPr>
    </w:lvl>
    <w:lvl w:ilvl="8" w:tplc="04150005" w:tentative="1">
      <w:start w:val="1"/>
      <w:numFmt w:val="bullet"/>
      <w:lvlText w:val=""/>
      <w:lvlJc w:val="left"/>
      <w:pPr>
        <w:ind w:left="6911" w:hanging="360"/>
      </w:pPr>
      <w:rPr>
        <w:rFonts w:ascii="Wingdings" w:hAnsi="Wingdings" w:hint="default"/>
      </w:rPr>
    </w:lvl>
  </w:abstractNum>
  <w:abstractNum w:abstractNumId="78" w15:restartNumberingAfterBreak="0">
    <w:nsid w:val="1BA41973"/>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9" w15:restartNumberingAfterBreak="0">
    <w:nsid w:val="1EFC586A"/>
    <w:multiLevelType w:val="hybridMultilevel"/>
    <w:tmpl w:val="6C044DD4"/>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0" w15:restartNumberingAfterBreak="0">
    <w:nsid w:val="202A10DF"/>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1" w15:restartNumberingAfterBreak="0">
    <w:nsid w:val="2092477C"/>
    <w:multiLevelType w:val="hybridMultilevel"/>
    <w:tmpl w:val="50A8A2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20AD49B1"/>
    <w:multiLevelType w:val="hybridMultilevel"/>
    <w:tmpl w:val="8D2C4688"/>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3" w15:restartNumberingAfterBreak="0">
    <w:nsid w:val="20E17EF0"/>
    <w:multiLevelType w:val="hybridMultilevel"/>
    <w:tmpl w:val="2B64E6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221F4623"/>
    <w:multiLevelType w:val="hybridMultilevel"/>
    <w:tmpl w:val="CF8E0F22"/>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85" w15:restartNumberingAfterBreak="0">
    <w:nsid w:val="2451016F"/>
    <w:multiLevelType w:val="hybridMultilevel"/>
    <w:tmpl w:val="6D50F7F0"/>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6" w15:restartNumberingAfterBreak="0">
    <w:nsid w:val="274A042C"/>
    <w:multiLevelType w:val="hybridMultilevel"/>
    <w:tmpl w:val="9924773A"/>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294F00B4"/>
    <w:multiLevelType w:val="hybridMultilevel"/>
    <w:tmpl w:val="3D7891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2C9D47F7"/>
    <w:multiLevelType w:val="hybridMultilevel"/>
    <w:tmpl w:val="6012F898"/>
    <w:lvl w:ilvl="0" w:tplc="0415000F">
      <w:start w:val="1"/>
      <w:numFmt w:val="decimal"/>
      <w:lvlText w:val="%1."/>
      <w:lvlJc w:val="left"/>
      <w:pPr>
        <w:ind w:left="644" w:hanging="360"/>
      </w:pPr>
    </w:lvl>
    <w:lvl w:ilvl="1" w:tplc="9E186E7E">
      <w:numFmt w:val="bullet"/>
      <w:lvlText w:val="•"/>
      <w:lvlJc w:val="left"/>
      <w:pPr>
        <w:ind w:left="1440" w:hanging="360"/>
      </w:pPr>
      <w:rPr>
        <w:rFonts w:ascii="Arial" w:eastAsia="Times New Roman" w:hAnsi="Arial" w:cs="Aria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3025489C"/>
    <w:multiLevelType w:val="hybridMultilevel"/>
    <w:tmpl w:val="3A8EA952"/>
    <w:lvl w:ilvl="0" w:tplc="0000001C">
      <w:start w:val="1"/>
      <w:numFmt w:val="bullet"/>
      <w:pStyle w:val="Listapunktowan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318D3C0B"/>
    <w:multiLevelType w:val="hybridMultilevel"/>
    <w:tmpl w:val="46C0C79A"/>
    <w:name w:val="WW8Num1442"/>
    <w:lvl w:ilvl="0" w:tplc="517C7348">
      <w:start w:val="1"/>
      <w:numFmt w:val="bullet"/>
      <w:lvlText w:val="­"/>
      <w:lvlJc w:val="left"/>
      <w:pPr>
        <w:ind w:left="720" w:hanging="360"/>
      </w:pPr>
      <w:rPr>
        <w:rFonts w:ascii="Times New Roman" w:hAnsi="Times New Roman" w:hint="default"/>
      </w:rPr>
    </w:lvl>
    <w:lvl w:ilvl="1" w:tplc="1936A2D4" w:tentative="1">
      <w:start w:val="1"/>
      <w:numFmt w:val="bullet"/>
      <w:lvlText w:val="o"/>
      <w:lvlJc w:val="left"/>
      <w:pPr>
        <w:ind w:left="1440" w:hanging="360"/>
      </w:pPr>
      <w:rPr>
        <w:rFonts w:ascii="Courier New" w:hAnsi="Courier New" w:hint="default"/>
      </w:rPr>
    </w:lvl>
    <w:lvl w:ilvl="2" w:tplc="0D1A0B14" w:tentative="1">
      <w:start w:val="1"/>
      <w:numFmt w:val="bullet"/>
      <w:lvlText w:val=""/>
      <w:lvlJc w:val="left"/>
      <w:pPr>
        <w:ind w:left="2160" w:hanging="360"/>
      </w:pPr>
      <w:rPr>
        <w:rFonts w:ascii="Wingdings" w:hAnsi="Wingdings" w:hint="default"/>
      </w:rPr>
    </w:lvl>
    <w:lvl w:ilvl="3" w:tplc="79B0E97A" w:tentative="1">
      <w:start w:val="1"/>
      <w:numFmt w:val="bullet"/>
      <w:lvlText w:val=""/>
      <w:lvlJc w:val="left"/>
      <w:pPr>
        <w:ind w:left="2880" w:hanging="360"/>
      </w:pPr>
      <w:rPr>
        <w:rFonts w:ascii="Symbol" w:hAnsi="Symbol" w:hint="default"/>
      </w:rPr>
    </w:lvl>
    <w:lvl w:ilvl="4" w:tplc="951CB738" w:tentative="1">
      <w:start w:val="1"/>
      <w:numFmt w:val="bullet"/>
      <w:lvlText w:val="o"/>
      <w:lvlJc w:val="left"/>
      <w:pPr>
        <w:ind w:left="3600" w:hanging="360"/>
      </w:pPr>
      <w:rPr>
        <w:rFonts w:ascii="Courier New" w:hAnsi="Courier New" w:hint="default"/>
      </w:rPr>
    </w:lvl>
    <w:lvl w:ilvl="5" w:tplc="8084AE0E" w:tentative="1">
      <w:start w:val="1"/>
      <w:numFmt w:val="bullet"/>
      <w:lvlText w:val=""/>
      <w:lvlJc w:val="left"/>
      <w:pPr>
        <w:ind w:left="4320" w:hanging="360"/>
      </w:pPr>
      <w:rPr>
        <w:rFonts w:ascii="Wingdings" w:hAnsi="Wingdings" w:hint="default"/>
      </w:rPr>
    </w:lvl>
    <w:lvl w:ilvl="6" w:tplc="EFFC3B82" w:tentative="1">
      <w:start w:val="1"/>
      <w:numFmt w:val="bullet"/>
      <w:lvlText w:val=""/>
      <w:lvlJc w:val="left"/>
      <w:pPr>
        <w:ind w:left="5040" w:hanging="360"/>
      </w:pPr>
      <w:rPr>
        <w:rFonts w:ascii="Symbol" w:hAnsi="Symbol" w:hint="default"/>
      </w:rPr>
    </w:lvl>
    <w:lvl w:ilvl="7" w:tplc="77A0CD18" w:tentative="1">
      <w:start w:val="1"/>
      <w:numFmt w:val="bullet"/>
      <w:lvlText w:val="o"/>
      <w:lvlJc w:val="left"/>
      <w:pPr>
        <w:ind w:left="5760" w:hanging="360"/>
      </w:pPr>
      <w:rPr>
        <w:rFonts w:ascii="Courier New" w:hAnsi="Courier New" w:hint="default"/>
      </w:rPr>
    </w:lvl>
    <w:lvl w:ilvl="8" w:tplc="9F3E7B76" w:tentative="1">
      <w:start w:val="1"/>
      <w:numFmt w:val="bullet"/>
      <w:lvlText w:val=""/>
      <w:lvlJc w:val="left"/>
      <w:pPr>
        <w:ind w:left="6480" w:hanging="360"/>
      </w:pPr>
      <w:rPr>
        <w:rFonts w:ascii="Wingdings" w:hAnsi="Wingdings" w:hint="default"/>
      </w:rPr>
    </w:lvl>
  </w:abstractNum>
  <w:abstractNum w:abstractNumId="91" w15:restartNumberingAfterBreak="0">
    <w:nsid w:val="332022AC"/>
    <w:multiLevelType w:val="hybridMultilevel"/>
    <w:tmpl w:val="C33A36B4"/>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2" w15:restartNumberingAfterBreak="0">
    <w:nsid w:val="336D2589"/>
    <w:multiLevelType w:val="hybridMultilevel"/>
    <w:tmpl w:val="46A22FE4"/>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359A120C"/>
    <w:multiLevelType w:val="hybridMultilevel"/>
    <w:tmpl w:val="210E6F9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4" w15:restartNumberingAfterBreak="0">
    <w:nsid w:val="35C62CA9"/>
    <w:multiLevelType w:val="hybridMultilevel"/>
    <w:tmpl w:val="2BA0F10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365F0A21"/>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36F756A0"/>
    <w:multiLevelType w:val="hybridMultilevel"/>
    <w:tmpl w:val="F02C7C10"/>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7" w15:restartNumberingAfterBreak="0">
    <w:nsid w:val="37DD4914"/>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8" w15:restartNumberingAfterBreak="0">
    <w:nsid w:val="390E7D12"/>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9" w15:restartNumberingAfterBreak="0">
    <w:nsid w:val="39907AF2"/>
    <w:multiLevelType w:val="hybridMultilevel"/>
    <w:tmpl w:val="D548CDBA"/>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3B725161"/>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1" w15:restartNumberingAfterBreak="0">
    <w:nsid w:val="3B9C035D"/>
    <w:multiLevelType w:val="hybridMultilevel"/>
    <w:tmpl w:val="64884EDE"/>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2" w15:restartNumberingAfterBreak="0">
    <w:nsid w:val="3BA90CEC"/>
    <w:multiLevelType w:val="hybridMultilevel"/>
    <w:tmpl w:val="C3087CD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3E1A3C2B"/>
    <w:multiLevelType w:val="hybridMultilevel"/>
    <w:tmpl w:val="01CC721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3E3A7B89"/>
    <w:multiLevelType w:val="hybridMultilevel"/>
    <w:tmpl w:val="12FA3F0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3E5D3FE0"/>
    <w:multiLevelType w:val="hybridMultilevel"/>
    <w:tmpl w:val="7EF8574A"/>
    <w:lvl w:ilvl="0" w:tplc="5A6C411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3FF97EF8"/>
    <w:multiLevelType w:val="hybridMultilevel"/>
    <w:tmpl w:val="8B08248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7" w15:restartNumberingAfterBreak="0">
    <w:nsid w:val="40357A3A"/>
    <w:multiLevelType w:val="hybridMultilevel"/>
    <w:tmpl w:val="AC8AC72C"/>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8" w15:restartNumberingAfterBreak="0">
    <w:nsid w:val="40826C4F"/>
    <w:multiLevelType w:val="hybridMultilevel"/>
    <w:tmpl w:val="E8CA53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40AA75B5"/>
    <w:multiLevelType w:val="multilevel"/>
    <w:tmpl w:val="0294545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1287"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10" w15:restartNumberingAfterBreak="0">
    <w:nsid w:val="40BF0F4D"/>
    <w:multiLevelType w:val="hybridMultilevel"/>
    <w:tmpl w:val="6FC8A66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43130079"/>
    <w:multiLevelType w:val="hybridMultilevel"/>
    <w:tmpl w:val="B6B23B24"/>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12" w15:restartNumberingAfterBreak="0">
    <w:nsid w:val="43B8310D"/>
    <w:multiLevelType w:val="hybridMultilevel"/>
    <w:tmpl w:val="E138E5B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4D15BCB"/>
    <w:multiLevelType w:val="hybridMultilevel"/>
    <w:tmpl w:val="99783FE0"/>
    <w:lvl w:ilvl="0" w:tplc="00000008">
      <w:start w:val="1"/>
      <w:numFmt w:val="bullet"/>
      <w:lvlText w:val=""/>
      <w:lvlJc w:val="left"/>
      <w:pPr>
        <w:ind w:left="1151" w:hanging="360"/>
      </w:pPr>
      <w:rPr>
        <w:rFonts w:ascii="Symbol" w:hAnsi="Symbol" w:hint="default"/>
      </w:rPr>
    </w:lvl>
    <w:lvl w:ilvl="1" w:tplc="04150003" w:tentative="1">
      <w:start w:val="1"/>
      <w:numFmt w:val="bullet"/>
      <w:lvlText w:val="o"/>
      <w:lvlJc w:val="left"/>
      <w:pPr>
        <w:ind w:left="1871" w:hanging="360"/>
      </w:pPr>
      <w:rPr>
        <w:rFonts w:ascii="Courier New" w:hAnsi="Courier New" w:cs="Courier New" w:hint="default"/>
      </w:rPr>
    </w:lvl>
    <w:lvl w:ilvl="2" w:tplc="04150005" w:tentative="1">
      <w:start w:val="1"/>
      <w:numFmt w:val="bullet"/>
      <w:lvlText w:val=""/>
      <w:lvlJc w:val="left"/>
      <w:pPr>
        <w:ind w:left="2591" w:hanging="360"/>
      </w:pPr>
      <w:rPr>
        <w:rFonts w:ascii="Wingdings" w:hAnsi="Wingdings" w:hint="default"/>
      </w:rPr>
    </w:lvl>
    <w:lvl w:ilvl="3" w:tplc="04150001" w:tentative="1">
      <w:start w:val="1"/>
      <w:numFmt w:val="bullet"/>
      <w:lvlText w:val=""/>
      <w:lvlJc w:val="left"/>
      <w:pPr>
        <w:ind w:left="3311" w:hanging="360"/>
      </w:pPr>
      <w:rPr>
        <w:rFonts w:ascii="Symbol" w:hAnsi="Symbol" w:hint="default"/>
      </w:rPr>
    </w:lvl>
    <w:lvl w:ilvl="4" w:tplc="04150003" w:tentative="1">
      <w:start w:val="1"/>
      <w:numFmt w:val="bullet"/>
      <w:lvlText w:val="o"/>
      <w:lvlJc w:val="left"/>
      <w:pPr>
        <w:ind w:left="4031" w:hanging="360"/>
      </w:pPr>
      <w:rPr>
        <w:rFonts w:ascii="Courier New" w:hAnsi="Courier New" w:cs="Courier New" w:hint="default"/>
      </w:rPr>
    </w:lvl>
    <w:lvl w:ilvl="5" w:tplc="04150005" w:tentative="1">
      <w:start w:val="1"/>
      <w:numFmt w:val="bullet"/>
      <w:lvlText w:val=""/>
      <w:lvlJc w:val="left"/>
      <w:pPr>
        <w:ind w:left="4751" w:hanging="360"/>
      </w:pPr>
      <w:rPr>
        <w:rFonts w:ascii="Wingdings" w:hAnsi="Wingdings" w:hint="default"/>
      </w:rPr>
    </w:lvl>
    <w:lvl w:ilvl="6" w:tplc="04150001" w:tentative="1">
      <w:start w:val="1"/>
      <w:numFmt w:val="bullet"/>
      <w:lvlText w:val=""/>
      <w:lvlJc w:val="left"/>
      <w:pPr>
        <w:ind w:left="5471" w:hanging="360"/>
      </w:pPr>
      <w:rPr>
        <w:rFonts w:ascii="Symbol" w:hAnsi="Symbol" w:hint="default"/>
      </w:rPr>
    </w:lvl>
    <w:lvl w:ilvl="7" w:tplc="04150003" w:tentative="1">
      <w:start w:val="1"/>
      <w:numFmt w:val="bullet"/>
      <w:lvlText w:val="o"/>
      <w:lvlJc w:val="left"/>
      <w:pPr>
        <w:ind w:left="6191" w:hanging="360"/>
      </w:pPr>
      <w:rPr>
        <w:rFonts w:ascii="Courier New" w:hAnsi="Courier New" w:cs="Courier New" w:hint="default"/>
      </w:rPr>
    </w:lvl>
    <w:lvl w:ilvl="8" w:tplc="04150005" w:tentative="1">
      <w:start w:val="1"/>
      <w:numFmt w:val="bullet"/>
      <w:lvlText w:val=""/>
      <w:lvlJc w:val="left"/>
      <w:pPr>
        <w:ind w:left="6911" w:hanging="360"/>
      </w:pPr>
      <w:rPr>
        <w:rFonts w:ascii="Wingdings" w:hAnsi="Wingdings" w:hint="default"/>
      </w:rPr>
    </w:lvl>
  </w:abstractNum>
  <w:abstractNum w:abstractNumId="114" w15:restartNumberingAfterBreak="0">
    <w:nsid w:val="45620ED4"/>
    <w:multiLevelType w:val="hybridMultilevel"/>
    <w:tmpl w:val="FB22FE5E"/>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47FF498B"/>
    <w:multiLevelType w:val="hybridMultilevel"/>
    <w:tmpl w:val="44664C72"/>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6" w15:restartNumberingAfterBreak="0">
    <w:nsid w:val="49F615C3"/>
    <w:multiLevelType w:val="hybridMultilevel"/>
    <w:tmpl w:val="0568C07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7" w15:restartNumberingAfterBreak="0">
    <w:nsid w:val="4C937587"/>
    <w:multiLevelType w:val="hybridMultilevel"/>
    <w:tmpl w:val="001EC53E"/>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18" w15:restartNumberingAfterBreak="0">
    <w:nsid w:val="4D044988"/>
    <w:multiLevelType w:val="hybridMultilevel"/>
    <w:tmpl w:val="0A3C2104"/>
    <w:lvl w:ilvl="0" w:tplc="E8CEEBD8">
      <w:start w:val="1"/>
      <w:numFmt w:val="bullet"/>
      <w:lvlText w:val=""/>
      <w:lvlJc w:val="left"/>
      <w:pPr>
        <w:ind w:left="1429" w:hanging="360"/>
      </w:pPr>
      <w:rPr>
        <w:rFonts w:ascii="Symbol" w:hAnsi="Symbol" w:cs="Symbol" w:hint="default"/>
        <w:color w:val="auto"/>
      </w:rPr>
    </w:lvl>
    <w:lvl w:ilvl="1" w:tplc="F60EF8B0">
      <w:numFmt w:val="bullet"/>
      <w:lvlText w:val="•"/>
      <w:lvlJc w:val="left"/>
      <w:pPr>
        <w:ind w:left="2497" w:hanging="708"/>
      </w:pPr>
      <w:rPr>
        <w:rFonts w:ascii="Arial" w:eastAsia="Times New Roman" w:hAnsi="Arial" w:cs="Arial"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9" w15:restartNumberingAfterBreak="0">
    <w:nsid w:val="4D7D7287"/>
    <w:multiLevelType w:val="hybridMultilevel"/>
    <w:tmpl w:val="CFE2BE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538B50BB"/>
    <w:multiLevelType w:val="hybridMultilevel"/>
    <w:tmpl w:val="D98EA6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4A217FC"/>
    <w:multiLevelType w:val="hybridMultilevel"/>
    <w:tmpl w:val="AF1E8D56"/>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2" w15:restartNumberingAfterBreak="0">
    <w:nsid w:val="56B5283C"/>
    <w:multiLevelType w:val="hybridMultilevel"/>
    <w:tmpl w:val="A4E8EC0A"/>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23" w15:restartNumberingAfterBreak="0">
    <w:nsid w:val="57FE7FD1"/>
    <w:multiLevelType w:val="multilevel"/>
    <w:tmpl w:val="67D82340"/>
    <w:lvl w:ilvl="0">
      <w:start w:val="1"/>
      <w:numFmt w:val="bullet"/>
      <w:lvlText w:val=""/>
      <w:lvlJc w:val="left"/>
      <w:pPr>
        <w:ind w:left="360" w:hanging="360"/>
      </w:pPr>
      <w:rPr>
        <w:rFonts w:ascii="Wingdings" w:hAnsi="Wingdings" w:hint="default"/>
      </w:rPr>
    </w:lvl>
    <w:lvl w:ilvl="1">
      <w:start w:val="1"/>
      <w:numFmt w:val="bullet"/>
      <w:lvlText w:val=""/>
      <w:lvlJc w:val="left"/>
      <w:pPr>
        <w:ind w:left="1429"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4" w15:restartNumberingAfterBreak="0">
    <w:nsid w:val="58D53D8B"/>
    <w:multiLevelType w:val="multilevel"/>
    <w:tmpl w:val="A1EEA4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59DA39D3"/>
    <w:multiLevelType w:val="hybridMultilevel"/>
    <w:tmpl w:val="00C619B8"/>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6" w15:restartNumberingAfterBreak="0">
    <w:nsid w:val="5A5A71E6"/>
    <w:multiLevelType w:val="hybridMultilevel"/>
    <w:tmpl w:val="B05647A6"/>
    <w:lvl w:ilvl="0" w:tplc="B39C0590">
      <w:start w:val="1"/>
      <w:numFmt w:val="bullet"/>
      <w:lvlText w:val=""/>
      <w:lvlJc w:val="left"/>
      <w:pPr>
        <w:ind w:left="1429" w:hanging="360"/>
      </w:pPr>
      <w:rPr>
        <w:rFonts w:ascii="Symbol" w:hAnsi="Symbol"/>
      </w:rPr>
    </w:lvl>
    <w:lvl w:ilvl="1" w:tplc="BA9EF6FE" w:tentative="1">
      <w:start w:val="1"/>
      <w:numFmt w:val="bullet"/>
      <w:lvlText w:val="o"/>
      <w:lvlJc w:val="left"/>
      <w:pPr>
        <w:ind w:left="2149" w:hanging="360"/>
      </w:pPr>
      <w:rPr>
        <w:rFonts w:ascii="Courier New" w:hAnsi="Courier New" w:cs="Courier New" w:hint="default"/>
      </w:rPr>
    </w:lvl>
    <w:lvl w:ilvl="2" w:tplc="305800C6" w:tentative="1">
      <w:start w:val="1"/>
      <w:numFmt w:val="bullet"/>
      <w:lvlText w:val=""/>
      <w:lvlJc w:val="left"/>
      <w:pPr>
        <w:ind w:left="2869" w:hanging="360"/>
      </w:pPr>
      <w:rPr>
        <w:rFonts w:ascii="Wingdings" w:hAnsi="Wingdings" w:hint="default"/>
      </w:rPr>
    </w:lvl>
    <w:lvl w:ilvl="3" w:tplc="22E89696" w:tentative="1">
      <w:start w:val="1"/>
      <w:numFmt w:val="bullet"/>
      <w:lvlText w:val=""/>
      <w:lvlJc w:val="left"/>
      <w:pPr>
        <w:ind w:left="3589" w:hanging="360"/>
      </w:pPr>
      <w:rPr>
        <w:rFonts w:ascii="Symbol" w:hAnsi="Symbol" w:hint="default"/>
      </w:rPr>
    </w:lvl>
    <w:lvl w:ilvl="4" w:tplc="81B47CE2" w:tentative="1">
      <w:start w:val="1"/>
      <w:numFmt w:val="bullet"/>
      <w:lvlText w:val="o"/>
      <w:lvlJc w:val="left"/>
      <w:pPr>
        <w:ind w:left="4309" w:hanging="360"/>
      </w:pPr>
      <w:rPr>
        <w:rFonts w:ascii="Courier New" w:hAnsi="Courier New" w:cs="Courier New" w:hint="default"/>
      </w:rPr>
    </w:lvl>
    <w:lvl w:ilvl="5" w:tplc="4E70908E" w:tentative="1">
      <w:start w:val="1"/>
      <w:numFmt w:val="bullet"/>
      <w:lvlText w:val=""/>
      <w:lvlJc w:val="left"/>
      <w:pPr>
        <w:ind w:left="5029" w:hanging="360"/>
      </w:pPr>
      <w:rPr>
        <w:rFonts w:ascii="Wingdings" w:hAnsi="Wingdings" w:hint="default"/>
      </w:rPr>
    </w:lvl>
    <w:lvl w:ilvl="6" w:tplc="3392CAC4" w:tentative="1">
      <w:start w:val="1"/>
      <w:numFmt w:val="bullet"/>
      <w:lvlText w:val=""/>
      <w:lvlJc w:val="left"/>
      <w:pPr>
        <w:ind w:left="5749" w:hanging="360"/>
      </w:pPr>
      <w:rPr>
        <w:rFonts w:ascii="Symbol" w:hAnsi="Symbol" w:hint="default"/>
      </w:rPr>
    </w:lvl>
    <w:lvl w:ilvl="7" w:tplc="4FD629B8" w:tentative="1">
      <w:start w:val="1"/>
      <w:numFmt w:val="bullet"/>
      <w:lvlText w:val="o"/>
      <w:lvlJc w:val="left"/>
      <w:pPr>
        <w:ind w:left="6469" w:hanging="360"/>
      </w:pPr>
      <w:rPr>
        <w:rFonts w:ascii="Courier New" w:hAnsi="Courier New" w:cs="Courier New" w:hint="default"/>
      </w:rPr>
    </w:lvl>
    <w:lvl w:ilvl="8" w:tplc="DA64C58E" w:tentative="1">
      <w:start w:val="1"/>
      <w:numFmt w:val="bullet"/>
      <w:lvlText w:val=""/>
      <w:lvlJc w:val="left"/>
      <w:pPr>
        <w:ind w:left="7189" w:hanging="360"/>
      </w:pPr>
      <w:rPr>
        <w:rFonts w:ascii="Wingdings" w:hAnsi="Wingdings" w:hint="default"/>
      </w:rPr>
    </w:lvl>
  </w:abstractNum>
  <w:abstractNum w:abstractNumId="127" w15:restartNumberingAfterBreak="0">
    <w:nsid w:val="5BE530E6"/>
    <w:multiLevelType w:val="hybridMultilevel"/>
    <w:tmpl w:val="679E91D0"/>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8" w15:restartNumberingAfterBreak="0">
    <w:nsid w:val="5C625C92"/>
    <w:multiLevelType w:val="hybridMultilevel"/>
    <w:tmpl w:val="15583C6A"/>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29" w15:restartNumberingAfterBreak="0">
    <w:nsid w:val="5CA73B37"/>
    <w:multiLevelType w:val="hybridMultilevel"/>
    <w:tmpl w:val="BEDCB20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5CE87BA5"/>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1" w15:restartNumberingAfterBreak="0">
    <w:nsid w:val="5D96159D"/>
    <w:multiLevelType w:val="multilevel"/>
    <w:tmpl w:val="6A92D274"/>
    <w:lvl w:ilvl="0">
      <w:start w:val="1"/>
      <w:numFmt w:val="bullet"/>
      <w:lvlText w:val=""/>
      <w:lvlJc w:val="left"/>
      <w:pPr>
        <w:ind w:left="360" w:hanging="360"/>
      </w:pPr>
      <w:rPr>
        <w:rFonts w:ascii="Wingdings" w:hAnsi="Wingdings" w:hint="default"/>
      </w:rPr>
    </w:lvl>
    <w:lvl w:ilvl="1">
      <w:start w:val="1"/>
      <w:numFmt w:val="bullet"/>
      <w:lvlText w:val=""/>
      <w:lvlJc w:val="left"/>
      <w:pPr>
        <w:ind w:left="1429"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2" w15:restartNumberingAfterBreak="0">
    <w:nsid w:val="5FA03B56"/>
    <w:multiLevelType w:val="hybridMultilevel"/>
    <w:tmpl w:val="1EB6B094"/>
    <w:lvl w:ilvl="0" w:tplc="F7B46078">
      <w:start w:val="1"/>
      <w:numFmt w:val="bullet"/>
      <w:lvlText w:val=""/>
      <w:lvlJc w:val="left"/>
      <w:pPr>
        <w:ind w:left="1429" w:hanging="360"/>
      </w:pPr>
      <w:rPr>
        <w:rFonts w:ascii="Symbol" w:hAnsi="Symbol"/>
      </w:rPr>
    </w:lvl>
    <w:lvl w:ilvl="1" w:tplc="53929E14" w:tentative="1">
      <w:start w:val="1"/>
      <w:numFmt w:val="bullet"/>
      <w:lvlText w:val="o"/>
      <w:lvlJc w:val="left"/>
      <w:pPr>
        <w:ind w:left="2149" w:hanging="360"/>
      </w:pPr>
      <w:rPr>
        <w:rFonts w:ascii="Courier New" w:hAnsi="Courier New" w:cs="Courier New" w:hint="default"/>
      </w:rPr>
    </w:lvl>
    <w:lvl w:ilvl="2" w:tplc="03DE9E60" w:tentative="1">
      <w:start w:val="1"/>
      <w:numFmt w:val="bullet"/>
      <w:lvlText w:val=""/>
      <w:lvlJc w:val="left"/>
      <w:pPr>
        <w:ind w:left="2869" w:hanging="360"/>
      </w:pPr>
      <w:rPr>
        <w:rFonts w:ascii="Wingdings" w:hAnsi="Wingdings" w:hint="default"/>
      </w:rPr>
    </w:lvl>
    <w:lvl w:ilvl="3" w:tplc="32069D0C" w:tentative="1">
      <w:start w:val="1"/>
      <w:numFmt w:val="bullet"/>
      <w:lvlText w:val=""/>
      <w:lvlJc w:val="left"/>
      <w:pPr>
        <w:ind w:left="3589" w:hanging="360"/>
      </w:pPr>
      <w:rPr>
        <w:rFonts w:ascii="Symbol" w:hAnsi="Symbol" w:hint="default"/>
      </w:rPr>
    </w:lvl>
    <w:lvl w:ilvl="4" w:tplc="5FA6EB1A" w:tentative="1">
      <w:start w:val="1"/>
      <w:numFmt w:val="bullet"/>
      <w:lvlText w:val="o"/>
      <w:lvlJc w:val="left"/>
      <w:pPr>
        <w:ind w:left="4309" w:hanging="360"/>
      </w:pPr>
      <w:rPr>
        <w:rFonts w:ascii="Courier New" w:hAnsi="Courier New" w:cs="Courier New" w:hint="default"/>
      </w:rPr>
    </w:lvl>
    <w:lvl w:ilvl="5" w:tplc="E026C234" w:tentative="1">
      <w:start w:val="1"/>
      <w:numFmt w:val="bullet"/>
      <w:lvlText w:val=""/>
      <w:lvlJc w:val="left"/>
      <w:pPr>
        <w:ind w:left="5029" w:hanging="360"/>
      </w:pPr>
      <w:rPr>
        <w:rFonts w:ascii="Wingdings" w:hAnsi="Wingdings" w:hint="default"/>
      </w:rPr>
    </w:lvl>
    <w:lvl w:ilvl="6" w:tplc="C16E0C46" w:tentative="1">
      <w:start w:val="1"/>
      <w:numFmt w:val="bullet"/>
      <w:lvlText w:val=""/>
      <w:lvlJc w:val="left"/>
      <w:pPr>
        <w:ind w:left="5749" w:hanging="360"/>
      </w:pPr>
      <w:rPr>
        <w:rFonts w:ascii="Symbol" w:hAnsi="Symbol" w:hint="default"/>
      </w:rPr>
    </w:lvl>
    <w:lvl w:ilvl="7" w:tplc="4252C09E" w:tentative="1">
      <w:start w:val="1"/>
      <w:numFmt w:val="bullet"/>
      <w:lvlText w:val="o"/>
      <w:lvlJc w:val="left"/>
      <w:pPr>
        <w:ind w:left="6469" w:hanging="360"/>
      </w:pPr>
      <w:rPr>
        <w:rFonts w:ascii="Courier New" w:hAnsi="Courier New" w:cs="Courier New" w:hint="default"/>
      </w:rPr>
    </w:lvl>
    <w:lvl w:ilvl="8" w:tplc="F60E2F3A" w:tentative="1">
      <w:start w:val="1"/>
      <w:numFmt w:val="bullet"/>
      <w:lvlText w:val=""/>
      <w:lvlJc w:val="left"/>
      <w:pPr>
        <w:ind w:left="7189" w:hanging="360"/>
      </w:pPr>
      <w:rPr>
        <w:rFonts w:ascii="Wingdings" w:hAnsi="Wingdings" w:hint="default"/>
      </w:rPr>
    </w:lvl>
  </w:abstractNum>
  <w:abstractNum w:abstractNumId="133" w15:restartNumberingAfterBreak="0">
    <w:nsid w:val="5FCE3AE9"/>
    <w:multiLevelType w:val="hybridMultilevel"/>
    <w:tmpl w:val="9C7CDB4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61F54492"/>
    <w:multiLevelType w:val="hybridMultilevel"/>
    <w:tmpl w:val="B60680EC"/>
    <w:lvl w:ilvl="0" w:tplc="7F403E3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635C0D62"/>
    <w:multiLevelType w:val="hybridMultilevel"/>
    <w:tmpl w:val="56988148"/>
    <w:lvl w:ilvl="0" w:tplc="08C82232">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36" w15:restartNumberingAfterBreak="0">
    <w:nsid w:val="63A320AB"/>
    <w:multiLevelType w:val="hybridMultilevel"/>
    <w:tmpl w:val="E6307FAA"/>
    <w:lvl w:ilvl="0" w:tplc="00000008">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137" w15:restartNumberingAfterBreak="0">
    <w:nsid w:val="66836F22"/>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8" w15:restartNumberingAfterBreak="0">
    <w:nsid w:val="67FC77C7"/>
    <w:multiLevelType w:val="hybridMultilevel"/>
    <w:tmpl w:val="B0A0626E"/>
    <w:lvl w:ilvl="0" w:tplc="DCFE9390">
      <w:start w:val="1"/>
      <w:numFmt w:val="bullet"/>
      <w:lvlText w:val="-"/>
      <w:lvlJc w:val="left"/>
      <w:pPr>
        <w:ind w:left="720" w:hanging="360"/>
      </w:pPr>
      <w:rPr>
        <w:rFonts w:ascii="Courier New" w:hAnsi="Courier New" w:hint="default"/>
      </w:rPr>
    </w:lvl>
    <w:lvl w:ilvl="1" w:tplc="611E1152" w:tentative="1">
      <w:start w:val="1"/>
      <w:numFmt w:val="bullet"/>
      <w:lvlText w:val="o"/>
      <w:lvlJc w:val="left"/>
      <w:pPr>
        <w:ind w:left="1440" w:hanging="360"/>
      </w:pPr>
      <w:rPr>
        <w:rFonts w:ascii="Courier New" w:hAnsi="Courier New" w:cs="Courier New" w:hint="default"/>
      </w:rPr>
    </w:lvl>
    <w:lvl w:ilvl="2" w:tplc="E4F4F7AC" w:tentative="1">
      <w:start w:val="1"/>
      <w:numFmt w:val="bullet"/>
      <w:lvlText w:val=""/>
      <w:lvlJc w:val="left"/>
      <w:pPr>
        <w:ind w:left="2160" w:hanging="360"/>
      </w:pPr>
      <w:rPr>
        <w:rFonts w:ascii="Wingdings" w:hAnsi="Wingdings" w:hint="default"/>
      </w:rPr>
    </w:lvl>
    <w:lvl w:ilvl="3" w:tplc="19C63594" w:tentative="1">
      <w:start w:val="1"/>
      <w:numFmt w:val="bullet"/>
      <w:lvlText w:val=""/>
      <w:lvlJc w:val="left"/>
      <w:pPr>
        <w:ind w:left="2880" w:hanging="360"/>
      </w:pPr>
      <w:rPr>
        <w:rFonts w:ascii="Symbol" w:hAnsi="Symbol" w:hint="default"/>
      </w:rPr>
    </w:lvl>
    <w:lvl w:ilvl="4" w:tplc="E9AC0136" w:tentative="1">
      <w:start w:val="1"/>
      <w:numFmt w:val="bullet"/>
      <w:lvlText w:val="o"/>
      <w:lvlJc w:val="left"/>
      <w:pPr>
        <w:ind w:left="3600" w:hanging="360"/>
      </w:pPr>
      <w:rPr>
        <w:rFonts w:ascii="Courier New" w:hAnsi="Courier New" w:cs="Courier New" w:hint="default"/>
      </w:rPr>
    </w:lvl>
    <w:lvl w:ilvl="5" w:tplc="E3F00F2C" w:tentative="1">
      <w:start w:val="1"/>
      <w:numFmt w:val="bullet"/>
      <w:lvlText w:val=""/>
      <w:lvlJc w:val="left"/>
      <w:pPr>
        <w:ind w:left="4320" w:hanging="360"/>
      </w:pPr>
      <w:rPr>
        <w:rFonts w:ascii="Wingdings" w:hAnsi="Wingdings" w:hint="default"/>
      </w:rPr>
    </w:lvl>
    <w:lvl w:ilvl="6" w:tplc="7C0EC3DA" w:tentative="1">
      <w:start w:val="1"/>
      <w:numFmt w:val="bullet"/>
      <w:lvlText w:val=""/>
      <w:lvlJc w:val="left"/>
      <w:pPr>
        <w:ind w:left="5040" w:hanging="360"/>
      </w:pPr>
      <w:rPr>
        <w:rFonts w:ascii="Symbol" w:hAnsi="Symbol" w:hint="default"/>
      </w:rPr>
    </w:lvl>
    <w:lvl w:ilvl="7" w:tplc="3A621690" w:tentative="1">
      <w:start w:val="1"/>
      <w:numFmt w:val="bullet"/>
      <w:lvlText w:val="o"/>
      <w:lvlJc w:val="left"/>
      <w:pPr>
        <w:ind w:left="5760" w:hanging="360"/>
      </w:pPr>
      <w:rPr>
        <w:rFonts w:ascii="Courier New" w:hAnsi="Courier New" w:cs="Courier New" w:hint="default"/>
      </w:rPr>
    </w:lvl>
    <w:lvl w:ilvl="8" w:tplc="E4D8AEE6" w:tentative="1">
      <w:start w:val="1"/>
      <w:numFmt w:val="bullet"/>
      <w:lvlText w:val=""/>
      <w:lvlJc w:val="left"/>
      <w:pPr>
        <w:ind w:left="6480" w:hanging="360"/>
      </w:pPr>
      <w:rPr>
        <w:rFonts w:ascii="Wingdings" w:hAnsi="Wingdings" w:hint="default"/>
      </w:rPr>
    </w:lvl>
  </w:abstractNum>
  <w:abstractNum w:abstractNumId="139" w15:restartNumberingAfterBreak="0">
    <w:nsid w:val="697A28BE"/>
    <w:multiLevelType w:val="hybridMultilevel"/>
    <w:tmpl w:val="679649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AC275CF"/>
    <w:multiLevelType w:val="hybridMultilevel"/>
    <w:tmpl w:val="BB1CCD8E"/>
    <w:lvl w:ilvl="0" w:tplc="591AB000">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6B0A2280"/>
    <w:multiLevelType w:val="hybridMultilevel"/>
    <w:tmpl w:val="6A360174"/>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2" w15:restartNumberingAfterBreak="0">
    <w:nsid w:val="6D204310"/>
    <w:multiLevelType w:val="hybridMultilevel"/>
    <w:tmpl w:val="091A96D0"/>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3" w15:restartNumberingAfterBreak="0">
    <w:nsid w:val="6E7B263F"/>
    <w:multiLevelType w:val="hybridMultilevel"/>
    <w:tmpl w:val="DED89EF6"/>
    <w:lvl w:ilvl="0" w:tplc="0415000F">
      <w:start w:val="1"/>
      <w:numFmt w:val="bullet"/>
      <w:lvlText w:val="-"/>
      <w:lvlJc w:val="left"/>
      <w:pPr>
        <w:ind w:left="1287" w:hanging="360"/>
      </w:pPr>
      <w:rPr>
        <w:rFonts w:ascii="Courier New" w:hAnsi="Courier New" w:hint="default"/>
      </w:rPr>
    </w:lvl>
    <w:lvl w:ilvl="1" w:tplc="04150019" w:tentative="1">
      <w:start w:val="1"/>
      <w:numFmt w:val="bullet"/>
      <w:lvlText w:val="o"/>
      <w:lvlJc w:val="left"/>
      <w:pPr>
        <w:ind w:left="2007" w:hanging="360"/>
      </w:pPr>
      <w:rPr>
        <w:rFonts w:ascii="Courier New" w:hAnsi="Courier New" w:cs="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cs="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cs="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44" w15:restartNumberingAfterBreak="0">
    <w:nsid w:val="7225381D"/>
    <w:multiLevelType w:val="hybridMultilevel"/>
    <w:tmpl w:val="BB5EBA1A"/>
    <w:lvl w:ilvl="0" w:tplc="591AB000">
      <w:start w:val="1"/>
      <w:numFmt w:val="bullet"/>
      <w:lvlText w:val="-"/>
      <w:lvlJc w:val="left"/>
      <w:pPr>
        <w:ind w:left="1287" w:hanging="360"/>
      </w:pPr>
      <w:rPr>
        <w:rFonts w:ascii="Courier New" w:hAnsi="Courier New"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45" w15:restartNumberingAfterBreak="0">
    <w:nsid w:val="72271E73"/>
    <w:multiLevelType w:val="hybridMultilevel"/>
    <w:tmpl w:val="9CDAF846"/>
    <w:lvl w:ilvl="0" w:tplc="591AB000">
      <w:start w:val="1"/>
      <w:numFmt w:val="decimal"/>
      <w:lvlText w:val="%1."/>
      <w:lvlJc w:val="left"/>
      <w:pPr>
        <w:ind w:left="1429" w:hanging="360"/>
      </w:pPr>
    </w:lvl>
    <w:lvl w:ilvl="1" w:tplc="04150003" w:tentative="1">
      <w:start w:val="1"/>
      <w:numFmt w:val="lowerLetter"/>
      <w:lvlText w:val="%2."/>
      <w:lvlJc w:val="left"/>
      <w:pPr>
        <w:ind w:left="2149" w:hanging="360"/>
      </w:pPr>
    </w:lvl>
    <w:lvl w:ilvl="2" w:tplc="04150005" w:tentative="1">
      <w:start w:val="1"/>
      <w:numFmt w:val="lowerRoman"/>
      <w:lvlText w:val="%3."/>
      <w:lvlJc w:val="right"/>
      <w:pPr>
        <w:ind w:left="2869" w:hanging="180"/>
      </w:pPr>
    </w:lvl>
    <w:lvl w:ilvl="3" w:tplc="04150001" w:tentative="1">
      <w:start w:val="1"/>
      <w:numFmt w:val="decimal"/>
      <w:lvlText w:val="%4."/>
      <w:lvlJc w:val="left"/>
      <w:pPr>
        <w:ind w:left="3589" w:hanging="360"/>
      </w:pPr>
    </w:lvl>
    <w:lvl w:ilvl="4" w:tplc="04150003" w:tentative="1">
      <w:start w:val="1"/>
      <w:numFmt w:val="lowerLetter"/>
      <w:lvlText w:val="%5."/>
      <w:lvlJc w:val="left"/>
      <w:pPr>
        <w:ind w:left="4309" w:hanging="360"/>
      </w:pPr>
    </w:lvl>
    <w:lvl w:ilvl="5" w:tplc="04150005" w:tentative="1">
      <w:start w:val="1"/>
      <w:numFmt w:val="lowerRoman"/>
      <w:lvlText w:val="%6."/>
      <w:lvlJc w:val="right"/>
      <w:pPr>
        <w:ind w:left="5029" w:hanging="180"/>
      </w:pPr>
    </w:lvl>
    <w:lvl w:ilvl="6" w:tplc="04150001" w:tentative="1">
      <w:start w:val="1"/>
      <w:numFmt w:val="decimal"/>
      <w:lvlText w:val="%7."/>
      <w:lvlJc w:val="left"/>
      <w:pPr>
        <w:ind w:left="5749" w:hanging="360"/>
      </w:pPr>
    </w:lvl>
    <w:lvl w:ilvl="7" w:tplc="04150003" w:tentative="1">
      <w:start w:val="1"/>
      <w:numFmt w:val="lowerLetter"/>
      <w:lvlText w:val="%8."/>
      <w:lvlJc w:val="left"/>
      <w:pPr>
        <w:ind w:left="6469" w:hanging="360"/>
      </w:pPr>
    </w:lvl>
    <w:lvl w:ilvl="8" w:tplc="04150005" w:tentative="1">
      <w:start w:val="1"/>
      <w:numFmt w:val="lowerRoman"/>
      <w:lvlText w:val="%9."/>
      <w:lvlJc w:val="right"/>
      <w:pPr>
        <w:ind w:left="7189" w:hanging="180"/>
      </w:pPr>
    </w:lvl>
  </w:abstractNum>
  <w:abstractNum w:abstractNumId="146" w15:restartNumberingAfterBreak="0">
    <w:nsid w:val="72EB74AF"/>
    <w:multiLevelType w:val="hybridMultilevel"/>
    <w:tmpl w:val="3DAAFFE4"/>
    <w:lvl w:ilvl="0" w:tplc="F7566732">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736669CA"/>
    <w:multiLevelType w:val="hybridMultilevel"/>
    <w:tmpl w:val="4AFAAB9E"/>
    <w:lvl w:ilvl="0" w:tplc="591AB000">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48" w15:restartNumberingAfterBreak="0">
    <w:nsid w:val="74E077F1"/>
    <w:multiLevelType w:val="hybridMultilevel"/>
    <w:tmpl w:val="5A4EB3B0"/>
    <w:lvl w:ilvl="0" w:tplc="04150011">
      <w:start w:val="1"/>
      <w:numFmt w:val="bullet"/>
      <w:lvlText w:val="-"/>
      <w:lvlJc w:val="left"/>
      <w:pPr>
        <w:ind w:left="1429" w:hanging="360"/>
      </w:pPr>
      <w:rPr>
        <w:rFonts w:ascii="Calibri" w:hAnsi="Calibri" w:hint="default"/>
      </w:rPr>
    </w:lvl>
    <w:lvl w:ilvl="1" w:tplc="04150019" w:tentative="1">
      <w:start w:val="1"/>
      <w:numFmt w:val="bullet"/>
      <w:lvlText w:val="o"/>
      <w:lvlJc w:val="left"/>
      <w:pPr>
        <w:ind w:left="2149" w:hanging="360"/>
      </w:pPr>
      <w:rPr>
        <w:rFonts w:ascii="Courier New" w:hAnsi="Courier New" w:cs="Courier New" w:hint="default"/>
      </w:rPr>
    </w:lvl>
    <w:lvl w:ilvl="2" w:tplc="0415001B" w:tentative="1">
      <w:start w:val="1"/>
      <w:numFmt w:val="bullet"/>
      <w:lvlText w:val=""/>
      <w:lvlJc w:val="left"/>
      <w:pPr>
        <w:ind w:left="2869" w:hanging="360"/>
      </w:pPr>
      <w:rPr>
        <w:rFonts w:ascii="Wingdings" w:hAnsi="Wingdings" w:hint="default"/>
      </w:rPr>
    </w:lvl>
    <w:lvl w:ilvl="3" w:tplc="0415000F" w:tentative="1">
      <w:start w:val="1"/>
      <w:numFmt w:val="bullet"/>
      <w:lvlText w:val=""/>
      <w:lvlJc w:val="left"/>
      <w:pPr>
        <w:ind w:left="3589" w:hanging="360"/>
      </w:pPr>
      <w:rPr>
        <w:rFonts w:ascii="Symbol" w:hAnsi="Symbol" w:hint="default"/>
      </w:rPr>
    </w:lvl>
    <w:lvl w:ilvl="4" w:tplc="04150019" w:tentative="1">
      <w:start w:val="1"/>
      <w:numFmt w:val="bullet"/>
      <w:lvlText w:val="o"/>
      <w:lvlJc w:val="left"/>
      <w:pPr>
        <w:ind w:left="4309" w:hanging="360"/>
      </w:pPr>
      <w:rPr>
        <w:rFonts w:ascii="Courier New" w:hAnsi="Courier New" w:cs="Courier New" w:hint="default"/>
      </w:rPr>
    </w:lvl>
    <w:lvl w:ilvl="5" w:tplc="0415001B" w:tentative="1">
      <w:start w:val="1"/>
      <w:numFmt w:val="bullet"/>
      <w:lvlText w:val=""/>
      <w:lvlJc w:val="left"/>
      <w:pPr>
        <w:ind w:left="5029" w:hanging="360"/>
      </w:pPr>
      <w:rPr>
        <w:rFonts w:ascii="Wingdings" w:hAnsi="Wingdings" w:hint="default"/>
      </w:rPr>
    </w:lvl>
    <w:lvl w:ilvl="6" w:tplc="0415000F" w:tentative="1">
      <w:start w:val="1"/>
      <w:numFmt w:val="bullet"/>
      <w:lvlText w:val=""/>
      <w:lvlJc w:val="left"/>
      <w:pPr>
        <w:ind w:left="5749" w:hanging="360"/>
      </w:pPr>
      <w:rPr>
        <w:rFonts w:ascii="Symbol" w:hAnsi="Symbol" w:hint="default"/>
      </w:rPr>
    </w:lvl>
    <w:lvl w:ilvl="7" w:tplc="04150019" w:tentative="1">
      <w:start w:val="1"/>
      <w:numFmt w:val="bullet"/>
      <w:lvlText w:val="o"/>
      <w:lvlJc w:val="left"/>
      <w:pPr>
        <w:ind w:left="6469" w:hanging="360"/>
      </w:pPr>
      <w:rPr>
        <w:rFonts w:ascii="Courier New" w:hAnsi="Courier New" w:cs="Courier New" w:hint="default"/>
      </w:rPr>
    </w:lvl>
    <w:lvl w:ilvl="8" w:tplc="0415001B" w:tentative="1">
      <w:start w:val="1"/>
      <w:numFmt w:val="bullet"/>
      <w:lvlText w:val=""/>
      <w:lvlJc w:val="left"/>
      <w:pPr>
        <w:ind w:left="7189" w:hanging="360"/>
      </w:pPr>
      <w:rPr>
        <w:rFonts w:ascii="Wingdings" w:hAnsi="Wingdings" w:hint="default"/>
      </w:rPr>
    </w:lvl>
  </w:abstractNum>
  <w:abstractNum w:abstractNumId="149" w15:restartNumberingAfterBreak="0">
    <w:nsid w:val="766B2A03"/>
    <w:multiLevelType w:val="hybridMultilevel"/>
    <w:tmpl w:val="F9B4F7D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0" w15:restartNumberingAfterBreak="0">
    <w:nsid w:val="76805388"/>
    <w:multiLevelType w:val="hybridMultilevel"/>
    <w:tmpl w:val="A46C64F8"/>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1" w15:restartNumberingAfterBreak="0">
    <w:nsid w:val="772B0928"/>
    <w:multiLevelType w:val="hybridMultilevel"/>
    <w:tmpl w:val="4C6077DA"/>
    <w:lvl w:ilvl="0" w:tplc="87B807D6">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77CC27C9"/>
    <w:multiLevelType w:val="hybridMultilevel"/>
    <w:tmpl w:val="EC3AF660"/>
    <w:lvl w:ilvl="0" w:tplc="00000008">
      <w:start w:val="1"/>
      <w:numFmt w:val="bullet"/>
      <w:lvlText w:val=""/>
      <w:lvlJc w:val="left"/>
      <w:pPr>
        <w:ind w:left="1151" w:hanging="360"/>
      </w:pPr>
      <w:rPr>
        <w:rFonts w:ascii="Symbol" w:hAnsi="Symbol" w:hint="default"/>
      </w:rPr>
    </w:lvl>
    <w:lvl w:ilvl="1" w:tplc="04150003" w:tentative="1">
      <w:start w:val="1"/>
      <w:numFmt w:val="bullet"/>
      <w:lvlText w:val="o"/>
      <w:lvlJc w:val="left"/>
      <w:pPr>
        <w:ind w:left="1871" w:hanging="360"/>
      </w:pPr>
      <w:rPr>
        <w:rFonts w:ascii="Courier New" w:hAnsi="Courier New" w:cs="Courier New" w:hint="default"/>
      </w:rPr>
    </w:lvl>
    <w:lvl w:ilvl="2" w:tplc="04150005" w:tentative="1">
      <w:start w:val="1"/>
      <w:numFmt w:val="bullet"/>
      <w:lvlText w:val=""/>
      <w:lvlJc w:val="left"/>
      <w:pPr>
        <w:ind w:left="2591" w:hanging="360"/>
      </w:pPr>
      <w:rPr>
        <w:rFonts w:ascii="Wingdings" w:hAnsi="Wingdings" w:hint="default"/>
      </w:rPr>
    </w:lvl>
    <w:lvl w:ilvl="3" w:tplc="04150001" w:tentative="1">
      <w:start w:val="1"/>
      <w:numFmt w:val="bullet"/>
      <w:lvlText w:val=""/>
      <w:lvlJc w:val="left"/>
      <w:pPr>
        <w:ind w:left="3311" w:hanging="360"/>
      </w:pPr>
      <w:rPr>
        <w:rFonts w:ascii="Symbol" w:hAnsi="Symbol" w:hint="default"/>
      </w:rPr>
    </w:lvl>
    <w:lvl w:ilvl="4" w:tplc="04150003" w:tentative="1">
      <w:start w:val="1"/>
      <w:numFmt w:val="bullet"/>
      <w:lvlText w:val="o"/>
      <w:lvlJc w:val="left"/>
      <w:pPr>
        <w:ind w:left="4031" w:hanging="360"/>
      </w:pPr>
      <w:rPr>
        <w:rFonts w:ascii="Courier New" w:hAnsi="Courier New" w:cs="Courier New" w:hint="default"/>
      </w:rPr>
    </w:lvl>
    <w:lvl w:ilvl="5" w:tplc="04150005" w:tentative="1">
      <w:start w:val="1"/>
      <w:numFmt w:val="bullet"/>
      <w:lvlText w:val=""/>
      <w:lvlJc w:val="left"/>
      <w:pPr>
        <w:ind w:left="4751" w:hanging="360"/>
      </w:pPr>
      <w:rPr>
        <w:rFonts w:ascii="Wingdings" w:hAnsi="Wingdings" w:hint="default"/>
      </w:rPr>
    </w:lvl>
    <w:lvl w:ilvl="6" w:tplc="04150001" w:tentative="1">
      <w:start w:val="1"/>
      <w:numFmt w:val="bullet"/>
      <w:lvlText w:val=""/>
      <w:lvlJc w:val="left"/>
      <w:pPr>
        <w:ind w:left="5471" w:hanging="360"/>
      </w:pPr>
      <w:rPr>
        <w:rFonts w:ascii="Symbol" w:hAnsi="Symbol" w:hint="default"/>
      </w:rPr>
    </w:lvl>
    <w:lvl w:ilvl="7" w:tplc="04150003" w:tentative="1">
      <w:start w:val="1"/>
      <w:numFmt w:val="bullet"/>
      <w:lvlText w:val="o"/>
      <w:lvlJc w:val="left"/>
      <w:pPr>
        <w:ind w:left="6191" w:hanging="360"/>
      </w:pPr>
      <w:rPr>
        <w:rFonts w:ascii="Courier New" w:hAnsi="Courier New" w:cs="Courier New" w:hint="default"/>
      </w:rPr>
    </w:lvl>
    <w:lvl w:ilvl="8" w:tplc="04150005" w:tentative="1">
      <w:start w:val="1"/>
      <w:numFmt w:val="bullet"/>
      <w:lvlText w:val=""/>
      <w:lvlJc w:val="left"/>
      <w:pPr>
        <w:ind w:left="6911" w:hanging="360"/>
      </w:pPr>
      <w:rPr>
        <w:rFonts w:ascii="Wingdings" w:hAnsi="Wingdings" w:hint="default"/>
      </w:rPr>
    </w:lvl>
  </w:abstractNum>
  <w:abstractNum w:abstractNumId="153" w15:restartNumberingAfterBreak="0">
    <w:nsid w:val="78FC1BE3"/>
    <w:multiLevelType w:val="hybridMultilevel"/>
    <w:tmpl w:val="FDFC30F0"/>
    <w:lvl w:ilvl="0" w:tplc="08C82232">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79F3356F"/>
    <w:multiLevelType w:val="hybridMultilevel"/>
    <w:tmpl w:val="652A73E8"/>
    <w:lvl w:ilvl="0" w:tplc="7F403E3A">
      <w:start w:val="1"/>
      <w:numFmt w:val="decimal"/>
      <w:lvlText w:val="%1."/>
      <w:lvlJc w:val="left"/>
      <w:pPr>
        <w:ind w:left="1429" w:hanging="360"/>
      </w:pPr>
    </w:lvl>
    <w:lvl w:ilvl="1" w:tplc="04150003" w:tentative="1">
      <w:start w:val="1"/>
      <w:numFmt w:val="lowerLetter"/>
      <w:lvlText w:val="%2."/>
      <w:lvlJc w:val="left"/>
      <w:pPr>
        <w:ind w:left="2149" w:hanging="360"/>
      </w:pPr>
    </w:lvl>
    <w:lvl w:ilvl="2" w:tplc="04150005" w:tentative="1">
      <w:start w:val="1"/>
      <w:numFmt w:val="lowerRoman"/>
      <w:lvlText w:val="%3."/>
      <w:lvlJc w:val="right"/>
      <w:pPr>
        <w:ind w:left="2869" w:hanging="180"/>
      </w:pPr>
    </w:lvl>
    <w:lvl w:ilvl="3" w:tplc="04150001" w:tentative="1">
      <w:start w:val="1"/>
      <w:numFmt w:val="decimal"/>
      <w:lvlText w:val="%4."/>
      <w:lvlJc w:val="left"/>
      <w:pPr>
        <w:ind w:left="3589" w:hanging="360"/>
      </w:pPr>
    </w:lvl>
    <w:lvl w:ilvl="4" w:tplc="04150003" w:tentative="1">
      <w:start w:val="1"/>
      <w:numFmt w:val="lowerLetter"/>
      <w:lvlText w:val="%5."/>
      <w:lvlJc w:val="left"/>
      <w:pPr>
        <w:ind w:left="4309" w:hanging="360"/>
      </w:pPr>
    </w:lvl>
    <w:lvl w:ilvl="5" w:tplc="04150005" w:tentative="1">
      <w:start w:val="1"/>
      <w:numFmt w:val="lowerRoman"/>
      <w:lvlText w:val="%6."/>
      <w:lvlJc w:val="right"/>
      <w:pPr>
        <w:ind w:left="5029" w:hanging="180"/>
      </w:pPr>
    </w:lvl>
    <w:lvl w:ilvl="6" w:tplc="04150001" w:tentative="1">
      <w:start w:val="1"/>
      <w:numFmt w:val="decimal"/>
      <w:lvlText w:val="%7."/>
      <w:lvlJc w:val="left"/>
      <w:pPr>
        <w:ind w:left="5749" w:hanging="360"/>
      </w:pPr>
    </w:lvl>
    <w:lvl w:ilvl="7" w:tplc="04150003" w:tentative="1">
      <w:start w:val="1"/>
      <w:numFmt w:val="lowerLetter"/>
      <w:lvlText w:val="%8."/>
      <w:lvlJc w:val="left"/>
      <w:pPr>
        <w:ind w:left="6469" w:hanging="360"/>
      </w:pPr>
    </w:lvl>
    <w:lvl w:ilvl="8" w:tplc="04150005" w:tentative="1">
      <w:start w:val="1"/>
      <w:numFmt w:val="lowerRoman"/>
      <w:lvlText w:val="%9."/>
      <w:lvlJc w:val="right"/>
      <w:pPr>
        <w:ind w:left="7189" w:hanging="180"/>
      </w:pPr>
    </w:lvl>
  </w:abstractNum>
  <w:abstractNum w:abstractNumId="155" w15:restartNumberingAfterBreak="0">
    <w:nsid w:val="7AD16E7A"/>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6" w15:restartNumberingAfterBreak="0">
    <w:nsid w:val="7D002DD9"/>
    <w:multiLevelType w:val="hybridMultilevel"/>
    <w:tmpl w:val="2AA8E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7D2C611B"/>
    <w:multiLevelType w:val="hybridMultilevel"/>
    <w:tmpl w:val="3C285C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7D823F53"/>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92014218">
    <w:abstractNumId w:val="85"/>
  </w:num>
  <w:num w:numId="2" w16cid:durableId="1429809751">
    <w:abstractNumId w:val="107"/>
  </w:num>
  <w:num w:numId="3" w16cid:durableId="290673883">
    <w:abstractNumId w:val="127"/>
  </w:num>
  <w:num w:numId="4" w16cid:durableId="847407538">
    <w:abstractNumId w:val="61"/>
  </w:num>
  <w:num w:numId="5" w16cid:durableId="232619440">
    <w:abstractNumId w:val="128"/>
  </w:num>
  <w:num w:numId="6" w16cid:durableId="1665746156">
    <w:abstractNumId w:val="111"/>
  </w:num>
  <w:num w:numId="7" w16cid:durableId="934050131">
    <w:abstractNumId w:val="91"/>
  </w:num>
  <w:num w:numId="8" w16cid:durableId="39978757">
    <w:abstractNumId w:val="66"/>
  </w:num>
  <w:num w:numId="9" w16cid:durableId="1687708622">
    <w:abstractNumId w:val="89"/>
  </w:num>
  <w:num w:numId="10" w16cid:durableId="1453592658">
    <w:abstractNumId w:val="156"/>
  </w:num>
  <w:num w:numId="11" w16cid:durableId="1998148024">
    <w:abstractNumId w:val="78"/>
  </w:num>
  <w:num w:numId="12" w16cid:durableId="2046252030">
    <w:abstractNumId w:val="118"/>
  </w:num>
  <w:num w:numId="13" w16cid:durableId="1416438736">
    <w:abstractNumId w:val="150"/>
  </w:num>
  <w:num w:numId="14" w16cid:durableId="1243762326">
    <w:abstractNumId w:val="149"/>
  </w:num>
  <w:num w:numId="15" w16cid:durableId="849221350">
    <w:abstractNumId w:val="96"/>
  </w:num>
  <w:num w:numId="16" w16cid:durableId="1576667718">
    <w:abstractNumId w:val="132"/>
  </w:num>
  <w:num w:numId="17" w16cid:durableId="1575432725">
    <w:abstractNumId w:val="121"/>
  </w:num>
  <w:num w:numId="18" w16cid:durableId="2031879389">
    <w:abstractNumId w:val="126"/>
  </w:num>
  <w:num w:numId="19" w16cid:durableId="1998456105">
    <w:abstractNumId w:val="75"/>
  </w:num>
  <w:num w:numId="20" w16cid:durableId="356543911">
    <w:abstractNumId w:val="134"/>
  </w:num>
  <w:num w:numId="21" w16cid:durableId="2012373364">
    <w:abstractNumId w:val="116"/>
  </w:num>
  <w:num w:numId="22" w16cid:durableId="861623732">
    <w:abstractNumId w:val="148"/>
  </w:num>
  <w:num w:numId="23" w16cid:durableId="1452093474">
    <w:abstractNumId w:val="59"/>
  </w:num>
  <w:num w:numId="24" w16cid:durableId="454100247">
    <w:abstractNumId w:val="115"/>
  </w:num>
  <w:num w:numId="25" w16cid:durableId="2100365722">
    <w:abstractNumId w:val="124"/>
  </w:num>
  <w:num w:numId="26" w16cid:durableId="963314920">
    <w:abstractNumId w:val="106"/>
  </w:num>
  <w:num w:numId="27" w16cid:durableId="1705015191">
    <w:abstractNumId w:val="101"/>
  </w:num>
  <w:num w:numId="28" w16cid:durableId="1449006719">
    <w:abstractNumId w:val="145"/>
  </w:num>
  <w:num w:numId="29" w16cid:durableId="319425418">
    <w:abstractNumId w:val="117"/>
  </w:num>
  <w:num w:numId="30" w16cid:durableId="1840150687">
    <w:abstractNumId w:val="154"/>
  </w:num>
  <w:num w:numId="31" w16cid:durableId="934241399">
    <w:abstractNumId w:val="73"/>
  </w:num>
  <w:num w:numId="32" w16cid:durableId="1207446223">
    <w:abstractNumId w:val="157"/>
  </w:num>
  <w:num w:numId="33" w16cid:durableId="293871304">
    <w:abstractNumId w:val="55"/>
  </w:num>
  <w:num w:numId="34" w16cid:durableId="1601180255">
    <w:abstractNumId w:val="53"/>
  </w:num>
  <w:num w:numId="35" w16cid:durableId="1058939132">
    <w:abstractNumId w:val="140"/>
  </w:num>
  <w:num w:numId="36" w16cid:durableId="1870336278">
    <w:abstractNumId w:val="130"/>
  </w:num>
  <w:num w:numId="37" w16cid:durableId="2135295897">
    <w:abstractNumId w:val="155"/>
  </w:num>
  <w:num w:numId="38" w16cid:durableId="2069113330">
    <w:abstractNumId w:val="147"/>
  </w:num>
  <w:num w:numId="39" w16cid:durableId="1312054545">
    <w:abstractNumId w:val="70"/>
  </w:num>
  <w:num w:numId="40" w16cid:durableId="1162552302">
    <w:abstractNumId w:val="87"/>
  </w:num>
  <w:num w:numId="41" w16cid:durableId="1149587985">
    <w:abstractNumId w:val="135"/>
  </w:num>
  <w:num w:numId="42" w16cid:durableId="707950802">
    <w:abstractNumId w:val="86"/>
  </w:num>
  <w:num w:numId="43" w16cid:durableId="1872304626">
    <w:abstractNumId w:val="92"/>
  </w:num>
  <w:num w:numId="44" w16cid:durableId="1088774886">
    <w:abstractNumId w:val="137"/>
  </w:num>
  <w:num w:numId="45" w16cid:durableId="1531534089">
    <w:abstractNumId w:val="67"/>
  </w:num>
  <w:num w:numId="46" w16cid:durableId="1972245967">
    <w:abstractNumId w:val="146"/>
  </w:num>
  <w:num w:numId="47" w16cid:durableId="1428040598">
    <w:abstractNumId w:val="95"/>
  </w:num>
  <w:num w:numId="48" w16cid:durableId="619534515">
    <w:abstractNumId w:val="119"/>
  </w:num>
  <w:num w:numId="49" w16cid:durableId="1499880349">
    <w:abstractNumId w:val="138"/>
  </w:num>
  <w:num w:numId="50" w16cid:durableId="754128421">
    <w:abstractNumId w:val="144"/>
  </w:num>
  <w:num w:numId="51" w16cid:durableId="550927069">
    <w:abstractNumId w:val="57"/>
  </w:num>
  <w:num w:numId="52" w16cid:durableId="346635565">
    <w:abstractNumId w:val="143"/>
  </w:num>
  <w:num w:numId="53" w16cid:durableId="695890989">
    <w:abstractNumId w:val="153"/>
  </w:num>
  <w:num w:numId="54" w16cid:durableId="1374307930">
    <w:abstractNumId w:val="83"/>
  </w:num>
  <w:num w:numId="55" w16cid:durableId="1032339518">
    <w:abstractNumId w:val="69"/>
  </w:num>
  <w:num w:numId="56" w16cid:durableId="125125729">
    <w:abstractNumId w:val="88"/>
  </w:num>
  <w:num w:numId="57" w16cid:durableId="200556489">
    <w:abstractNumId w:val="158"/>
  </w:num>
  <w:num w:numId="58" w16cid:durableId="419370211">
    <w:abstractNumId w:val="102"/>
  </w:num>
  <w:num w:numId="59" w16cid:durableId="1502622437">
    <w:abstractNumId w:val="103"/>
  </w:num>
  <w:num w:numId="60" w16cid:durableId="1194534051">
    <w:abstractNumId w:val="56"/>
  </w:num>
  <w:num w:numId="61" w16cid:durableId="1928806710">
    <w:abstractNumId w:val="120"/>
  </w:num>
  <w:num w:numId="62" w16cid:durableId="1125853852">
    <w:abstractNumId w:val="65"/>
  </w:num>
  <w:num w:numId="63" w16cid:durableId="1527020029">
    <w:abstractNumId w:val="109"/>
  </w:num>
  <w:num w:numId="64" w16cid:durableId="2017732700">
    <w:abstractNumId w:val="122"/>
  </w:num>
  <w:num w:numId="65" w16cid:durableId="2066635130">
    <w:abstractNumId w:val="141"/>
  </w:num>
  <w:num w:numId="66" w16cid:durableId="1673332740">
    <w:abstractNumId w:val="136"/>
  </w:num>
  <w:num w:numId="67" w16cid:durableId="1667903790">
    <w:abstractNumId w:val="77"/>
  </w:num>
  <w:num w:numId="68" w16cid:durableId="1938440495">
    <w:abstractNumId w:val="152"/>
  </w:num>
  <w:num w:numId="69" w16cid:durableId="1096898956">
    <w:abstractNumId w:val="113"/>
  </w:num>
  <w:num w:numId="70" w16cid:durableId="145368443">
    <w:abstractNumId w:val="63"/>
  </w:num>
  <w:num w:numId="71" w16cid:durableId="1655912285">
    <w:abstractNumId w:val="64"/>
  </w:num>
  <w:num w:numId="72" w16cid:durableId="1462185330">
    <w:abstractNumId w:val="58"/>
  </w:num>
  <w:num w:numId="73" w16cid:durableId="1289436895">
    <w:abstractNumId w:val="100"/>
  </w:num>
  <w:num w:numId="74" w16cid:durableId="1607031306">
    <w:abstractNumId w:val="98"/>
  </w:num>
  <w:num w:numId="75" w16cid:durableId="1683124880">
    <w:abstractNumId w:val="80"/>
  </w:num>
  <w:num w:numId="76" w16cid:durableId="1440683049">
    <w:abstractNumId w:val="76"/>
  </w:num>
  <w:num w:numId="77" w16cid:durableId="838812555">
    <w:abstractNumId w:val="79"/>
  </w:num>
  <w:num w:numId="78" w16cid:durableId="1643344469">
    <w:abstractNumId w:val="133"/>
  </w:num>
  <w:num w:numId="79" w16cid:durableId="1681463566">
    <w:abstractNumId w:val="71"/>
  </w:num>
  <w:num w:numId="80" w16cid:durableId="1874027941">
    <w:abstractNumId w:val="108"/>
  </w:num>
  <w:num w:numId="81" w16cid:durableId="948004489">
    <w:abstractNumId w:val="93"/>
  </w:num>
  <w:num w:numId="82" w16cid:durableId="1713312234">
    <w:abstractNumId w:val="81"/>
  </w:num>
  <w:num w:numId="83" w16cid:durableId="64383411">
    <w:abstractNumId w:val="142"/>
  </w:num>
  <w:num w:numId="84" w16cid:durableId="984624999">
    <w:abstractNumId w:val="112"/>
  </w:num>
  <w:num w:numId="85" w16cid:durableId="1040088937">
    <w:abstractNumId w:val="62"/>
  </w:num>
  <w:num w:numId="86" w16cid:durableId="452820810">
    <w:abstractNumId w:val="74"/>
  </w:num>
  <w:num w:numId="87" w16cid:durableId="752698170">
    <w:abstractNumId w:val="99"/>
  </w:num>
  <w:num w:numId="88" w16cid:durableId="1508400730">
    <w:abstractNumId w:val="139"/>
  </w:num>
  <w:num w:numId="89" w16cid:durableId="1774016368">
    <w:abstractNumId w:val="131"/>
  </w:num>
  <w:num w:numId="90" w16cid:durableId="1590388743">
    <w:abstractNumId w:val="82"/>
  </w:num>
  <w:num w:numId="91" w16cid:durableId="119493611">
    <w:abstractNumId w:val="105"/>
  </w:num>
  <w:num w:numId="92" w16cid:durableId="519440724">
    <w:abstractNumId w:val="60"/>
  </w:num>
  <w:num w:numId="93" w16cid:durableId="359550144">
    <w:abstractNumId w:val="125"/>
  </w:num>
  <w:num w:numId="94" w16cid:durableId="1133593461">
    <w:abstractNumId w:val="123"/>
  </w:num>
  <w:num w:numId="95" w16cid:durableId="1920366722">
    <w:abstractNumId w:val="151"/>
  </w:num>
  <w:num w:numId="96" w16cid:durableId="1161238475">
    <w:abstractNumId w:val="68"/>
  </w:num>
  <w:num w:numId="97" w16cid:durableId="2020614965">
    <w:abstractNumId w:val="54"/>
  </w:num>
  <w:num w:numId="98" w16cid:durableId="278688987">
    <w:abstractNumId w:val="104"/>
  </w:num>
  <w:num w:numId="99" w16cid:durableId="2020499202">
    <w:abstractNumId w:val="72"/>
  </w:num>
  <w:num w:numId="100" w16cid:durableId="1270699706">
    <w:abstractNumId w:val="129"/>
  </w:num>
  <w:num w:numId="101" w16cid:durableId="1636761854">
    <w:abstractNumId w:val="114"/>
  </w:num>
  <w:num w:numId="102" w16cid:durableId="121963097">
    <w:abstractNumId w:val="110"/>
  </w:num>
  <w:num w:numId="103" w16cid:durableId="1327855669">
    <w:abstractNumId w:val="97"/>
  </w:num>
  <w:num w:numId="104" w16cid:durableId="1245337533">
    <w:abstractNumId w:val="94"/>
  </w:num>
  <w:num w:numId="105" w16cid:durableId="1787194622">
    <w:abstractNumId w:val="84"/>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doNotTrackFormatting/>
  <w:defaultTabStop w:val="708"/>
  <w:hyphenationZone w:val="425"/>
  <w:clickAndTypeStyle w:val="EKOMETRIA"/>
  <w:drawingGridHorizontalSpacing w:val="119"/>
  <w:drawingGridVerticalSpacing w:val="1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07A2"/>
    <w:rsid w:val="000010A1"/>
    <w:rsid w:val="00001268"/>
    <w:rsid w:val="00001428"/>
    <w:rsid w:val="000014F3"/>
    <w:rsid w:val="00001E10"/>
    <w:rsid w:val="000027A4"/>
    <w:rsid w:val="000040E8"/>
    <w:rsid w:val="0000437C"/>
    <w:rsid w:val="00006517"/>
    <w:rsid w:val="00006D67"/>
    <w:rsid w:val="00006E2B"/>
    <w:rsid w:val="00007F95"/>
    <w:rsid w:val="000106EC"/>
    <w:rsid w:val="0001090B"/>
    <w:rsid w:val="0001091D"/>
    <w:rsid w:val="00010CE3"/>
    <w:rsid w:val="0001152D"/>
    <w:rsid w:val="000121E2"/>
    <w:rsid w:val="00012966"/>
    <w:rsid w:val="00012B44"/>
    <w:rsid w:val="00013375"/>
    <w:rsid w:val="000139BD"/>
    <w:rsid w:val="00013FA0"/>
    <w:rsid w:val="0001504F"/>
    <w:rsid w:val="00015641"/>
    <w:rsid w:val="00015D03"/>
    <w:rsid w:val="0001647D"/>
    <w:rsid w:val="000167F1"/>
    <w:rsid w:val="00016B42"/>
    <w:rsid w:val="00016B84"/>
    <w:rsid w:val="00017580"/>
    <w:rsid w:val="000178B3"/>
    <w:rsid w:val="00020088"/>
    <w:rsid w:val="000203AF"/>
    <w:rsid w:val="0002047D"/>
    <w:rsid w:val="00020DE9"/>
    <w:rsid w:val="000226C4"/>
    <w:rsid w:val="00022FEF"/>
    <w:rsid w:val="000245EE"/>
    <w:rsid w:val="0002463F"/>
    <w:rsid w:val="00024774"/>
    <w:rsid w:val="0002487F"/>
    <w:rsid w:val="00025BA1"/>
    <w:rsid w:val="0003037B"/>
    <w:rsid w:val="000304B6"/>
    <w:rsid w:val="000312EF"/>
    <w:rsid w:val="00031426"/>
    <w:rsid w:val="000323F8"/>
    <w:rsid w:val="00033026"/>
    <w:rsid w:val="00033734"/>
    <w:rsid w:val="000348E8"/>
    <w:rsid w:val="000357CB"/>
    <w:rsid w:val="00035DF1"/>
    <w:rsid w:val="00037621"/>
    <w:rsid w:val="00041CD0"/>
    <w:rsid w:val="00042248"/>
    <w:rsid w:val="000422AF"/>
    <w:rsid w:val="0004290A"/>
    <w:rsid w:val="000429A3"/>
    <w:rsid w:val="00042A68"/>
    <w:rsid w:val="00042EB8"/>
    <w:rsid w:val="000437DF"/>
    <w:rsid w:val="00043DD6"/>
    <w:rsid w:val="0004553A"/>
    <w:rsid w:val="0004553F"/>
    <w:rsid w:val="000461FF"/>
    <w:rsid w:val="000464E2"/>
    <w:rsid w:val="00046C10"/>
    <w:rsid w:val="000473CD"/>
    <w:rsid w:val="0004759C"/>
    <w:rsid w:val="0004793B"/>
    <w:rsid w:val="000479A3"/>
    <w:rsid w:val="000518DF"/>
    <w:rsid w:val="000527BB"/>
    <w:rsid w:val="00052F5E"/>
    <w:rsid w:val="0005310D"/>
    <w:rsid w:val="00053187"/>
    <w:rsid w:val="0005358E"/>
    <w:rsid w:val="000539D2"/>
    <w:rsid w:val="000542C1"/>
    <w:rsid w:val="000542D0"/>
    <w:rsid w:val="00054E4C"/>
    <w:rsid w:val="00054F1E"/>
    <w:rsid w:val="00054F3C"/>
    <w:rsid w:val="0005596B"/>
    <w:rsid w:val="00055977"/>
    <w:rsid w:val="00055D85"/>
    <w:rsid w:val="000563B9"/>
    <w:rsid w:val="0005724B"/>
    <w:rsid w:val="00057369"/>
    <w:rsid w:val="00057ABA"/>
    <w:rsid w:val="00057CD6"/>
    <w:rsid w:val="00060201"/>
    <w:rsid w:val="00060324"/>
    <w:rsid w:val="000612D6"/>
    <w:rsid w:val="00061CB8"/>
    <w:rsid w:val="00062173"/>
    <w:rsid w:val="00062EB2"/>
    <w:rsid w:val="00064063"/>
    <w:rsid w:val="0006460D"/>
    <w:rsid w:val="0006484F"/>
    <w:rsid w:val="00064C82"/>
    <w:rsid w:val="00065523"/>
    <w:rsid w:val="00065C87"/>
    <w:rsid w:val="00065F07"/>
    <w:rsid w:val="0006650F"/>
    <w:rsid w:val="0006657C"/>
    <w:rsid w:val="00067153"/>
    <w:rsid w:val="00067E86"/>
    <w:rsid w:val="000709E1"/>
    <w:rsid w:val="00071549"/>
    <w:rsid w:val="00071E11"/>
    <w:rsid w:val="00073641"/>
    <w:rsid w:val="000736D5"/>
    <w:rsid w:val="0007394E"/>
    <w:rsid w:val="00073CD2"/>
    <w:rsid w:val="00073E67"/>
    <w:rsid w:val="00074B04"/>
    <w:rsid w:val="00074F53"/>
    <w:rsid w:val="00076015"/>
    <w:rsid w:val="000761BF"/>
    <w:rsid w:val="0007640F"/>
    <w:rsid w:val="000765B6"/>
    <w:rsid w:val="0007669D"/>
    <w:rsid w:val="00076B97"/>
    <w:rsid w:val="000770AB"/>
    <w:rsid w:val="0008074B"/>
    <w:rsid w:val="00080993"/>
    <w:rsid w:val="00080D81"/>
    <w:rsid w:val="000810BD"/>
    <w:rsid w:val="000812FE"/>
    <w:rsid w:val="000816F5"/>
    <w:rsid w:val="00081719"/>
    <w:rsid w:val="000818D2"/>
    <w:rsid w:val="00081C9C"/>
    <w:rsid w:val="00082579"/>
    <w:rsid w:val="0008284F"/>
    <w:rsid w:val="0008292B"/>
    <w:rsid w:val="000835B6"/>
    <w:rsid w:val="00083F5E"/>
    <w:rsid w:val="0008491F"/>
    <w:rsid w:val="000849CE"/>
    <w:rsid w:val="00084F20"/>
    <w:rsid w:val="000852D8"/>
    <w:rsid w:val="000853C0"/>
    <w:rsid w:val="000854BE"/>
    <w:rsid w:val="00086321"/>
    <w:rsid w:val="00086BD0"/>
    <w:rsid w:val="00086D75"/>
    <w:rsid w:val="00087144"/>
    <w:rsid w:val="0008774A"/>
    <w:rsid w:val="00090C89"/>
    <w:rsid w:val="000919FA"/>
    <w:rsid w:val="000920FF"/>
    <w:rsid w:val="000949F4"/>
    <w:rsid w:val="00094D69"/>
    <w:rsid w:val="0009531E"/>
    <w:rsid w:val="000960B9"/>
    <w:rsid w:val="00096365"/>
    <w:rsid w:val="00096979"/>
    <w:rsid w:val="00096B59"/>
    <w:rsid w:val="000971F1"/>
    <w:rsid w:val="00097B37"/>
    <w:rsid w:val="000A0963"/>
    <w:rsid w:val="000A136C"/>
    <w:rsid w:val="000A19CC"/>
    <w:rsid w:val="000A1B2A"/>
    <w:rsid w:val="000A1FFE"/>
    <w:rsid w:val="000A23C7"/>
    <w:rsid w:val="000A2961"/>
    <w:rsid w:val="000A32C6"/>
    <w:rsid w:val="000A3E8E"/>
    <w:rsid w:val="000A4CF5"/>
    <w:rsid w:val="000A50E8"/>
    <w:rsid w:val="000A52B5"/>
    <w:rsid w:val="000A54C7"/>
    <w:rsid w:val="000A55D0"/>
    <w:rsid w:val="000A57AA"/>
    <w:rsid w:val="000A584D"/>
    <w:rsid w:val="000A6195"/>
    <w:rsid w:val="000A632F"/>
    <w:rsid w:val="000A649F"/>
    <w:rsid w:val="000A66A9"/>
    <w:rsid w:val="000A66E8"/>
    <w:rsid w:val="000A67CE"/>
    <w:rsid w:val="000A6924"/>
    <w:rsid w:val="000A6C7C"/>
    <w:rsid w:val="000A752A"/>
    <w:rsid w:val="000A766E"/>
    <w:rsid w:val="000A772E"/>
    <w:rsid w:val="000A7AD9"/>
    <w:rsid w:val="000A7DBD"/>
    <w:rsid w:val="000B0F3A"/>
    <w:rsid w:val="000B1850"/>
    <w:rsid w:val="000B1D93"/>
    <w:rsid w:val="000B1F48"/>
    <w:rsid w:val="000B2322"/>
    <w:rsid w:val="000B264C"/>
    <w:rsid w:val="000B3824"/>
    <w:rsid w:val="000B3BCA"/>
    <w:rsid w:val="000B3E90"/>
    <w:rsid w:val="000B4206"/>
    <w:rsid w:val="000B43F0"/>
    <w:rsid w:val="000B46CA"/>
    <w:rsid w:val="000B547A"/>
    <w:rsid w:val="000B5F73"/>
    <w:rsid w:val="000B67FA"/>
    <w:rsid w:val="000B6AA5"/>
    <w:rsid w:val="000B6D0E"/>
    <w:rsid w:val="000B7009"/>
    <w:rsid w:val="000B79D2"/>
    <w:rsid w:val="000B7FA1"/>
    <w:rsid w:val="000C0717"/>
    <w:rsid w:val="000C0B85"/>
    <w:rsid w:val="000C160B"/>
    <w:rsid w:val="000C2A8F"/>
    <w:rsid w:val="000C3240"/>
    <w:rsid w:val="000C35DB"/>
    <w:rsid w:val="000C3840"/>
    <w:rsid w:val="000C39B4"/>
    <w:rsid w:val="000C426C"/>
    <w:rsid w:val="000C48C5"/>
    <w:rsid w:val="000C4AA9"/>
    <w:rsid w:val="000C4AC8"/>
    <w:rsid w:val="000C56E3"/>
    <w:rsid w:val="000C6771"/>
    <w:rsid w:val="000C6E77"/>
    <w:rsid w:val="000C6EB9"/>
    <w:rsid w:val="000C6F33"/>
    <w:rsid w:val="000C74B5"/>
    <w:rsid w:val="000C7B8B"/>
    <w:rsid w:val="000D0643"/>
    <w:rsid w:val="000D1A82"/>
    <w:rsid w:val="000D24FE"/>
    <w:rsid w:val="000D2D6F"/>
    <w:rsid w:val="000D2EC5"/>
    <w:rsid w:val="000D408F"/>
    <w:rsid w:val="000D4A36"/>
    <w:rsid w:val="000D5C24"/>
    <w:rsid w:val="000D5E37"/>
    <w:rsid w:val="000D7043"/>
    <w:rsid w:val="000E0599"/>
    <w:rsid w:val="000E0ED4"/>
    <w:rsid w:val="000E1265"/>
    <w:rsid w:val="000E1E7F"/>
    <w:rsid w:val="000E2089"/>
    <w:rsid w:val="000E3B4D"/>
    <w:rsid w:val="000E5540"/>
    <w:rsid w:val="000E62F6"/>
    <w:rsid w:val="000E6FC7"/>
    <w:rsid w:val="000E75E5"/>
    <w:rsid w:val="000E766C"/>
    <w:rsid w:val="000E7F10"/>
    <w:rsid w:val="000F03AC"/>
    <w:rsid w:val="000F04CD"/>
    <w:rsid w:val="000F0DE9"/>
    <w:rsid w:val="000F12EE"/>
    <w:rsid w:val="000F1B0F"/>
    <w:rsid w:val="000F1B32"/>
    <w:rsid w:val="000F1E90"/>
    <w:rsid w:val="000F2156"/>
    <w:rsid w:val="000F2853"/>
    <w:rsid w:val="000F2949"/>
    <w:rsid w:val="000F345E"/>
    <w:rsid w:val="000F3A2D"/>
    <w:rsid w:val="000F3A9D"/>
    <w:rsid w:val="000F4565"/>
    <w:rsid w:val="000F4571"/>
    <w:rsid w:val="000F48DF"/>
    <w:rsid w:val="000F5000"/>
    <w:rsid w:val="000F5054"/>
    <w:rsid w:val="000F5522"/>
    <w:rsid w:val="000F59C8"/>
    <w:rsid w:val="000F5A50"/>
    <w:rsid w:val="000F5E85"/>
    <w:rsid w:val="000F645B"/>
    <w:rsid w:val="000F65FA"/>
    <w:rsid w:val="000F665C"/>
    <w:rsid w:val="001009BF"/>
    <w:rsid w:val="0010111C"/>
    <w:rsid w:val="001017F6"/>
    <w:rsid w:val="0010228F"/>
    <w:rsid w:val="00102464"/>
    <w:rsid w:val="00102E04"/>
    <w:rsid w:val="0010361E"/>
    <w:rsid w:val="001038BB"/>
    <w:rsid w:val="00103CF7"/>
    <w:rsid w:val="0010430A"/>
    <w:rsid w:val="00104370"/>
    <w:rsid w:val="0010478D"/>
    <w:rsid w:val="00104C34"/>
    <w:rsid w:val="001055C7"/>
    <w:rsid w:val="0010578F"/>
    <w:rsid w:val="00106013"/>
    <w:rsid w:val="00106107"/>
    <w:rsid w:val="0010734D"/>
    <w:rsid w:val="001077AF"/>
    <w:rsid w:val="00107807"/>
    <w:rsid w:val="00107E47"/>
    <w:rsid w:val="001105EB"/>
    <w:rsid w:val="00110C64"/>
    <w:rsid w:val="00111C68"/>
    <w:rsid w:val="00111D56"/>
    <w:rsid w:val="00111DA8"/>
    <w:rsid w:val="001126BF"/>
    <w:rsid w:val="00112F55"/>
    <w:rsid w:val="0011414F"/>
    <w:rsid w:val="00114404"/>
    <w:rsid w:val="00114837"/>
    <w:rsid w:val="00114D4C"/>
    <w:rsid w:val="001160B4"/>
    <w:rsid w:val="001165D5"/>
    <w:rsid w:val="00117828"/>
    <w:rsid w:val="0012010A"/>
    <w:rsid w:val="001203BA"/>
    <w:rsid w:val="00120BD2"/>
    <w:rsid w:val="00121172"/>
    <w:rsid w:val="001223F1"/>
    <w:rsid w:val="00122EA6"/>
    <w:rsid w:val="0012332D"/>
    <w:rsid w:val="00123A00"/>
    <w:rsid w:val="00123D76"/>
    <w:rsid w:val="00123E8D"/>
    <w:rsid w:val="00124E17"/>
    <w:rsid w:val="001257E3"/>
    <w:rsid w:val="00126E52"/>
    <w:rsid w:val="00126FA2"/>
    <w:rsid w:val="0012743E"/>
    <w:rsid w:val="00127AD9"/>
    <w:rsid w:val="001308F1"/>
    <w:rsid w:val="00130F21"/>
    <w:rsid w:val="00131398"/>
    <w:rsid w:val="00131D82"/>
    <w:rsid w:val="001330EF"/>
    <w:rsid w:val="00134361"/>
    <w:rsid w:val="00134D85"/>
    <w:rsid w:val="001353B5"/>
    <w:rsid w:val="001353DD"/>
    <w:rsid w:val="00135C37"/>
    <w:rsid w:val="00135E62"/>
    <w:rsid w:val="00136768"/>
    <w:rsid w:val="0013685E"/>
    <w:rsid w:val="00136FB3"/>
    <w:rsid w:val="0013705E"/>
    <w:rsid w:val="001378D2"/>
    <w:rsid w:val="00140400"/>
    <w:rsid w:val="00140571"/>
    <w:rsid w:val="0014205E"/>
    <w:rsid w:val="0014267A"/>
    <w:rsid w:val="00142772"/>
    <w:rsid w:val="00142B90"/>
    <w:rsid w:val="001432EE"/>
    <w:rsid w:val="001441B0"/>
    <w:rsid w:val="00144455"/>
    <w:rsid w:val="00144553"/>
    <w:rsid w:val="00144828"/>
    <w:rsid w:val="001454B6"/>
    <w:rsid w:val="00145569"/>
    <w:rsid w:val="0014618F"/>
    <w:rsid w:val="0014620C"/>
    <w:rsid w:val="00146325"/>
    <w:rsid w:val="001465C0"/>
    <w:rsid w:val="001467B5"/>
    <w:rsid w:val="001474C3"/>
    <w:rsid w:val="00147DA9"/>
    <w:rsid w:val="00150703"/>
    <w:rsid w:val="001507E7"/>
    <w:rsid w:val="001527B5"/>
    <w:rsid w:val="00152E4E"/>
    <w:rsid w:val="00153EF0"/>
    <w:rsid w:val="0015418A"/>
    <w:rsid w:val="001546DE"/>
    <w:rsid w:val="00154C2C"/>
    <w:rsid w:val="00154C4A"/>
    <w:rsid w:val="00156937"/>
    <w:rsid w:val="001569C2"/>
    <w:rsid w:val="00156C61"/>
    <w:rsid w:val="00157C50"/>
    <w:rsid w:val="00157F80"/>
    <w:rsid w:val="001612F5"/>
    <w:rsid w:val="00161309"/>
    <w:rsid w:val="001616B1"/>
    <w:rsid w:val="00161783"/>
    <w:rsid w:val="001643B6"/>
    <w:rsid w:val="0016444E"/>
    <w:rsid w:val="0016493C"/>
    <w:rsid w:val="00165E8C"/>
    <w:rsid w:val="00170341"/>
    <w:rsid w:val="00170688"/>
    <w:rsid w:val="00170BA5"/>
    <w:rsid w:val="00170D0C"/>
    <w:rsid w:val="00171CF3"/>
    <w:rsid w:val="00171D8A"/>
    <w:rsid w:val="0017246C"/>
    <w:rsid w:val="001729B1"/>
    <w:rsid w:val="001730E4"/>
    <w:rsid w:val="001746F9"/>
    <w:rsid w:val="00174C99"/>
    <w:rsid w:val="00175337"/>
    <w:rsid w:val="00175AF1"/>
    <w:rsid w:val="001770E9"/>
    <w:rsid w:val="00177541"/>
    <w:rsid w:val="001778B4"/>
    <w:rsid w:val="001803A0"/>
    <w:rsid w:val="0018120A"/>
    <w:rsid w:val="001813E9"/>
    <w:rsid w:val="00181525"/>
    <w:rsid w:val="00181882"/>
    <w:rsid w:val="001818EE"/>
    <w:rsid w:val="00181A37"/>
    <w:rsid w:val="00181F41"/>
    <w:rsid w:val="00182397"/>
    <w:rsid w:val="001829E4"/>
    <w:rsid w:val="00182E81"/>
    <w:rsid w:val="001835FA"/>
    <w:rsid w:val="00183F0F"/>
    <w:rsid w:val="00184495"/>
    <w:rsid w:val="00184AE6"/>
    <w:rsid w:val="00184C64"/>
    <w:rsid w:val="001856D7"/>
    <w:rsid w:val="001870DF"/>
    <w:rsid w:val="00187506"/>
    <w:rsid w:val="00190A3E"/>
    <w:rsid w:val="00190F15"/>
    <w:rsid w:val="00191614"/>
    <w:rsid w:val="00191675"/>
    <w:rsid w:val="001916D7"/>
    <w:rsid w:val="001917D0"/>
    <w:rsid w:val="0019202D"/>
    <w:rsid w:val="00192179"/>
    <w:rsid w:val="00192253"/>
    <w:rsid w:val="0019278C"/>
    <w:rsid w:val="001927F4"/>
    <w:rsid w:val="00192A9C"/>
    <w:rsid w:val="00193BA7"/>
    <w:rsid w:val="00194524"/>
    <w:rsid w:val="00195353"/>
    <w:rsid w:val="001955C7"/>
    <w:rsid w:val="001959F5"/>
    <w:rsid w:val="00196904"/>
    <w:rsid w:val="00196969"/>
    <w:rsid w:val="001972ED"/>
    <w:rsid w:val="001977C7"/>
    <w:rsid w:val="00197A18"/>
    <w:rsid w:val="00197CBA"/>
    <w:rsid w:val="001A03AB"/>
    <w:rsid w:val="001A054C"/>
    <w:rsid w:val="001A07A4"/>
    <w:rsid w:val="001A0A8D"/>
    <w:rsid w:val="001A16D0"/>
    <w:rsid w:val="001A19D1"/>
    <w:rsid w:val="001A22E6"/>
    <w:rsid w:val="001A40C6"/>
    <w:rsid w:val="001A501E"/>
    <w:rsid w:val="001A52CC"/>
    <w:rsid w:val="001A5E7D"/>
    <w:rsid w:val="001A61D5"/>
    <w:rsid w:val="001A654F"/>
    <w:rsid w:val="001A65EA"/>
    <w:rsid w:val="001A67A4"/>
    <w:rsid w:val="001A6AE3"/>
    <w:rsid w:val="001A748A"/>
    <w:rsid w:val="001A784C"/>
    <w:rsid w:val="001B03CE"/>
    <w:rsid w:val="001B0D77"/>
    <w:rsid w:val="001B0DC5"/>
    <w:rsid w:val="001B25F5"/>
    <w:rsid w:val="001B27F7"/>
    <w:rsid w:val="001B343D"/>
    <w:rsid w:val="001B34C4"/>
    <w:rsid w:val="001B5114"/>
    <w:rsid w:val="001B57D7"/>
    <w:rsid w:val="001B5F21"/>
    <w:rsid w:val="001B606D"/>
    <w:rsid w:val="001B6309"/>
    <w:rsid w:val="001B688D"/>
    <w:rsid w:val="001B6C36"/>
    <w:rsid w:val="001B7B30"/>
    <w:rsid w:val="001C0312"/>
    <w:rsid w:val="001C0582"/>
    <w:rsid w:val="001C1050"/>
    <w:rsid w:val="001C13F0"/>
    <w:rsid w:val="001C1F16"/>
    <w:rsid w:val="001C2941"/>
    <w:rsid w:val="001C32B4"/>
    <w:rsid w:val="001C37C9"/>
    <w:rsid w:val="001C4395"/>
    <w:rsid w:val="001C4C59"/>
    <w:rsid w:val="001C535E"/>
    <w:rsid w:val="001C5BBF"/>
    <w:rsid w:val="001C6F52"/>
    <w:rsid w:val="001D0A6B"/>
    <w:rsid w:val="001D1420"/>
    <w:rsid w:val="001D15D9"/>
    <w:rsid w:val="001D2DDD"/>
    <w:rsid w:val="001D2EDB"/>
    <w:rsid w:val="001D3020"/>
    <w:rsid w:val="001D3127"/>
    <w:rsid w:val="001D34CC"/>
    <w:rsid w:val="001D36BB"/>
    <w:rsid w:val="001D46EE"/>
    <w:rsid w:val="001D508F"/>
    <w:rsid w:val="001D5785"/>
    <w:rsid w:val="001D63AA"/>
    <w:rsid w:val="001D72B7"/>
    <w:rsid w:val="001D7F82"/>
    <w:rsid w:val="001E0358"/>
    <w:rsid w:val="001E0A8B"/>
    <w:rsid w:val="001E18AD"/>
    <w:rsid w:val="001E1B34"/>
    <w:rsid w:val="001E22BD"/>
    <w:rsid w:val="001E25B3"/>
    <w:rsid w:val="001E2DAC"/>
    <w:rsid w:val="001E3606"/>
    <w:rsid w:val="001E3BAA"/>
    <w:rsid w:val="001E4393"/>
    <w:rsid w:val="001E50FA"/>
    <w:rsid w:val="001E5A02"/>
    <w:rsid w:val="001E5A95"/>
    <w:rsid w:val="001E77D5"/>
    <w:rsid w:val="001F1057"/>
    <w:rsid w:val="001F10EB"/>
    <w:rsid w:val="001F27D2"/>
    <w:rsid w:val="001F2E3D"/>
    <w:rsid w:val="001F3307"/>
    <w:rsid w:val="001F3E1F"/>
    <w:rsid w:val="001F4243"/>
    <w:rsid w:val="001F5F54"/>
    <w:rsid w:val="001F5F92"/>
    <w:rsid w:val="001F631E"/>
    <w:rsid w:val="001F645D"/>
    <w:rsid w:val="001F69E1"/>
    <w:rsid w:val="001F7B29"/>
    <w:rsid w:val="001F7B3A"/>
    <w:rsid w:val="001F7EC3"/>
    <w:rsid w:val="00200B54"/>
    <w:rsid w:val="002019AC"/>
    <w:rsid w:val="002020AB"/>
    <w:rsid w:val="002025A3"/>
    <w:rsid w:val="0020335F"/>
    <w:rsid w:val="00204D5A"/>
    <w:rsid w:val="0020503C"/>
    <w:rsid w:val="002052F2"/>
    <w:rsid w:val="00205F05"/>
    <w:rsid w:val="0020611A"/>
    <w:rsid w:val="002062A1"/>
    <w:rsid w:val="00206688"/>
    <w:rsid w:val="002066D3"/>
    <w:rsid w:val="00207792"/>
    <w:rsid w:val="002100E8"/>
    <w:rsid w:val="00210163"/>
    <w:rsid w:val="002108F0"/>
    <w:rsid w:val="00211221"/>
    <w:rsid w:val="00211A89"/>
    <w:rsid w:val="00211F74"/>
    <w:rsid w:val="0021289C"/>
    <w:rsid w:val="00212B88"/>
    <w:rsid w:val="002142C9"/>
    <w:rsid w:val="002150D6"/>
    <w:rsid w:val="002160D6"/>
    <w:rsid w:val="00216282"/>
    <w:rsid w:val="0021645A"/>
    <w:rsid w:val="002169FC"/>
    <w:rsid w:val="00217E2E"/>
    <w:rsid w:val="0022021E"/>
    <w:rsid w:val="0022143A"/>
    <w:rsid w:val="00221697"/>
    <w:rsid w:val="00222240"/>
    <w:rsid w:val="002225E7"/>
    <w:rsid w:val="00222C7C"/>
    <w:rsid w:val="00223511"/>
    <w:rsid w:val="00223DAF"/>
    <w:rsid w:val="00223E11"/>
    <w:rsid w:val="00223FBB"/>
    <w:rsid w:val="002241E8"/>
    <w:rsid w:val="0022537B"/>
    <w:rsid w:val="00225CB0"/>
    <w:rsid w:val="002262B4"/>
    <w:rsid w:val="00226F95"/>
    <w:rsid w:val="002271E3"/>
    <w:rsid w:val="00227646"/>
    <w:rsid w:val="0022779E"/>
    <w:rsid w:val="0023027E"/>
    <w:rsid w:val="0023028C"/>
    <w:rsid w:val="0023068B"/>
    <w:rsid w:val="002309AF"/>
    <w:rsid w:val="00231587"/>
    <w:rsid w:val="0023177D"/>
    <w:rsid w:val="002317D7"/>
    <w:rsid w:val="002320F6"/>
    <w:rsid w:val="002324FD"/>
    <w:rsid w:val="00232B6C"/>
    <w:rsid w:val="00232C09"/>
    <w:rsid w:val="00232C17"/>
    <w:rsid w:val="00233796"/>
    <w:rsid w:val="00233FD1"/>
    <w:rsid w:val="0023411C"/>
    <w:rsid w:val="002344A6"/>
    <w:rsid w:val="00234931"/>
    <w:rsid w:val="00234A94"/>
    <w:rsid w:val="0023511E"/>
    <w:rsid w:val="00235177"/>
    <w:rsid w:val="002353C5"/>
    <w:rsid w:val="00235CBA"/>
    <w:rsid w:val="002372B2"/>
    <w:rsid w:val="00237328"/>
    <w:rsid w:val="00237C13"/>
    <w:rsid w:val="002402A7"/>
    <w:rsid w:val="0024082E"/>
    <w:rsid w:val="00240BAA"/>
    <w:rsid w:val="0024142C"/>
    <w:rsid w:val="00241B12"/>
    <w:rsid w:val="00241E5D"/>
    <w:rsid w:val="00242B7B"/>
    <w:rsid w:val="002434D0"/>
    <w:rsid w:val="00243DD9"/>
    <w:rsid w:val="0024434A"/>
    <w:rsid w:val="00244AFC"/>
    <w:rsid w:val="00244B58"/>
    <w:rsid w:val="00245752"/>
    <w:rsid w:val="00245937"/>
    <w:rsid w:val="002459D5"/>
    <w:rsid w:val="00250398"/>
    <w:rsid w:val="00250737"/>
    <w:rsid w:val="00250AAE"/>
    <w:rsid w:val="002513DB"/>
    <w:rsid w:val="002513E1"/>
    <w:rsid w:val="002515FF"/>
    <w:rsid w:val="00251A3A"/>
    <w:rsid w:val="0025222C"/>
    <w:rsid w:val="00252741"/>
    <w:rsid w:val="00253EB2"/>
    <w:rsid w:val="00253F7E"/>
    <w:rsid w:val="00254172"/>
    <w:rsid w:val="00254317"/>
    <w:rsid w:val="00254C9E"/>
    <w:rsid w:val="0025633B"/>
    <w:rsid w:val="00256483"/>
    <w:rsid w:val="002565C7"/>
    <w:rsid w:val="0025769D"/>
    <w:rsid w:val="0026045D"/>
    <w:rsid w:val="002607C0"/>
    <w:rsid w:val="00260BBF"/>
    <w:rsid w:val="002617FC"/>
    <w:rsid w:val="00261CA6"/>
    <w:rsid w:val="002624A3"/>
    <w:rsid w:val="00263A83"/>
    <w:rsid w:val="00263BEA"/>
    <w:rsid w:val="002646EF"/>
    <w:rsid w:val="002647F2"/>
    <w:rsid w:val="00264A80"/>
    <w:rsid w:val="00264FC8"/>
    <w:rsid w:val="00264FFF"/>
    <w:rsid w:val="0026501A"/>
    <w:rsid w:val="002651B2"/>
    <w:rsid w:val="002653B8"/>
    <w:rsid w:val="0026562A"/>
    <w:rsid w:val="002666F9"/>
    <w:rsid w:val="00266A29"/>
    <w:rsid w:val="00267EDE"/>
    <w:rsid w:val="00267F58"/>
    <w:rsid w:val="00270723"/>
    <w:rsid w:val="002709AF"/>
    <w:rsid w:val="00272923"/>
    <w:rsid w:val="00273169"/>
    <w:rsid w:val="00274885"/>
    <w:rsid w:val="00274B12"/>
    <w:rsid w:val="00274B95"/>
    <w:rsid w:val="00275392"/>
    <w:rsid w:val="002768D3"/>
    <w:rsid w:val="00277732"/>
    <w:rsid w:val="00280448"/>
    <w:rsid w:val="00280FA2"/>
    <w:rsid w:val="002819A2"/>
    <w:rsid w:val="002828FB"/>
    <w:rsid w:val="00282E4D"/>
    <w:rsid w:val="0028322E"/>
    <w:rsid w:val="002854EA"/>
    <w:rsid w:val="002856B8"/>
    <w:rsid w:val="002856BC"/>
    <w:rsid w:val="00285F4E"/>
    <w:rsid w:val="002864CD"/>
    <w:rsid w:val="0028663B"/>
    <w:rsid w:val="002867A5"/>
    <w:rsid w:val="002868DE"/>
    <w:rsid w:val="00286B44"/>
    <w:rsid w:val="00286E88"/>
    <w:rsid w:val="00287E4B"/>
    <w:rsid w:val="00287FCE"/>
    <w:rsid w:val="002900F9"/>
    <w:rsid w:val="00290B35"/>
    <w:rsid w:val="00290DFC"/>
    <w:rsid w:val="00291117"/>
    <w:rsid w:val="00291469"/>
    <w:rsid w:val="00291BB8"/>
    <w:rsid w:val="00291FFE"/>
    <w:rsid w:val="00292E91"/>
    <w:rsid w:val="00292F69"/>
    <w:rsid w:val="002936DF"/>
    <w:rsid w:val="002938AB"/>
    <w:rsid w:val="00293C34"/>
    <w:rsid w:val="00294162"/>
    <w:rsid w:val="0029597E"/>
    <w:rsid w:val="002959F6"/>
    <w:rsid w:val="00295DBC"/>
    <w:rsid w:val="00295EAD"/>
    <w:rsid w:val="00296621"/>
    <w:rsid w:val="00296BBF"/>
    <w:rsid w:val="00296D3C"/>
    <w:rsid w:val="0029771A"/>
    <w:rsid w:val="002A01B7"/>
    <w:rsid w:val="002A0C08"/>
    <w:rsid w:val="002A0C92"/>
    <w:rsid w:val="002A0EE9"/>
    <w:rsid w:val="002A1873"/>
    <w:rsid w:val="002A1931"/>
    <w:rsid w:val="002A28FD"/>
    <w:rsid w:val="002A2C79"/>
    <w:rsid w:val="002A33EB"/>
    <w:rsid w:val="002A35AD"/>
    <w:rsid w:val="002A4327"/>
    <w:rsid w:val="002A46AC"/>
    <w:rsid w:val="002A4CED"/>
    <w:rsid w:val="002A529E"/>
    <w:rsid w:val="002A5A75"/>
    <w:rsid w:val="002A618A"/>
    <w:rsid w:val="002A6671"/>
    <w:rsid w:val="002A6680"/>
    <w:rsid w:val="002A67F6"/>
    <w:rsid w:val="002A6DEA"/>
    <w:rsid w:val="002B04C8"/>
    <w:rsid w:val="002B06EB"/>
    <w:rsid w:val="002B0A8C"/>
    <w:rsid w:val="002B195C"/>
    <w:rsid w:val="002B1DB4"/>
    <w:rsid w:val="002B28A8"/>
    <w:rsid w:val="002B2B69"/>
    <w:rsid w:val="002B3B8B"/>
    <w:rsid w:val="002B4215"/>
    <w:rsid w:val="002B4BCB"/>
    <w:rsid w:val="002B4D27"/>
    <w:rsid w:val="002B4FEA"/>
    <w:rsid w:val="002B519C"/>
    <w:rsid w:val="002B61CB"/>
    <w:rsid w:val="002B6379"/>
    <w:rsid w:val="002B73D9"/>
    <w:rsid w:val="002C018F"/>
    <w:rsid w:val="002C0890"/>
    <w:rsid w:val="002C0A42"/>
    <w:rsid w:val="002C1BDB"/>
    <w:rsid w:val="002C1C84"/>
    <w:rsid w:val="002C1D49"/>
    <w:rsid w:val="002C20C2"/>
    <w:rsid w:val="002C23EE"/>
    <w:rsid w:val="002C2B81"/>
    <w:rsid w:val="002C2F9C"/>
    <w:rsid w:val="002C37EE"/>
    <w:rsid w:val="002C3862"/>
    <w:rsid w:val="002C408D"/>
    <w:rsid w:val="002C43A1"/>
    <w:rsid w:val="002C4515"/>
    <w:rsid w:val="002C4D94"/>
    <w:rsid w:val="002C600C"/>
    <w:rsid w:val="002C63D0"/>
    <w:rsid w:val="002C63E2"/>
    <w:rsid w:val="002C6924"/>
    <w:rsid w:val="002C7024"/>
    <w:rsid w:val="002C7233"/>
    <w:rsid w:val="002C7DC5"/>
    <w:rsid w:val="002C7E68"/>
    <w:rsid w:val="002D03A3"/>
    <w:rsid w:val="002D0898"/>
    <w:rsid w:val="002D14C8"/>
    <w:rsid w:val="002D21D5"/>
    <w:rsid w:val="002D223A"/>
    <w:rsid w:val="002D2240"/>
    <w:rsid w:val="002D263E"/>
    <w:rsid w:val="002D2A08"/>
    <w:rsid w:val="002D2D0C"/>
    <w:rsid w:val="002D2FD2"/>
    <w:rsid w:val="002D30AB"/>
    <w:rsid w:val="002D34EC"/>
    <w:rsid w:val="002D3507"/>
    <w:rsid w:val="002D3E56"/>
    <w:rsid w:val="002D427E"/>
    <w:rsid w:val="002D42AD"/>
    <w:rsid w:val="002D4960"/>
    <w:rsid w:val="002D49FD"/>
    <w:rsid w:val="002D4B02"/>
    <w:rsid w:val="002D5CF4"/>
    <w:rsid w:val="002D659F"/>
    <w:rsid w:val="002D6E5B"/>
    <w:rsid w:val="002D78A9"/>
    <w:rsid w:val="002E0664"/>
    <w:rsid w:val="002E0FD7"/>
    <w:rsid w:val="002E1894"/>
    <w:rsid w:val="002E2425"/>
    <w:rsid w:val="002E287B"/>
    <w:rsid w:val="002E3543"/>
    <w:rsid w:val="002E4322"/>
    <w:rsid w:val="002E43C6"/>
    <w:rsid w:val="002E5014"/>
    <w:rsid w:val="002E5182"/>
    <w:rsid w:val="002E5554"/>
    <w:rsid w:val="002E5A7C"/>
    <w:rsid w:val="002E6591"/>
    <w:rsid w:val="002E6E7D"/>
    <w:rsid w:val="002E76C2"/>
    <w:rsid w:val="002E798B"/>
    <w:rsid w:val="002F0430"/>
    <w:rsid w:val="002F04EF"/>
    <w:rsid w:val="002F0597"/>
    <w:rsid w:val="002F08E2"/>
    <w:rsid w:val="002F150F"/>
    <w:rsid w:val="002F1A8F"/>
    <w:rsid w:val="002F2549"/>
    <w:rsid w:val="002F305B"/>
    <w:rsid w:val="002F3979"/>
    <w:rsid w:val="002F5124"/>
    <w:rsid w:val="002F5BCC"/>
    <w:rsid w:val="002F61E9"/>
    <w:rsid w:val="002F636D"/>
    <w:rsid w:val="002F668D"/>
    <w:rsid w:val="002F682B"/>
    <w:rsid w:val="002F6E15"/>
    <w:rsid w:val="002F744A"/>
    <w:rsid w:val="002F7AA3"/>
    <w:rsid w:val="002F7AFC"/>
    <w:rsid w:val="003001FC"/>
    <w:rsid w:val="0030101E"/>
    <w:rsid w:val="003013D7"/>
    <w:rsid w:val="003014B0"/>
    <w:rsid w:val="00301A93"/>
    <w:rsid w:val="00302AB8"/>
    <w:rsid w:val="00303F4E"/>
    <w:rsid w:val="0030413A"/>
    <w:rsid w:val="0030555A"/>
    <w:rsid w:val="00306F9C"/>
    <w:rsid w:val="00307203"/>
    <w:rsid w:val="003078D3"/>
    <w:rsid w:val="00307B89"/>
    <w:rsid w:val="0031064E"/>
    <w:rsid w:val="0031067A"/>
    <w:rsid w:val="00310AF1"/>
    <w:rsid w:val="0031234B"/>
    <w:rsid w:val="00312DB0"/>
    <w:rsid w:val="00313770"/>
    <w:rsid w:val="00313E0A"/>
    <w:rsid w:val="00314C67"/>
    <w:rsid w:val="00314D76"/>
    <w:rsid w:val="003154E7"/>
    <w:rsid w:val="003159D3"/>
    <w:rsid w:val="00317BD0"/>
    <w:rsid w:val="00320251"/>
    <w:rsid w:val="00320494"/>
    <w:rsid w:val="003204B2"/>
    <w:rsid w:val="0032070E"/>
    <w:rsid w:val="00321077"/>
    <w:rsid w:val="003215F6"/>
    <w:rsid w:val="003217C6"/>
    <w:rsid w:val="00321E7E"/>
    <w:rsid w:val="00321F4A"/>
    <w:rsid w:val="003222D6"/>
    <w:rsid w:val="00322B9D"/>
    <w:rsid w:val="00323124"/>
    <w:rsid w:val="00323BE2"/>
    <w:rsid w:val="00324D25"/>
    <w:rsid w:val="00325099"/>
    <w:rsid w:val="0032540C"/>
    <w:rsid w:val="0032643B"/>
    <w:rsid w:val="003265AF"/>
    <w:rsid w:val="003267F8"/>
    <w:rsid w:val="00326A7F"/>
    <w:rsid w:val="003270F9"/>
    <w:rsid w:val="00330D54"/>
    <w:rsid w:val="00331C42"/>
    <w:rsid w:val="00332C21"/>
    <w:rsid w:val="00332CCE"/>
    <w:rsid w:val="00332EDB"/>
    <w:rsid w:val="003332B5"/>
    <w:rsid w:val="0033372E"/>
    <w:rsid w:val="0033381F"/>
    <w:rsid w:val="003345DD"/>
    <w:rsid w:val="00334697"/>
    <w:rsid w:val="00334800"/>
    <w:rsid w:val="00334BCD"/>
    <w:rsid w:val="00335099"/>
    <w:rsid w:val="00335872"/>
    <w:rsid w:val="00335A61"/>
    <w:rsid w:val="00335E9D"/>
    <w:rsid w:val="00335F59"/>
    <w:rsid w:val="003373E6"/>
    <w:rsid w:val="003373FC"/>
    <w:rsid w:val="00337746"/>
    <w:rsid w:val="003417FE"/>
    <w:rsid w:val="003418C9"/>
    <w:rsid w:val="003418F1"/>
    <w:rsid w:val="00341ABD"/>
    <w:rsid w:val="00341F8D"/>
    <w:rsid w:val="0034353C"/>
    <w:rsid w:val="003444A3"/>
    <w:rsid w:val="00344C0D"/>
    <w:rsid w:val="00345CB3"/>
    <w:rsid w:val="00346B3D"/>
    <w:rsid w:val="00346CD5"/>
    <w:rsid w:val="00350011"/>
    <w:rsid w:val="0035029C"/>
    <w:rsid w:val="00350963"/>
    <w:rsid w:val="00351A7C"/>
    <w:rsid w:val="003536C5"/>
    <w:rsid w:val="0035389C"/>
    <w:rsid w:val="00353911"/>
    <w:rsid w:val="00353978"/>
    <w:rsid w:val="00353D88"/>
    <w:rsid w:val="00353ECD"/>
    <w:rsid w:val="00354303"/>
    <w:rsid w:val="003548CC"/>
    <w:rsid w:val="00354A02"/>
    <w:rsid w:val="0035537F"/>
    <w:rsid w:val="00355624"/>
    <w:rsid w:val="00356112"/>
    <w:rsid w:val="003561A8"/>
    <w:rsid w:val="0035648F"/>
    <w:rsid w:val="00356C6D"/>
    <w:rsid w:val="00356DFF"/>
    <w:rsid w:val="00357D23"/>
    <w:rsid w:val="00357EB3"/>
    <w:rsid w:val="003600E5"/>
    <w:rsid w:val="00360469"/>
    <w:rsid w:val="00361742"/>
    <w:rsid w:val="00361B22"/>
    <w:rsid w:val="00361CF2"/>
    <w:rsid w:val="00362DC0"/>
    <w:rsid w:val="00362FA5"/>
    <w:rsid w:val="0036360A"/>
    <w:rsid w:val="00363FF1"/>
    <w:rsid w:val="003640E6"/>
    <w:rsid w:val="003644E7"/>
    <w:rsid w:val="0036524C"/>
    <w:rsid w:val="003654CB"/>
    <w:rsid w:val="00365A7E"/>
    <w:rsid w:val="003661A8"/>
    <w:rsid w:val="00366798"/>
    <w:rsid w:val="00366B34"/>
    <w:rsid w:val="00366D1B"/>
    <w:rsid w:val="00367C35"/>
    <w:rsid w:val="00367ECB"/>
    <w:rsid w:val="00367F25"/>
    <w:rsid w:val="00370261"/>
    <w:rsid w:val="00370DCD"/>
    <w:rsid w:val="00371361"/>
    <w:rsid w:val="0037155A"/>
    <w:rsid w:val="00371CA2"/>
    <w:rsid w:val="00372ED4"/>
    <w:rsid w:val="00372FFC"/>
    <w:rsid w:val="00373D29"/>
    <w:rsid w:val="00373D7C"/>
    <w:rsid w:val="00373F71"/>
    <w:rsid w:val="00374478"/>
    <w:rsid w:val="00374D51"/>
    <w:rsid w:val="003750CE"/>
    <w:rsid w:val="00375541"/>
    <w:rsid w:val="00375F5B"/>
    <w:rsid w:val="00376BA7"/>
    <w:rsid w:val="00377559"/>
    <w:rsid w:val="003776C1"/>
    <w:rsid w:val="003808C6"/>
    <w:rsid w:val="00380C3E"/>
    <w:rsid w:val="003813FE"/>
    <w:rsid w:val="003817A2"/>
    <w:rsid w:val="00382124"/>
    <w:rsid w:val="0038273B"/>
    <w:rsid w:val="00382DBE"/>
    <w:rsid w:val="00383DC6"/>
    <w:rsid w:val="00384327"/>
    <w:rsid w:val="00384442"/>
    <w:rsid w:val="00387051"/>
    <w:rsid w:val="00387344"/>
    <w:rsid w:val="00387444"/>
    <w:rsid w:val="003874A9"/>
    <w:rsid w:val="003876F4"/>
    <w:rsid w:val="00387924"/>
    <w:rsid w:val="0038798C"/>
    <w:rsid w:val="00387FF4"/>
    <w:rsid w:val="003912B8"/>
    <w:rsid w:val="0039152B"/>
    <w:rsid w:val="00391DEC"/>
    <w:rsid w:val="00391DF8"/>
    <w:rsid w:val="003924D0"/>
    <w:rsid w:val="00392630"/>
    <w:rsid w:val="00392FD4"/>
    <w:rsid w:val="00393027"/>
    <w:rsid w:val="0039313B"/>
    <w:rsid w:val="0039337F"/>
    <w:rsid w:val="003948BE"/>
    <w:rsid w:val="00395457"/>
    <w:rsid w:val="0039559C"/>
    <w:rsid w:val="00395721"/>
    <w:rsid w:val="00395916"/>
    <w:rsid w:val="00395B23"/>
    <w:rsid w:val="003973E2"/>
    <w:rsid w:val="00397629"/>
    <w:rsid w:val="00397B65"/>
    <w:rsid w:val="003A098C"/>
    <w:rsid w:val="003A0B63"/>
    <w:rsid w:val="003A0C85"/>
    <w:rsid w:val="003A0E38"/>
    <w:rsid w:val="003A11E2"/>
    <w:rsid w:val="003A18F7"/>
    <w:rsid w:val="003A1B58"/>
    <w:rsid w:val="003A1D57"/>
    <w:rsid w:val="003A264D"/>
    <w:rsid w:val="003A299D"/>
    <w:rsid w:val="003A36E9"/>
    <w:rsid w:val="003A3797"/>
    <w:rsid w:val="003A4D11"/>
    <w:rsid w:val="003A4FFE"/>
    <w:rsid w:val="003A623F"/>
    <w:rsid w:val="003A742E"/>
    <w:rsid w:val="003A778F"/>
    <w:rsid w:val="003A7845"/>
    <w:rsid w:val="003A7980"/>
    <w:rsid w:val="003A7D02"/>
    <w:rsid w:val="003A7E22"/>
    <w:rsid w:val="003A7EFD"/>
    <w:rsid w:val="003B017D"/>
    <w:rsid w:val="003B03A7"/>
    <w:rsid w:val="003B1D9E"/>
    <w:rsid w:val="003B2232"/>
    <w:rsid w:val="003B2489"/>
    <w:rsid w:val="003B263C"/>
    <w:rsid w:val="003B26D3"/>
    <w:rsid w:val="003B3026"/>
    <w:rsid w:val="003B3065"/>
    <w:rsid w:val="003B451F"/>
    <w:rsid w:val="003B47B5"/>
    <w:rsid w:val="003B6220"/>
    <w:rsid w:val="003B63FC"/>
    <w:rsid w:val="003B6657"/>
    <w:rsid w:val="003B6FC8"/>
    <w:rsid w:val="003B7E45"/>
    <w:rsid w:val="003C0878"/>
    <w:rsid w:val="003C137F"/>
    <w:rsid w:val="003C2049"/>
    <w:rsid w:val="003C2AAC"/>
    <w:rsid w:val="003C2C41"/>
    <w:rsid w:val="003C2DDF"/>
    <w:rsid w:val="003C336C"/>
    <w:rsid w:val="003C348F"/>
    <w:rsid w:val="003C621E"/>
    <w:rsid w:val="003C6B2F"/>
    <w:rsid w:val="003C6F07"/>
    <w:rsid w:val="003C7905"/>
    <w:rsid w:val="003C7A51"/>
    <w:rsid w:val="003C7D0F"/>
    <w:rsid w:val="003C7D82"/>
    <w:rsid w:val="003C7E22"/>
    <w:rsid w:val="003D0F0F"/>
    <w:rsid w:val="003D19A5"/>
    <w:rsid w:val="003D1C42"/>
    <w:rsid w:val="003D22B1"/>
    <w:rsid w:val="003D2FF2"/>
    <w:rsid w:val="003D3E8E"/>
    <w:rsid w:val="003D4582"/>
    <w:rsid w:val="003D473F"/>
    <w:rsid w:val="003D5458"/>
    <w:rsid w:val="003D60B9"/>
    <w:rsid w:val="003D6162"/>
    <w:rsid w:val="003D7947"/>
    <w:rsid w:val="003D7A10"/>
    <w:rsid w:val="003D7B31"/>
    <w:rsid w:val="003D7E78"/>
    <w:rsid w:val="003E00AE"/>
    <w:rsid w:val="003E0578"/>
    <w:rsid w:val="003E0AF6"/>
    <w:rsid w:val="003E2F2F"/>
    <w:rsid w:val="003E48A3"/>
    <w:rsid w:val="003E48C3"/>
    <w:rsid w:val="003E5151"/>
    <w:rsid w:val="003E582C"/>
    <w:rsid w:val="003E6AE0"/>
    <w:rsid w:val="003E6B12"/>
    <w:rsid w:val="003E6BE1"/>
    <w:rsid w:val="003E6D07"/>
    <w:rsid w:val="003E7306"/>
    <w:rsid w:val="003E798C"/>
    <w:rsid w:val="003F0460"/>
    <w:rsid w:val="003F0FF1"/>
    <w:rsid w:val="003F16C2"/>
    <w:rsid w:val="003F19D0"/>
    <w:rsid w:val="003F21AB"/>
    <w:rsid w:val="003F3BED"/>
    <w:rsid w:val="003F3DA3"/>
    <w:rsid w:val="003F426D"/>
    <w:rsid w:val="003F538A"/>
    <w:rsid w:val="003F53F7"/>
    <w:rsid w:val="003F58D0"/>
    <w:rsid w:val="003F5F51"/>
    <w:rsid w:val="003F6092"/>
    <w:rsid w:val="003F6137"/>
    <w:rsid w:val="003F70A3"/>
    <w:rsid w:val="003F7E4A"/>
    <w:rsid w:val="003F7FAC"/>
    <w:rsid w:val="004007E0"/>
    <w:rsid w:val="00400C28"/>
    <w:rsid w:val="004011EE"/>
    <w:rsid w:val="004013C6"/>
    <w:rsid w:val="00401628"/>
    <w:rsid w:val="0040216B"/>
    <w:rsid w:val="0040253F"/>
    <w:rsid w:val="00402C54"/>
    <w:rsid w:val="00402D49"/>
    <w:rsid w:val="0040443A"/>
    <w:rsid w:val="00404808"/>
    <w:rsid w:val="00405A48"/>
    <w:rsid w:val="00405FC2"/>
    <w:rsid w:val="00406E5A"/>
    <w:rsid w:val="00407108"/>
    <w:rsid w:val="00407232"/>
    <w:rsid w:val="0040735C"/>
    <w:rsid w:val="004079FC"/>
    <w:rsid w:val="00407BC2"/>
    <w:rsid w:val="00407BE1"/>
    <w:rsid w:val="00410389"/>
    <w:rsid w:val="00410C8F"/>
    <w:rsid w:val="00410F85"/>
    <w:rsid w:val="0041113E"/>
    <w:rsid w:val="00411154"/>
    <w:rsid w:val="00411397"/>
    <w:rsid w:val="0041197F"/>
    <w:rsid w:val="00411CCD"/>
    <w:rsid w:val="00411F5C"/>
    <w:rsid w:val="00412011"/>
    <w:rsid w:val="00412147"/>
    <w:rsid w:val="00412B71"/>
    <w:rsid w:val="00413C95"/>
    <w:rsid w:val="00413E43"/>
    <w:rsid w:val="00414132"/>
    <w:rsid w:val="00414459"/>
    <w:rsid w:val="00414576"/>
    <w:rsid w:val="004145A2"/>
    <w:rsid w:val="00415014"/>
    <w:rsid w:val="00415E85"/>
    <w:rsid w:val="004165D5"/>
    <w:rsid w:val="00416EDD"/>
    <w:rsid w:val="00417062"/>
    <w:rsid w:val="004172BC"/>
    <w:rsid w:val="004202C5"/>
    <w:rsid w:val="00420CA0"/>
    <w:rsid w:val="00420F11"/>
    <w:rsid w:val="004210ED"/>
    <w:rsid w:val="004211CC"/>
    <w:rsid w:val="00422C1B"/>
    <w:rsid w:val="00423393"/>
    <w:rsid w:val="00423704"/>
    <w:rsid w:val="00425EFB"/>
    <w:rsid w:val="004268E2"/>
    <w:rsid w:val="004268ED"/>
    <w:rsid w:val="00426A85"/>
    <w:rsid w:val="004271C9"/>
    <w:rsid w:val="0042755E"/>
    <w:rsid w:val="004275AC"/>
    <w:rsid w:val="004279C2"/>
    <w:rsid w:val="00427E30"/>
    <w:rsid w:val="00427E94"/>
    <w:rsid w:val="0043049B"/>
    <w:rsid w:val="00431C13"/>
    <w:rsid w:val="00432442"/>
    <w:rsid w:val="004326E3"/>
    <w:rsid w:val="004330B1"/>
    <w:rsid w:val="00433B27"/>
    <w:rsid w:val="00433BC1"/>
    <w:rsid w:val="00434312"/>
    <w:rsid w:val="00434321"/>
    <w:rsid w:val="00434345"/>
    <w:rsid w:val="00434C6F"/>
    <w:rsid w:val="00434CF7"/>
    <w:rsid w:val="00434D1A"/>
    <w:rsid w:val="00434ECB"/>
    <w:rsid w:val="00434F29"/>
    <w:rsid w:val="004350CA"/>
    <w:rsid w:val="00435399"/>
    <w:rsid w:val="00436FCE"/>
    <w:rsid w:val="00437F21"/>
    <w:rsid w:val="00440B93"/>
    <w:rsid w:val="00440F46"/>
    <w:rsid w:val="004410C1"/>
    <w:rsid w:val="0044144F"/>
    <w:rsid w:val="00442250"/>
    <w:rsid w:val="004425FD"/>
    <w:rsid w:val="004428D9"/>
    <w:rsid w:val="00442B61"/>
    <w:rsid w:val="00442C7D"/>
    <w:rsid w:val="00443606"/>
    <w:rsid w:val="004441BF"/>
    <w:rsid w:val="004444EF"/>
    <w:rsid w:val="004448CB"/>
    <w:rsid w:val="00445AC9"/>
    <w:rsid w:val="00445B8F"/>
    <w:rsid w:val="00445E97"/>
    <w:rsid w:val="00446136"/>
    <w:rsid w:val="00446BCA"/>
    <w:rsid w:val="00446DDD"/>
    <w:rsid w:val="00446E34"/>
    <w:rsid w:val="004474EF"/>
    <w:rsid w:val="00447D39"/>
    <w:rsid w:val="00450190"/>
    <w:rsid w:val="00450704"/>
    <w:rsid w:val="00450CE9"/>
    <w:rsid w:val="00450D37"/>
    <w:rsid w:val="004518D4"/>
    <w:rsid w:val="00452A57"/>
    <w:rsid w:val="004537D9"/>
    <w:rsid w:val="00455F89"/>
    <w:rsid w:val="004561DD"/>
    <w:rsid w:val="0045628A"/>
    <w:rsid w:val="00457B07"/>
    <w:rsid w:val="0046058D"/>
    <w:rsid w:val="00460B4F"/>
    <w:rsid w:val="00461A96"/>
    <w:rsid w:val="00462229"/>
    <w:rsid w:val="00463CCC"/>
    <w:rsid w:val="00463CE3"/>
    <w:rsid w:val="004640F1"/>
    <w:rsid w:val="00464AD8"/>
    <w:rsid w:val="00464BE4"/>
    <w:rsid w:val="00467465"/>
    <w:rsid w:val="00467579"/>
    <w:rsid w:val="0046797A"/>
    <w:rsid w:val="00467F29"/>
    <w:rsid w:val="0047031E"/>
    <w:rsid w:val="004715C9"/>
    <w:rsid w:val="00471727"/>
    <w:rsid w:val="004718CA"/>
    <w:rsid w:val="00471A57"/>
    <w:rsid w:val="00471E92"/>
    <w:rsid w:val="00472667"/>
    <w:rsid w:val="004731AE"/>
    <w:rsid w:val="00473523"/>
    <w:rsid w:val="00474926"/>
    <w:rsid w:val="004758BF"/>
    <w:rsid w:val="00475974"/>
    <w:rsid w:val="004766C3"/>
    <w:rsid w:val="00476D1B"/>
    <w:rsid w:val="00477561"/>
    <w:rsid w:val="00480A93"/>
    <w:rsid w:val="00480CF3"/>
    <w:rsid w:val="00482903"/>
    <w:rsid w:val="00482ABA"/>
    <w:rsid w:val="004832B8"/>
    <w:rsid w:val="00483D0F"/>
    <w:rsid w:val="00484033"/>
    <w:rsid w:val="004847BF"/>
    <w:rsid w:val="004848FD"/>
    <w:rsid w:val="00484D73"/>
    <w:rsid w:val="0048519D"/>
    <w:rsid w:val="00485869"/>
    <w:rsid w:val="004859FB"/>
    <w:rsid w:val="00485D86"/>
    <w:rsid w:val="00486676"/>
    <w:rsid w:val="00487502"/>
    <w:rsid w:val="00487521"/>
    <w:rsid w:val="00487F53"/>
    <w:rsid w:val="0049015C"/>
    <w:rsid w:val="0049085B"/>
    <w:rsid w:val="00490AEF"/>
    <w:rsid w:val="00490B09"/>
    <w:rsid w:val="00491C5D"/>
    <w:rsid w:val="00492176"/>
    <w:rsid w:val="0049228F"/>
    <w:rsid w:val="004939D5"/>
    <w:rsid w:val="00493D4B"/>
    <w:rsid w:val="00493F16"/>
    <w:rsid w:val="004942FE"/>
    <w:rsid w:val="004952B1"/>
    <w:rsid w:val="004955D4"/>
    <w:rsid w:val="004956BD"/>
    <w:rsid w:val="00495BB5"/>
    <w:rsid w:val="00495D47"/>
    <w:rsid w:val="00496B4C"/>
    <w:rsid w:val="00497527"/>
    <w:rsid w:val="00497A68"/>
    <w:rsid w:val="00497D34"/>
    <w:rsid w:val="004A06EA"/>
    <w:rsid w:val="004A108C"/>
    <w:rsid w:val="004A1A00"/>
    <w:rsid w:val="004A22A6"/>
    <w:rsid w:val="004A23C1"/>
    <w:rsid w:val="004A2501"/>
    <w:rsid w:val="004A3286"/>
    <w:rsid w:val="004A335B"/>
    <w:rsid w:val="004A3557"/>
    <w:rsid w:val="004A38A7"/>
    <w:rsid w:val="004A48FE"/>
    <w:rsid w:val="004A51CD"/>
    <w:rsid w:val="004A5783"/>
    <w:rsid w:val="004A5BE9"/>
    <w:rsid w:val="004A5F24"/>
    <w:rsid w:val="004A5F78"/>
    <w:rsid w:val="004A716C"/>
    <w:rsid w:val="004A77FA"/>
    <w:rsid w:val="004A78E6"/>
    <w:rsid w:val="004A7FBC"/>
    <w:rsid w:val="004B0826"/>
    <w:rsid w:val="004B285C"/>
    <w:rsid w:val="004B4D36"/>
    <w:rsid w:val="004B4F88"/>
    <w:rsid w:val="004B51F6"/>
    <w:rsid w:val="004B5A2A"/>
    <w:rsid w:val="004B6462"/>
    <w:rsid w:val="004B67FF"/>
    <w:rsid w:val="004B6D60"/>
    <w:rsid w:val="004B73E8"/>
    <w:rsid w:val="004B7BE2"/>
    <w:rsid w:val="004B7EDD"/>
    <w:rsid w:val="004C0032"/>
    <w:rsid w:val="004C0416"/>
    <w:rsid w:val="004C103E"/>
    <w:rsid w:val="004C1DEF"/>
    <w:rsid w:val="004C2C49"/>
    <w:rsid w:val="004C2E0F"/>
    <w:rsid w:val="004C3486"/>
    <w:rsid w:val="004C5085"/>
    <w:rsid w:val="004C671F"/>
    <w:rsid w:val="004C67D8"/>
    <w:rsid w:val="004C7088"/>
    <w:rsid w:val="004C7AFC"/>
    <w:rsid w:val="004C7CB8"/>
    <w:rsid w:val="004C7F7F"/>
    <w:rsid w:val="004D1040"/>
    <w:rsid w:val="004D2D33"/>
    <w:rsid w:val="004D31D0"/>
    <w:rsid w:val="004D34EF"/>
    <w:rsid w:val="004D4068"/>
    <w:rsid w:val="004D41A3"/>
    <w:rsid w:val="004D5B14"/>
    <w:rsid w:val="004D64F8"/>
    <w:rsid w:val="004D6A1A"/>
    <w:rsid w:val="004D6A79"/>
    <w:rsid w:val="004D72EE"/>
    <w:rsid w:val="004D762D"/>
    <w:rsid w:val="004D7A5C"/>
    <w:rsid w:val="004E04B0"/>
    <w:rsid w:val="004E05F2"/>
    <w:rsid w:val="004E1DF9"/>
    <w:rsid w:val="004E269D"/>
    <w:rsid w:val="004E2AE9"/>
    <w:rsid w:val="004E36CF"/>
    <w:rsid w:val="004E3E38"/>
    <w:rsid w:val="004E3EFD"/>
    <w:rsid w:val="004E41AB"/>
    <w:rsid w:val="004E4E0A"/>
    <w:rsid w:val="004E52FF"/>
    <w:rsid w:val="004E532B"/>
    <w:rsid w:val="004E54D2"/>
    <w:rsid w:val="004E5652"/>
    <w:rsid w:val="004E59CC"/>
    <w:rsid w:val="004E5BB7"/>
    <w:rsid w:val="004E70B9"/>
    <w:rsid w:val="004E77E5"/>
    <w:rsid w:val="004F0552"/>
    <w:rsid w:val="004F1313"/>
    <w:rsid w:val="004F1697"/>
    <w:rsid w:val="004F1C1F"/>
    <w:rsid w:val="004F1DA5"/>
    <w:rsid w:val="004F1EDF"/>
    <w:rsid w:val="004F254A"/>
    <w:rsid w:val="004F2630"/>
    <w:rsid w:val="004F2F4D"/>
    <w:rsid w:val="004F53DE"/>
    <w:rsid w:val="004F560F"/>
    <w:rsid w:val="004F6319"/>
    <w:rsid w:val="004F67B4"/>
    <w:rsid w:val="004F68C1"/>
    <w:rsid w:val="004F703D"/>
    <w:rsid w:val="004F7916"/>
    <w:rsid w:val="005018A2"/>
    <w:rsid w:val="00502341"/>
    <w:rsid w:val="00502A2C"/>
    <w:rsid w:val="00502A67"/>
    <w:rsid w:val="00502C8D"/>
    <w:rsid w:val="005030CA"/>
    <w:rsid w:val="00503260"/>
    <w:rsid w:val="0050381E"/>
    <w:rsid w:val="00503DD4"/>
    <w:rsid w:val="00504585"/>
    <w:rsid w:val="005048D7"/>
    <w:rsid w:val="00504D20"/>
    <w:rsid w:val="00504D8B"/>
    <w:rsid w:val="00504FA8"/>
    <w:rsid w:val="00506998"/>
    <w:rsid w:val="00506D32"/>
    <w:rsid w:val="00510B8A"/>
    <w:rsid w:val="005111DD"/>
    <w:rsid w:val="0051196D"/>
    <w:rsid w:val="00512261"/>
    <w:rsid w:val="00512DBE"/>
    <w:rsid w:val="00513031"/>
    <w:rsid w:val="00513401"/>
    <w:rsid w:val="0051364E"/>
    <w:rsid w:val="005137FE"/>
    <w:rsid w:val="00514732"/>
    <w:rsid w:val="005152CB"/>
    <w:rsid w:val="00515347"/>
    <w:rsid w:val="0051562C"/>
    <w:rsid w:val="005156D9"/>
    <w:rsid w:val="00516096"/>
    <w:rsid w:val="005162EE"/>
    <w:rsid w:val="005171D8"/>
    <w:rsid w:val="00521D84"/>
    <w:rsid w:val="00521E8C"/>
    <w:rsid w:val="00521F87"/>
    <w:rsid w:val="00522714"/>
    <w:rsid w:val="00523067"/>
    <w:rsid w:val="005237FC"/>
    <w:rsid w:val="00523F48"/>
    <w:rsid w:val="0052412F"/>
    <w:rsid w:val="00524ED3"/>
    <w:rsid w:val="005250AF"/>
    <w:rsid w:val="005250E6"/>
    <w:rsid w:val="005251E4"/>
    <w:rsid w:val="00525549"/>
    <w:rsid w:val="005269EE"/>
    <w:rsid w:val="00527308"/>
    <w:rsid w:val="00527475"/>
    <w:rsid w:val="00527C6C"/>
    <w:rsid w:val="00527E29"/>
    <w:rsid w:val="00527EC8"/>
    <w:rsid w:val="00530744"/>
    <w:rsid w:val="00531724"/>
    <w:rsid w:val="005318FA"/>
    <w:rsid w:val="00531BDC"/>
    <w:rsid w:val="00531CF6"/>
    <w:rsid w:val="00531F04"/>
    <w:rsid w:val="005320B3"/>
    <w:rsid w:val="00532A46"/>
    <w:rsid w:val="00534B79"/>
    <w:rsid w:val="005367BE"/>
    <w:rsid w:val="00537128"/>
    <w:rsid w:val="00540467"/>
    <w:rsid w:val="00540468"/>
    <w:rsid w:val="0054060A"/>
    <w:rsid w:val="00540B02"/>
    <w:rsid w:val="00540F4B"/>
    <w:rsid w:val="005420D5"/>
    <w:rsid w:val="00542338"/>
    <w:rsid w:val="005424F7"/>
    <w:rsid w:val="00542BA4"/>
    <w:rsid w:val="00542DE9"/>
    <w:rsid w:val="0054328F"/>
    <w:rsid w:val="005434DD"/>
    <w:rsid w:val="00543883"/>
    <w:rsid w:val="00543B77"/>
    <w:rsid w:val="00543D76"/>
    <w:rsid w:val="00543D78"/>
    <w:rsid w:val="00543D80"/>
    <w:rsid w:val="00543DCA"/>
    <w:rsid w:val="005448AF"/>
    <w:rsid w:val="00544A3D"/>
    <w:rsid w:val="00544BDB"/>
    <w:rsid w:val="00544F36"/>
    <w:rsid w:val="005458DF"/>
    <w:rsid w:val="00546012"/>
    <w:rsid w:val="00546B78"/>
    <w:rsid w:val="00546C1C"/>
    <w:rsid w:val="00546EF9"/>
    <w:rsid w:val="005518D2"/>
    <w:rsid w:val="00551F84"/>
    <w:rsid w:val="005528AB"/>
    <w:rsid w:val="00552E6A"/>
    <w:rsid w:val="00553032"/>
    <w:rsid w:val="005535D2"/>
    <w:rsid w:val="005538AC"/>
    <w:rsid w:val="00553942"/>
    <w:rsid w:val="00553A41"/>
    <w:rsid w:val="0055403E"/>
    <w:rsid w:val="00554466"/>
    <w:rsid w:val="0055454B"/>
    <w:rsid w:val="0055477F"/>
    <w:rsid w:val="00554787"/>
    <w:rsid w:val="005547CA"/>
    <w:rsid w:val="0055493D"/>
    <w:rsid w:val="00554944"/>
    <w:rsid w:val="005549EB"/>
    <w:rsid w:val="005553DE"/>
    <w:rsid w:val="00555975"/>
    <w:rsid w:val="00555CDB"/>
    <w:rsid w:val="00556897"/>
    <w:rsid w:val="00556B81"/>
    <w:rsid w:val="00556BDB"/>
    <w:rsid w:val="00557008"/>
    <w:rsid w:val="00557A6B"/>
    <w:rsid w:val="00560224"/>
    <w:rsid w:val="00560B33"/>
    <w:rsid w:val="005611C7"/>
    <w:rsid w:val="00561F78"/>
    <w:rsid w:val="0056203E"/>
    <w:rsid w:val="00562254"/>
    <w:rsid w:val="0056232A"/>
    <w:rsid w:val="005623DB"/>
    <w:rsid w:val="005625D4"/>
    <w:rsid w:val="005625DD"/>
    <w:rsid w:val="005625EC"/>
    <w:rsid w:val="00562B3F"/>
    <w:rsid w:val="005632FE"/>
    <w:rsid w:val="0056358A"/>
    <w:rsid w:val="005639F0"/>
    <w:rsid w:val="00563BA7"/>
    <w:rsid w:val="00563E4B"/>
    <w:rsid w:val="005655DB"/>
    <w:rsid w:val="0056619B"/>
    <w:rsid w:val="00566332"/>
    <w:rsid w:val="00566663"/>
    <w:rsid w:val="005674F1"/>
    <w:rsid w:val="00567A6A"/>
    <w:rsid w:val="00567B33"/>
    <w:rsid w:val="00570645"/>
    <w:rsid w:val="00571B78"/>
    <w:rsid w:val="00571C64"/>
    <w:rsid w:val="005724A6"/>
    <w:rsid w:val="00572B09"/>
    <w:rsid w:val="00572C81"/>
    <w:rsid w:val="0057334B"/>
    <w:rsid w:val="0057388C"/>
    <w:rsid w:val="005745A5"/>
    <w:rsid w:val="0057487C"/>
    <w:rsid w:val="00574BBD"/>
    <w:rsid w:val="00574DD6"/>
    <w:rsid w:val="005759CC"/>
    <w:rsid w:val="00576971"/>
    <w:rsid w:val="00576C73"/>
    <w:rsid w:val="00577461"/>
    <w:rsid w:val="00577495"/>
    <w:rsid w:val="0058002D"/>
    <w:rsid w:val="00580702"/>
    <w:rsid w:val="00581C94"/>
    <w:rsid w:val="00581E13"/>
    <w:rsid w:val="0058227E"/>
    <w:rsid w:val="00582BB4"/>
    <w:rsid w:val="00583034"/>
    <w:rsid w:val="0058363D"/>
    <w:rsid w:val="00584429"/>
    <w:rsid w:val="00584432"/>
    <w:rsid w:val="00584D79"/>
    <w:rsid w:val="00584FC7"/>
    <w:rsid w:val="005850F4"/>
    <w:rsid w:val="00585BEB"/>
    <w:rsid w:val="00585F86"/>
    <w:rsid w:val="00586A29"/>
    <w:rsid w:val="005878FA"/>
    <w:rsid w:val="005904CD"/>
    <w:rsid w:val="00590D7C"/>
    <w:rsid w:val="005921DB"/>
    <w:rsid w:val="00592676"/>
    <w:rsid w:val="00592B3D"/>
    <w:rsid w:val="005934A7"/>
    <w:rsid w:val="0059367E"/>
    <w:rsid w:val="00593DB3"/>
    <w:rsid w:val="00594A3F"/>
    <w:rsid w:val="00594C14"/>
    <w:rsid w:val="00594D5F"/>
    <w:rsid w:val="00594DC9"/>
    <w:rsid w:val="00594DE6"/>
    <w:rsid w:val="005953C9"/>
    <w:rsid w:val="005956E1"/>
    <w:rsid w:val="00595776"/>
    <w:rsid w:val="005963CF"/>
    <w:rsid w:val="00597105"/>
    <w:rsid w:val="00597C89"/>
    <w:rsid w:val="00597D43"/>
    <w:rsid w:val="005A0279"/>
    <w:rsid w:val="005A0A6A"/>
    <w:rsid w:val="005A0E53"/>
    <w:rsid w:val="005A0FD6"/>
    <w:rsid w:val="005A1CCD"/>
    <w:rsid w:val="005A24E6"/>
    <w:rsid w:val="005A288B"/>
    <w:rsid w:val="005A32FF"/>
    <w:rsid w:val="005A35DE"/>
    <w:rsid w:val="005A4773"/>
    <w:rsid w:val="005A50C6"/>
    <w:rsid w:val="005A5143"/>
    <w:rsid w:val="005A5830"/>
    <w:rsid w:val="005A5BC7"/>
    <w:rsid w:val="005A5E20"/>
    <w:rsid w:val="005A6C88"/>
    <w:rsid w:val="005A6EAA"/>
    <w:rsid w:val="005A7231"/>
    <w:rsid w:val="005A76EB"/>
    <w:rsid w:val="005A78CD"/>
    <w:rsid w:val="005A7C96"/>
    <w:rsid w:val="005A7F4A"/>
    <w:rsid w:val="005A7FCC"/>
    <w:rsid w:val="005B08F0"/>
    <w:rsid w:val="005B1371"/>
    <w:rsid w:val="005B2C37"/>
    <w:rsid w:val="005B31C9"/>
    <w:rsid w:val="005B32FC"/>
    <w:rsid w:val="005B4E89"/>
    <w:rsid w:val="005B4EAC"/>
    <w:rsid w:val="005B5A12"/>
    <w:rsid w:val="005B623E"/>
    <w:rsid w:val="005B69D6"/>
    <w:rsid w:val="005B72CB"/>
    <w:rsid w:val="005C1007"/>
    <w:rsid w:val="005C12EB"/>
    <w:rsid w:val="005C15D8"/>
    <w:rsid w:val="005C2334"/>
    <w:rsid w:val="005C2DD7"/>
    <w:rsid w:val="005C307A"/>
    <w:rsid w:val="005C332A"/>
    <w:rsid w:val="005C5B19"/>
    <w:rsid w:val="005C5DC3"/>
    <w:rsid w:val="005C5E6E"/>
    <w:rsid w:val="005C653C"/>
    <w:rsid w:val="005C7239"/>
    <w:rsid w:val="005C7285"/>
    <w:rsid w:val="005C765E"/>
    <w:rsid w:val="005C7C5B"/>
    <w:rsid w:val="005D043E"/>
    <w:rsid w:val="005D0AEF"/>
    <w:rsid w:val="005D0DD8"/>
    <w:rsid w:val="005D0FA2"/>
    <w:rsid w:val="005D1220"/>
    <w:rsid w:val="005D140B"/>
    <w:rsid w:val="005D14E4"/>
    <w:rsid w:val="005D1C3A"/>
    <w:rsid w:val="005D1E68"/>
    <w:rsid w:val="005D205F"/>
    <w:rsid w:val="005D265E"/>
    <w:rsid w:val="005D294A"/>
    <w:rsid w:val="005D44F9"/>
    <w:rsid w:val="005D4CB3"/>
    <w:rsid w:val="005D51D7"/>
    <w:rsid w:val="005D571B"/>
    <w:rsid w:val="005D5AF0"/>
    <w:rsid w:val="005D5B36"/>
    <w:rsid w:val="005D5F86"/>
    <w:rsid w:val="005D7932"/>
    <w:rsid w:val="005E054E"/>
    <w:rsid w:val="005E0A64"/>
    <w:rsid w:val="005E0CFD"/>
    <w:rsid w:val="005E0D25"/>
    <w:rsid w:val="005E10CB"/>
    <w:rsid w:val="005E1318"/>
    <w:rsid w:val="005E16EB"/>
    <w:rsid w:val="005E237F"/>
    <w:rsid w:val="005E2409"/>
    <w:rsid w:val="005E262A"/>
    <w:rsid w:val="005E2F25"/>
    <w:rsid w:val="005E3403"/>
    <w:rsid w:val="005E351B"/>
    <w:rsid w:val="005E4472"/>
    <w:rsid w:val="005E4747"/>
    <w:rsid w:val="005E4AAE"/>
    <w:rsid w:val="005E583A"/>
    <w:rsid w:val="005E5E72"/>
    <w:rsid w:val="005E6002"/>
    <w:rsid w:val="005E633D"/>
    <w:rsid w:val="005E64F1"/>
    <w:rsid w:val="005E7360"/>
    <w:rsid w:val="005E7B2D"/>
    <w:rsid w:val="005E7B56"/>
    <w:rsid w:val="005E7E30"/>
    <w:rsid w:val="005F09D6"/>
    <w:rsid w:val="005F119A"/>
    <w:rsid w:val="005F11AE"/>
    <w:rsid w:val="005F1610"/>
    <w:rsid w:val="005F16C6"/>
    <w:rsid w:val="005F19A5"/>
    <w:rsid w:val="005F2468"/>
    <w:rsid w:val="005F2587"/>
    <w:rsid w:val="005F3C64"/>
    <w:rsid w:val="005F4215"/>
    <w:rsid w:val="005F4937"/>
    <w:rsid w:val="005F4A08"/>
    <w:rsid w:val="005F578A"/>
    <w:rsid w:val="005F5BD5"/>
    <w:rsid w:val="005F5D45"/>
    <w:rsid w:val="005F66DA"/>
    <w:rsid w:val="005F6952"/>
    <w:rsid w:val="005F729E"/>
    <w:rsid w:val="005F7530"/>
    <w:rsid w:val="00600C1C"/>
    <w:rsid w:val="0060173A"/>
    <w:rsid w:val="0060199E"/>
    <w:rsid w:val="00603559"/>
    <w:rsid w:val="0060387F"/>
    <w:rsid w:val="006039E0"/>
    <w:rsid w:val="006045FF"/>
    <w:rsid w:val="0060579A"/>
    <w:rsid w:val="00606131"/>
    <w:rsid w:val="00607520"/>
    <w:rsid w:val="0060793D"/>
    <w:rsid w:val="006079CF"/>
    <w:rsid w:val="00607EB9"/>
    <w:rsid w:val="00610765"/>
    <w:rsid w:val="0061183F"/>
    <w:rsid w:val="006122CA"/>
    <w:rsid w:val="00612693"/>
    <w:rsid w:val="00612A10"/>
    <w:rsid w:val="00612F1F"/>
    <w:rsid w:val="00612F27"/>
    <w:rsid w:val="006133C5"/>
    <w:rsid w:val="00613F80"/>
    <w:rsid w:val="006141C1"/>
    <w:rsid w:val="00614668"/>
    <w:rsid w:val="006150E7"/>
    <w:rsid w:val="006157B2"/>
    <w:rsid w:val="00616BBB"/>
    <w:rsid w:val="00617D2A"/>
    <w:rsid w:val="0062092E"/>
    <w:rsid w:val="00620B1D"/>
    <w:rsid w:val="00620CC8"/>
    <w:rsid w:val="006217E5"/>
    <w:rsid w:val="006224EE"/>
    <w:rsid w:val="006234C9"/>
    <w:rsid w:val="0062355D"/>
    <w:rsid w:val="006237AA"/>
    <w:rsid w:val="00623E45"/>
    <w:rsid w:val="00624E58"/>
    <w:rsid w:val="00624F4E"/>
    <w:rsid w:val="00625452"/>
    <w:rsid w:val="006259C6"/>
    <w:rsid w:val="00626DD9"/>
    <w:rsid w:val="00627A3A"/>
    <w:rsid w:val="00627C8F"/>
    <w:rsid w:val="006303D6"/>
    <w:rsid w:val="00631383"/>
    <w:rsid w:val="0063328B"/>
    <w:rsid w:val="00633B81"/>
    <w:rsid w:val="00633E86"/>
    <w:rsid w:val="006346B6"/>
    <w:rsid w:val="0063489E"/>
    <w:rsid w:val="00634FEE"/>
    <w:rsid w:val="00635682"/>
    <w:rsid w:val="00635D67"/>
    <w:rsid w:val="00636B33"/>
    <w:rsid w:val="00637827"/>
    <w:rsid w:val="00637DAB"/>
    <w:rsid w:val="0064035C"/>
    <w:rsid w:val="0064188C"/>
    <w:rsid w:val="00641AB9"/>
    <w:rsid w:val="00641D35"/>
    <w:rsid w:val="0064207E"/>
    <w:rsid w:val="00642090"/>
    <w:rsid w:val="00642802"/>
    <w:rsid w:val="0064281D"/>
    <w:rsid w:val="00642892"/>
    <w:rsid w:val="006429E2"/>
    <w:rsid w:val="00642FA8"/>
    <w:rsid w:val="0064417C"/>
    <w:rsid w:val="006443F5"/>
    <w:rsid w:val="00644EAC"/>
    <w:rsid w:val="00644EF8"/>
    <w:rsid w:val="006459CD"/>
    <w:rsid w:val="00647732"/>
    <w:rsid w:val="00647A8E"/>
    <w:rsid w:val="006502B2"/>
    <w:rsid w:val="00650B74"/>
    <w:rsid w:val="00651281"/>
    <w:rsid w:val="00651A92"/>
    <w:rsid w:val="00651C20"/>
    <w:rsid w:val="006522CD"/>
    <w:rsid w:val="006526F3"/>
    <w:rsid w:val="0065345D"/>
    <w:rsid w:val="0065358A"/>
    <w:rsid w:val="006536E7"/>
    <w:rsid w:val="00653C0A"/>
    <w:rsid w:val="0065405F"/>
    <w:rsid w:val="0065412A"/>
    <w:rsid w:val="006548BA"/>
    <w:rsid w:val="0065495E"/>
    <w:rsid w:val="00654E97"/>
    <w:rsid w:val="00655D00"/>
    <w:rsid w:val="00656FFC"/>
    <w:rsid w:val="0065714B"/>
    <w:rsid w:val="00657A4A"/>
    <w:rsid w:val="00657C8D"/>
    <w:rsid w:val="00660499"/>
    <w:rsid w:val="00660968"/>
    <w:rsid w:val="00660AF6"/>
    <w:rsid w:val="00660B0C"/>
    <w:rsid w:val="00660C8D"/>
    <w:rsid w:val="00661E60"/>
    <w:rsid w:val="00661F13"/>
    <w:rsid w:val="00662203"/>
    <w:rsid w:val="006624B7"/>
    <w:rsid w:val="00662EB9"/>
    <w:rsid w:val="00663450"/>
    <w:rsid w:val="00663741"/>
    <w:rsid w:val="0066384F"/>
    <w:rsid w:val="00663857"/>
    <w:rsid w:val="00663880"/>
    <w:rsid w:val="0066493A"/>
    <w:rsid w:val="00664B42"/>
    <w:rsid w:val="00665615"/>
    <w:rsid w:val="006662E8"/>
    <w:rsid w:val="00666323"/>
    <w:rsid w:val="0066660F"/>
    <w:rsid w:val="006673AC"/>
    <w:rsid w:val="00667810"/>
    <w:rsid w:val="0066796A"/>
    <w:rsid w:val="00670757"/>
    <w:rsid w:val="00671960"/>
    <w:rsid w:val="00673684"/>
    <w:rsid w:val="006740F5"/>
    <w:rsid w:val="00674242"/>
    <w:rsid w:val="00674C15"/>
    <w:rsid w:val="00676150"/>
    <w:rsid w:val="00676A52"/>
    <w:rsid w:val="006770A1"/>
    <w:rsid w:val="006774C8"/>
    <w:rsid w:val="00677CA4"/>
    <w:rsid w:val="00677FD4"/>
    <w:rsid w:val="00680098"/>
    <w:rsid w:val="006804AF"/>
    <w:rsid w:val="00680C57"/>
    <w:rsid w:val="006810A1"/>
    <w:rsid w:val="006815E4"/>
    <w:rsid w:val="00681AAA"/>
    <w:rsid w:val="00681B8F"/>
    <w:rsid w:val="00681BCC"/>
    <w:rsid w:val="006820AC"/>
    <w:rsid w:val="00682229"/>
    <w:rsid w:val="0068282A"/>
    <w:rsid w:val="00682E58"/>
    <w:rsid w:val="0068322E"/>
    <w:rsid w:val="0068347E"/>
    <w:rsid w:val="00683C36"/>
    <w:rsid w:val="00683CA2"/>
    <w:rsid w:val="0068593F"/>
    <w:rsid w:val="00686695"/>
    <w:rsid w:val="00686A73"/>
    <w:rsid w:val="00686FAA"/>
    <w:rsid w:val="00687E0B"/>
    <w:rsid w:val="006901D6"/>
    <w:rsid w:val="00691422"/>
    <w:rsid w:val="006916E1"/>
    <w:rsid w:val="00691DDA"/>
    <w:rsid w:val="006926F1"/>
    <w:rsid w:val="006929B8"/>
    <w:rsid w:val="006935B0"/>
    <w:rsid w:val="006939EA"/>
    <w:rsid w:val="00693D50"/>
    <w:rsid w:val="00694434"/>
    <w:rsid w:val="0069444F"/>
    <w:rsid w:val="00694545"/>
    <w:rsid w:val="00694894"/>
    <w:rsid w:val="00694F21"/>
    <w:rsid w:val="00695C78"/>
    <w:rsid w:val="006965F0"/>
    <w:rsid w:val="00696782"/>
    <w:rsid w:val="00696EE9"/>
    <w:rsid w:val="00696F97"/>
    <w:rsid w:val="006A0F4D"/>
    <w:rsid w:val="006A1108"/>
    <w:rsid w:val="006A1929"/>
    <w:rsid w:val="006A223E"/>
    <w:rsid w:val="006A29F4"/>
    <w:rsid w:val="006A2F97"/>
    <w:rsid w:val="006A307B"/>
    <w:rsid w:val="006A337C"/>
    <w:rsid w:val="006A3465"/>
    <w:rsid w:val="006A4D3F"/>
    <w:rsid w:val="006A4E87"/>
    <w:rsid w:val="006A5653"/>
    <w:rsid w:val="006A5BF9"/>
    <w:rsid w:val="006A6741"/>
    <w:rsid w:val="006A6962"/>
    <w:rsid w:val="006A6AF9"/>
    <w:rsid w:val="006A71D4"/>
    <w:rsid w:val="006A7667"/>
    <w:rsid w:val="006B026F"/>
    <w:rsid w:val="006B1CD3"/>
    <w:rsid w:val="006B2C0F"/>
    <w:rsid w:val="006B2EA7"/>
    <w:rsid w:val="006B336B"/>
    <w:rsid w:val="006B3597"/>
    <w:rsid w:val="006B3AAA"/>
    <w:rsid w:val="006B41EF"/>
    <w:rsid w:val="006B4F95"/>
    <w:rsid w:val="006B51D6"/>
    <w:rsid w:val="006B6466"/>
    <w:rsid w:val="006B6E21"/>
    <w:rsid w:val="006B7A39"/>
    <w:rsid w:val="006C104F"/>
    <w:rsid w:val="006C12A3"/>
    <w:rsid w:val="006C1D0A"/>
    <w:rsid w:val="006C22E7"/>
    <w:rsid w:val="006C2EE9"/>
    <w:rsid w:val="006C3794"/>
    <w:rsid w:val="006C3BCE"/>
    <w:rsid w:val="006C3DB1"/>
    <w:rsid w:val="006C42E8"/>
    <w:rsid w:val="006C479F"/>
    <w:rsid w:val="006C4DE9"/>
    <w:rsid w:val="006C528D"/>
    <w:rsid w:val="006C5540"/>
    <w:rsid w:val="006C5AF7"/>
    <w:rsid w:val="006C5CAA"/>
    <w:rsid w:val="006C6075"/>
    <w:rsid w:val="006C61C0"/>
    <w:rsid w:val="006C6E20"/>
    <w:rsid w:val="006C7513"/>
    <w:rsid w:val="006D05F6"/>
    <w:rsid w:val="006D0634"/>
    <w:rsid w:val="006D0646"/>
    <w:rsid w:val="006D1623"/>
    <w:rsid w:val="006D2E21"/>
    <w:rsid w:val="006D2F5C"/>
    <w:rsid w:val="006D301E"/>
    <w:rsid w:val="006D32BA"/>
    <w:rsid w:val="006D35E2"/>
    <w:rsid w:val="006D35E6"/>
    <w:rsid w:val="006D36DE"/>
    <w:rsid w:val="006D386B"/>
    <w:rsid w:val="006D3A77"/>
    <w:rsid w:val="006D4543"/>
    <w:rsid w:val="006D4595"/>
    <w:rsid w:val="006D4B49"/>
    <w:rsid w:val="006D4D80"/>
    <w:rsid w:val="006D592F"/>
    <w:rsid w:val="006D5AD9"/>
    <w:rsid w:val="006D61B6"/>
    <w:rsid w:val="006D6622"/>
    <w:rsid w:val="006D6AEE"/>
    <w:rsid w:val="006D741F"/>
    <w:rsid w:val="006D7941"/>
    <w:rsid w:val="006D7BDD"/>
    <w:rsid w:val="006E0350"/>
    <w:rsid w:val="006E0D54"/>
    <w:rsid w:val="006E1102"/>
    <w:rsid w:val="006E193B"/>
    <w:rsid w:val="006E2304"/>
    <w:rsid w:val="006E23E6"/>
    <w:rsid w:val="006E2804"/>
    <w:rsid w:val="006E2BCE"/>
    <w:rsid w:val="006E2C5B"/>
    <w:rsid w:val="006E444E"/>
    <w:rsid w:val="006E5E17"/>
    <w:rsid w:val="006E5FB3"/>
    <w:rsid w:val="006E67AB"/>
    <w:rsid w:val="006E7430"/>
    <w:rsid w:val="006F065A"/>
    <w:rsid w:val="006F0DE5"/>
    <w:rsid w:val="006F10E8"/>
    <w:rsid w:val="006F1585"/>
    <w:rsid w:val="006F177D"/>
    <w:rsid w:val="006F1D74"/>
    <w:rsid w:val="006F2093"/>
    <w:rsid w:val="006F26CA"/>
    <w:rsid w:val="006F28CC"/>
    <w:rsid w:val="006F29C4"/>
    <w:rsid w:val="006F371D"/>
    <w:rsid w:val="006F37B6"/>
    <w:rsid w:val="006F3B2F"/>
    <w:rsid w:val="006F3F02"/>
    <w:rsid w:val="006F40A5"/>
    <w:rsid w:val="006F4575"/>
    <w:rsid w:val="006F4B6A"/>
    <w:rsid w:val="006F55C4"/>
    <w:rsid w:val="006F5E6D"/>
    <w:rsid w:val="006F6048"/>
    <w:rsid w:val="006F6A93"/>
    <w:rsid w:val="006F6B1D"/>
    <w:rsid w:val="006F71A3"/>
    <w:rsid w:val="006F7C54"/>
    <w:rsid w:val="007015FB"/>
    <w:rsid w:val="00702033"/>
    <w:rsid w:val="0070206F"/>
    <w:rsid w:val="0070306A"/>
    <w:rsid w:val="007035B1"/>
    <w:rsid w:val="00704513"/>
    <w:rsid w:val="00704B14"/>
    <w:rsid w:val="0070563A"/>
    <w:rsid w:val="007060C8"/>
    <w:rsid w:val="00706982"/>
    <w:rsid w:val="00706BAC"/>
    <w:rsid w:val="00707056"/>
    <w:rsid w:val="0070742A"/>
    <w:rsid w:val="00707B63"/>
    <w:rsid w:val="00710155"/>
    <w:rsid w:val="00710414"/>
    <w:rsid w:val="007109C8"/>
    <w:rsid w:val="00712537"/>
    <w:rsid w:val="00712930"/>
    <w:rsid w:val="00713538"/>
    <w:rsid w:val="00713D76"/>
    <w:rsid w:val="00714227"/>
    <w:rsid w:val="00714736"/>
    <w:rsid w:val="00714E68"/>
    <w:rsid w:val="0071535D"/>
    <w:rsid w:val="00715CDF"/>
    <w:rsid w:val="007168F2"/>
    <w:rsid w:val="007204FF"/>
    <w:rsid w:val="00720734"/>
    <w:rsid w:val="00720C78"/>
    <w:rsid w:val="007213E6"/>
    <w:rsid w:val="00721B16"/>
    <w:rsid w:val="00722DA0"/>
    <w:rsid w:val="0072363E"/>
    <w:rsid w:val="00724990"/>
    <w:rsid w:val="00724E0D"/>
    <w:rsid w:val="007257F5"/>
    <w:rsid w:val="00725A52"/>
    <w:rsid w:val="007266D1"/>
    <w:rsid w:val="007271F1"/>
    <w:rsid w:val="007276AC"/>
    <w:rsid w:val="00727B6D"/>
    <w:rsid w:val="00727E44"/>
    <w:rsid w:val="00727E8F"/>
    <w:rsid w:val="00730D0A"/>
    <w:rsid w:val="00730FA1"/>
    <w:rsid w:val="0073201C"/>
    <w:rsid w:val="00732037"/>
    <w:rsid w:val="00732484"/>
    <w:rsid w:val="0073265B"/>
    <w:rsid w:val="007328EB"/>
    <w:rsid w:val="00732B67"/>
    <w:rsid w:val="0073318F"/>
    <w:rsid w:val="0073356A"/>
    <w:rsid w:val="00733782"/>
    <w:rsid w:val="00733AA8"/>
    <w:rsid w:val="00734115"/>
    <w:rsid w:val="00734B09"/>
    <w:rsid w:val="007363C3"/>
    <w:rsid w:val="00736843"/>
    <w:rsid w:val="007378EB"/>
    <w:rsid w:val="007379D7"/>
    <w:rsid w:val="00737EDF"/>
    <w:rsid w:val="007404B1"/>
    <w:rsid w:val="0074060C"/>
    <w:rsid w:val="007407C4"/>
    <w:rsid w:val="00740978"/>
    <w:rsid w:val="00740A06"/>
    <w:rsid w:val="007414AC"/>
    <w:rsid w:val="00741C57"/>
    <w:rsid w:val="00742326"/>
    <w:rsid w:val="007428DE"/>
    <w:rsid w:val="00742E64"/>
    <w:rsid w:val="00743163"/>
    <w:rsid w:val="00743900"/>
    <w:rsid w:val="007441C5"/>
    <w:rsid w:val="007443A6"/>
    <w:rsid w:val="0074441A"/>
    <w:rsid w:val="0074458C"/>
    <w:rsid w:val="00745402"/>
    <w:rsid w:val="007458CA"/>
    <w:rsid w:val="007458E4"/>
    <w:rsid w:val="0074651C"/>
    <w:rsid w:val="00747309"/>
    <w:rsid w:val="00747B02"/>
    <w:rsid w:val="00750693"/>
    <w:rsid w:val="00751450"/>
    <w:rsid w:val="007517B2"/>
    <w:rsid w:val="0075397C"/>
    <w:rsid w:val="00753B72"/>
    <w:rsid w:val="00753DB2"/>
    <w:rsid w:val="00755301"/>
    <w:rsid w:val="00755D66"/>
    <w:rsid w:val="007572CE"/>
    <w:rsid w:val="00760B14"/>
    <w:rsid w:val="00760BD2"/>
    <w:rsid w:val="00760C9B"/>
    <w:rsid w:val="00762685"/>
    <w:rsid w:val="00762E3D"/>
    <w:rsid w:val="0076452C"/>
    <w:rsid w:val="007645E5"/>
    <w:rsid w:val="00764616"/>
    <w:rsid w:val="00764904"/>
    <w:rsid w:val="00764A67"/>
    <w:rsid w:val="00765009"/>
    <w:rsid w:val="0076524D"/>
    <w:rsid w:val="007656EC"/>
    <w:rsid w:val="007665B3"/>
    <w:rsid w:val="0076678A"/>
    <w:rsid w:val="00767A3B"/>
    <w:rsid w:val="00767D3C"/>
    <w:rsid w:val="00767DC0"/>
    <w:rsid w:val="0077032F"/>
    <w:rsid w:val="007705B5"/>
    <w:rsid w:val="00770682"/>
    <w:rsid w:val="007723BD"/>
    <w:rsid w:val="00772B73"/>
    <w:rsid w:val="00772F5D"/>
    <w:rsid w:val="0077404D"/>
    <w:rsid w:val="00774B4B"/>
    <w:rsid w:val="00774E04"/>
    <w:rsid w:val="00775896"/>
    <w:rsid w:val="00776232"/>
    <w:rsid w:val="00777493"/>
    <w:rsid w:val="00777E07"/>
    <w:rsid w:val="00777EC0"/>
    <w:rsid w:val="007807B4"/>
    <w:rsid w:val="00781F1D"/>
    <w:rsid w:val="00783145"/>
    <w:rsid w:val="00783873"/>
    <w:rsid w:val="00784283"/>
    <w:rsid w:val="00784569"/>
    <w:rsid w:val="00784A3A"/>
    <w:rsid w:val="00787139"/>
    <w:rsid w:val="007873C6"/>
    <w:rsid w:val="00787493"/>
    <w:rsid w:val="007874C1"/>
    <w:rsid w:val="0078752A"/>
    <w:rsid w:val="00787FD5"/>
    <w:rsid w:val="00790412"/>
    <w:rsid w:val="00790673"/>
    <w:rsid w:val="00790FE1"/>
    <w:rsid w:val="00791639"/>
    <w:rsid w:val="00791E3A"/>
    <w:rsid w:val="00791FD0"/>
    <w:rsid w:val="0079235F"/>
    <w:rsid w:val="00792864"/>
    <w:rsid w:val="00792E2A"/>
    <w:rsid w:val="007933A1"/>
    <w:rsid w:val="00793C24"/>
    <w:rsid w:val="007945F5"/>
    <w:rsid w:val="0079471D"/>
    <w:rsid w:val="00795811"/>
    <w:rsid w:val="007967C5"/>
    <w:rsid w:val="0079741E"/>
    <w:rsid w:val="0079780B"/>
    <w:rsid w:val="007A08A1"/>
    <w:rsid w:val="007A0C09"/>
    <w:rsid w:val="007A14BE"/>
    <w:rsid w:val="007A198B"/>
    <w:rsid w:val="007A1FE0"/>
    <w:rsid w:val="007A2099"/>
    <w:rsid w:val="007A23AB"/>
    <w:rsid w:val="007A306D"/>
    <w:rsid w:val="007A3197"/>
    <w:rsid w:val="007A3753"/>
    <w:rsid w:val="007A3F16"/>
    <w:rsid w:val="007A4092"/>
    <w:rsid w:val="007A4240"/>
    <w:rsid w:val="007A4525"/>
    <w:rsid w:val="007A4796"/>
    <w:rsid w:val="007A4A27"/>
    <w:rsid w:val="007A4DF0"/>
    <w:rsid w:val="007A500A"/>
    <w:rsid w:val="007A504B"/>
    <w:rsid w:val="007A576E"/>
    <w:rsid w:val="007A5A56"/>
    <w:rsid w:val="007A5C05"/>
    <w:rsid w:val="007A5C0E"/>
    <w:rsid w:val="007A6CCF"/>
    <w:rsid w:val="007B03A7"/>
    <w:rsid w:val="007B0433"/>
    <w:rsid w:val="007B09B8"/>
    <w:rsid w:val="007B1813"/>
    <w:rsid w:val="007B1955"/>
    <w:rsid w:val="007B1AF2"/>
    <w:rsid w:val="007B268D"/>
    <w:rsid w:val="007B2701"/>
    <w:rsid w:val="007B4061"/>
    <w:rsid w:val="007B4459"/>
    <w:rsid w:val="007B4B7E"/>
    <w:rsid w:val="007B4FFC"/>
    <w:rsid w:val="007B5E31"/>
    <w:rsid w:val="007B6613"/>
    <w:rsid w:val="007B6732"/>
    <w:rsid w:val="007B687D"/>
    <w:rsid w:val="007B7412"/>
    <w:rsid w:val="007B7471"/>
    <w:rsid w:val="007B770E"/>
    <w:rsid w:val="007B7855"/>
    <w:rsid w:val="007B78BE"/>
    <w:rsid w:val="007B7984"/>
    <w:rsid w:val="007B7B0E"/>
    <w:rsid w:val="007C0E37"/>
    <w:rsid w:val="007C125E"/>
    <w:rsid w:val="007C24C6"/>
    <w:rsid w:val="007C31C8"/>
    <w:rsid w:val="007C35A2"/>
    <w:rsid w:val="007C4282"/>
    <w:rsid w:val="007C4764"/>
    <w:rsid w:val="007C5137"/>
    <w:rsid w:val="007C63F9"/>
    <w:rsid w:val="007C673E"/>
    <w:rsid w:val="007C7347"/>
    <w:rsid w:val="007C77B4"/>
    <w:rsid w:val="007C7F3E"/>
    <w:rsid w:val="007C7F72"/>
    <w:rsid w:val="007D0045"/>
    <w:rsid w:val="007D0D2E"/>
    <w:rsid w:val="007D0DFC"/>
    <w:rsid w:val="007D1BD6"/>
    <w:rsid w:val="007D2106"/>
    <w:rsid w:val="007D219E"/>
    <w:rsid w:val="007D2508"/>
    <w:rsid w:val="007D2563"/>
    <w:rsid w:val="007D2BA3"/>
    <w:rsid w:val="007D3AF8"/>
    <w:rsid w:val="007D3F0A"/>
    <w:rsid w:val="007D456A"/>
    <w:rsid w:val="007D4C3B"/>
    <w:rsid w:val="007D59C5"/>
    <w:rsid w:val="007D6089"/>
    <w:rsid w:val="007D64C7"/>
    <w:rsid w:val="007D677E"/>
    <w:rsid w:val="007D71A4"/>
    <w:rsid w:val="007D7C47"/>
    <w:rsid w:val="007D7E0E"/>
    <w:rsid w:val="007E0430"/>
    <w:rsid w:val="007E1136"/>
    <w:rsid w:val="007E200B"/>
    <w:rsid w:val="007E27C6"/>
    <w:rsid w:val="007E2FC3"/>
    <w:rsid w:val="007E331B"/>
    <w:rsid w:val="007E34C4"/>
    <w:rsid w:val="007E3F69"/>
    <w:rsid w:val="007E408C"/>
    <w:rsid w:val="007E40CB"/>
    <w:rsid w:val="007E4650"/>
    <w:rsid w:val="007E4F2B"/>
    <w:rsid w:val="007E666B"/>
    <w:rsid w:val="007E684F"/>
    <w:rsid w:val="007E6B70"/>
    <w:rsid w:val="007E6B9D"/>
    <w:rsid w:val="007F13E3"/>
    <w:rsid w:val="007F29CA"/>
    <w:rsid w:val="007F2F56"/>
    <w:rsid w:val="007F2F7C"/>
    <w:rsid w:val="007F3043"/>
    <w:rsid w:val="007F35F1"/>
    <w:rsid w:val="007F399A"/>
    <w:rsid w:val="007F41F2"/>
    <w:rsid w:val="007F481B"/>
    <w:rsid w:val="007F4E94"/>
    <w:rsid w:val="007F5C9D"/>
    <w:rsid w:val="007F61C6"/>
    <w:rsid w:val="007F64E0"/>
    <w:rsid w:val="007F672A"/>
    <w:rsid w:val="007F6ECA"/>
    <w:rsid w:val="007F7388"/>
    <w:rsid w:val="007F7609"/>
    <w:rsid w:val="007F7D30"/>
    <w:rsid w:val="008007D3"/>
    <w:rsid w:val="00801AD0"/>
    <w:rsid w:val="00802473"/>
    <w:rsid w:val="00803A28"/>
    <w:rsid w:val="00804CCF"/>
    <w:rsid w:val="00805473"/>
    <w:rsid w:val="00805A80"/>
    <w:rsid w:val="00805BAF"/>
    <w:rsid w:val="00806777"/>
    <w:rsid w:val="00806821"/>
    <w:rsid w:val="00806882"/>
    <w:rsid w:val="0080701F"/>
    <w:rsid w:val="00807A0E"/>
    <w:rsid w:val="0081027B"/>
    <w:rsid w:val="008105CA"/>
    <w:rsid w:val="008114A9"/>
    <w:rsid w:val="008119EE"/>
    <w:rsid w:val="00811ECE"/>
    <w:rsid w:val="00811F88"/>
    <w:rsid w:val="00812501"/>
    <w:rsid w:val="00812814"/>
    <w:rsid w:val="00814B2F"/>
    <w:rsid w:val="00814F6F"/>
    <w:rsid w:val="00815FB4"/>
    <w:rsid w:val="0081624A"/>
    <w:rsid w:val="008165E7"/>
    <w:rsid w:val="00816A60"/>
    <w:rsid w:val="00817A4D"/>
    <w:rsid w:val="0082049F"/>
    <w:rsid w:val="008213AA"/>
    <w:rsid w:val="008216FD"/>
    <w:rsid w:val="00821923"/>
    <w:rsid w:val="008219E6"/>
    <w:rsid w:val="00821BDB"/>
    <w:rsid w:val="00821CF2"/>
    <w:rsid w:val="0082221B"/>
    <w:rsid w:val="00822FD7"/>
    <w:rsid w:val="008230E2"/>
    <w:rsid w:val="00823660"/>
    <w:rsid w:val="00823A37"/>
    <w:rsid w:val="00823BEE"/>
    <w:rsid w:val="00824793"/>
    <w:rsid w:val="00825C2D"/>
    <w:rsid w:val="00827423"/>
    <w:rsid w:val="0082787B"/>
    <w:rsid w:val="00827B04"/>
    <w:rsid w:val="00827E26"/>
    <w:rsid w:val="008302FB"/>
    <w:rsid w:val="00830A27"/>
    <w:rsid w:val="008312F0"/>
    <w:rsid w:val="00831C23"/>
    <w:rsid w:val="00832052"/>
    <w:rsid w:val="00833F71"/>
    <w:rsid w:val="00833F79"/>
    <w:rsid w:val="008341AB"/>
    <w:rsid w:val="00834401"/>
    <w:rsid w:val="00834B7E"/>
    <w:rsid w:val="008350F2"/>
    <w:rsid w:val="0083539E"/>
    <w:rsid w:val="00836001"/>
    <w:rsid w:val="008373C5"/>
    <w:rsid w:val="00837E9E"/>
    <w:rsid w:val="00840790"/>
    <w:rsid w:val="008408FC"/>
    <w:rsid w:val="00840EE2"/>
    <w:rsid w:val="00841CF8"/>
    <w:rsid w:val="00842C75"/>
    <w:rsid w:val="00842CFE"/>
    <w:rsid w:val="00842DCB"/>
    <w:rsid w:val="008433EE"/>
    <w:rsid w:val="008437FF"/>
    <w:rsid w:val="00843A69"/>
    <w:rsid w:val="00844076"/>
    <w:rsid w:val="00844E18"/>
    <w:rsid w:val="00846834"/>
    <w:rsid w:val="00846CD0"/>
    <w:rsid w:val="00846E99"/>
    <w:rsid w:val="008471F0"/>
    <w:rsid w:val="008474F4"/>
    <w:rsid w:val="008475C9"/>
    <w:rsid w:val="0084783B"/>
    <w:rsid w:val="0085004B"/>
    <w:rsid w:val="00850BD4"/>
    <w:rsid w:val="008516B5"/>
    <w:rsid w:val="00851719"/>
    <w:rsid w:val="008518D3"/>
    <w:rsid w:val="008522EB"/>
    <w:rsid w:val="00852423"/>
    <w:rsid w:val="0085277B"/>
    <w:rsid w:val="008528AB"/>
    <w:rsid w:val="008528EA"/>
    <w:rsid w:val="00852AAA"/>
    <w:rsid w:val="00853D24"/>
    <w:rsid w:val="00853EB0"/>
    <w:rsid w:val="00854183"/>
    <w:rsid w:val="008547CE"/>
    <w:rsid w:val="0085485A"/>
    <w:rsid w:val="0085505F"/>
    <w:rsid w:val="0085534E"/>
    <w:rsid w:val="0085586E"/>
    <w:rsid w:val="0085623D"/>
    <w:rsid w:val="008565B4"/>
    <w:rsid w:val="00857AAA"/>
    <w:rsid w:val="00857F46"/>
    <w:rsid w:val="00860AC0"/>
    <w:rsid w:val="00860AD6"/>
    <w:rsid w:val="00861C7A"/>
    <w:rsid w:val="00862145"/>
    <w:rsid w:val="0086291F"/>
    <w:rsid w:val="00862C85"/>
    <w:rsid w:val="00862EC1"/>
    <w:rsid w:val="008639B0"/>
    <w:rsid w:val="00863F72"/>
    <w:rsid w:val="00864326"/>
    <w:rsid w:val="00866C10"/>
    <w:rsid w:val="00866DD8"/>
    <w:rsid w:val="00866F59"/>
    <w:rsid w:val="00867893"/>
    <w:rsid w:val="008678B8"/>
    <w:rsid w:val="00870DA4"/>
    <w:rsid w:val="00871178"/>
    <w:rsid w:val="00871209"/>
    <w:rsid w:val="008720C1"/>
    <w:rsid w:val="008723BC"/>
    <w:rsid w:val="00872A80"/>
    <w:rsid w:val="00873002"/>
    <w:rsid w:val="0087374B"/>
    <w:rsid w:val="00874045"/>
    <w:rsid w:val="0087415E"/>
    <w:rsid w:val="00874440"/>
    <w:rsid w:val="00874573"/>
    <w:rsid w:val="00874F4D"/>
    <w:rsid w:val="00875551"/>
    <w:rsid w:val="008762D2"/>
    <w:rsid w:val="008767DD"/>
    <w:rsid w:val="00880E5A"/>
    <w:rsid w:val="0088154A"/>
    <w:rsid w:val="0088267E"/>
    <w:rsid w:val="00882823"/>
    <w:rsid w:val="00882CC9"/>
    <w:rsid w:val="00883B2B"/>
    <w:rsid w:val="00883C75"/>
    <w:rsid w:val="00883E1A"/>
    <w:rsid w:val="008842F3"/>
    <w:rsid w:val="00884FCA"/>
    <w:rsid w:val="008851E0"/>
    <w:rsid w:val="00885614"/>
    <w:rsid w:val="0088574B"/>
    <w:rsid w:val="008858F5"/>
    <w:rsid w:val="00886168"/>
    <w:rsid w:val="008863F9"/>
    <w:rsid w:val="00886507"/>
    <w:rsid w:val="00886B29"/>
    <w:rsid w:val="00886E74"/>
    <w:rsid w:val="008907A2"/>
    <w:rsid w:val="00890E76"/>
    <w:rsid w:val="00891209"/>
    <w:rsid w:val="0089132F"/>
    <w:rsid w:val="008915DE"/>
    <w:rsid w:val="00891B52"/>
    <w:rsid w:val="00891DA6"/>
    <w:rsid w:val="00892876"/>
    <w:rsid w:val="00893215"/>
    <w:rsid w:val="00894540"/>
    <w:rsid w:val="008948FD"/>
    <w:rsid w:val="00895854"/>
    <w:rsid w:val="00895945"/>
    <w:rsid w:val="00896BE1"/>
    <w:rsid w:val="00896C4D"/>
    <w:rsid w:val="0089705D"/>
    <w:rsid w:val="008974AE"/>
    <w:rsid w:val="008977C4"/>
    <w:rsid w:val="00897E6F"/>
    <w:rsid w:val="008A05F3"/>
    <w:rsid w:val="008A0753"/>
    <w:rsid w:val="008A0758"/>
    <w:rsid w:val="008A0CE0"/>
    <w:rsid w:val="008A0E6C"/>
    <w:rsid w:val="008A10FA"/>
    <w:rsid w:val="008A1326"/>
    <w:rsid w:val="008A1A0D"/>
    <w:rsid w:val="008A1EFF"/>
    <w:rsid w:val="008A20CA"/>
    <w:rsid w:val="008A2539"/>
    <w:rsid w:val="008A2E5C"/>
    <w:rsid w:val="008A3783"/>
    <w:rsid w:val="008A37EC"/>
    <w:rsid w:val="008A38EE"/>
    <w:rsid w:val="008A3C76"/>
    <w:rsid w:val="008A4045"/>
    <w:rsid w:val="008A44A3"/>
    <w:rsid w:val="008A4DE2"/>
    <w:rsid w:val="008A4E09"/>
    <w:rsid w:val="008A58FD"/>
    <w:rsid w:val="008A6731"/>
    <w:rsid w:val="008A6D1C"/>
    <w:rsid w:val="008B00E8"/>
    <w:rsid w:val="008B24E8"/>
    <w:rsid w:val="008B2E69"/>
    <w:rsid w:val="008B3384"/>
    <w:rsid w:val="008B3C88"/>
    <w:rsid w:val="008B530E"/>
    <w:rsid w:val="008B6BF1"/>
    <w:rsid w:val="008B746D"/>
    <w:rsid w:val="008B78C0"/>
    <w:rsid w:val="008B7980"/>
    <w:rsid w:val="008C03DE"/>
    <w:rsid w:val="008C0870"/>
    <w:rsid w:val="008C0DC2"/>
    <w:rsid w:val="008C1490"/>
    <w:rsid w:val="008C19A4"/>
    <w:rsid w:val="008C1E25"/>
    <w:rsid w:val="008C28F7"/>
    <w:rsid w:val="008C2A33"/>
    <w:rsid w:val="008C2A57"/>
    <w:rsid w:val="008C2FA4"/>
    <w:rsid w:val="008C32BA"/>
    <w:rsid w:val="008C3379"/>
    <w:rsid w:val="008C349A"/>
    <w:rsid w:val="008C3D94"/>
    <w:rsid w:val="008C40A8"/>
    <w:rsid w:val="008C44BE"/>
    <w:rsid w:val="008C44F1"/>
    <w:rsid w:val="008C4F38"/>
    <w:rsid w:val="008C5076"/>
    <w:rsid w:val="008C5449"/>
    <w:rsid w:val="008C5C16"/>
    <w:rsid w:val="008C5D5B"/>
    <w:rsid w:val="008C5F28"/>
    <w:rsid w:val="008C65D3"/>
    <w:rsid w:val="008C666A"/>
    <w:rsid w:val="008C6780"/>
    <w:rsid w:val="008C706C"/>
    <w:rsid w:val="008C745E"/>
    <w:rsid w:val="008D0C95"/>
    <w:rsid w:val="008D1B9F"/>
    <w:rsid w:val="008D3305"/>
    <w:rsid w:val="008D3FF6"/>
    <w:rsid w:val="008D465A"/>
    <w:rsid w:val="008D4A10"/>
    <w:rsid w:val="008D5128"/>
    <w:rsid w:val="008D53BA"/>
    <w:rsid w:val="008D5EF1"/>
    <w:rsid w:val="008D604C"/>
    <w:rsid w:val="008D61CF"/>
    <w:rsid w:val="008D6213"/>
    <w:rsid w:val="008D673D"/>
    <w:rsid w:val="008D6A99"/>
    <w:rsid w:val="008D6C2A"/>
    <w:rsid w:val="008D6DB6"/>
    <w:rsid w:val="008D735D"/>
    <w:rsid w:val="008D78B0"/>
    <w:rsid w:val="008E0116"/>
    <w:rsid w:val="008E0641"/>
    <w:rsid w:val="008E1A9F"/>
    <w:rsid w:val="008E1C60"/>
    <w:rsid w:val="008E1CA2"/>
    <w:rsid w:val="008E2214"/>
    <w:rsid w:val="008E257A"/>
    <w:rsid w:val="008E2AB6"/>
    <w:rsid w:val="008E2F6B"/>
    <w:rsid w:val="008E3655"/>
    <w:rsid w:val="008E4370"/>
    <w:rsid w:val="008E4D05"/>
    <w:rsid w:val="008E4D68"/>
    <w:rsid w:val="008E4ECD"/>
    <w:rsid w:val="008E5AA6"/>
    <w:rsid w:val="008E618E"/>
    <w:rsid w:val="008E625C"/>
    <w:rsid w:val="008E6C5A"/>
    <w:rsid w:val="008E712A"/>
    <w:rsid w:val="008E71B6"/>
    <w:rsid w:val="008E7A63"/>
    <w:rsid w:val="008E7AEA"/>
    <w:rsid w:val="008E7C2C"/>
    <w:rsid w:val="008F0200"/>
    <w:rsid w:val="008F03B9"/>
    <w:rsid w:val="008F065B"/>
    <w:rsid w:val="008F0F3C"/>
    <w:rsid w:val="008F0F85"/>
    <w:rsid w:val="008F1A0A"/>
    <w:rsid w:val="008F1DF6"/>
    <w:rsid w:val="008F20F9"/>
    <w:rsid w:val="008F2598"/>
    <w:rsid w:val="008F344D"/>
    <w:rsid w:val="008F48B1"/>
    <w:rsid w:val="008F4F2C"/>
    <w:rsid w:val="008F56B1"/>
    <w:rsid w:val="008F5A19"/>
    <w:rsid w:val="008F5A27"/>
    <w:rsid w:val="008F5FB4"/>
    <w:rsid w:val="008F716E"/>
    <w:rsid w:val="008F771E"/>
    <w:rsid w:val="008F7786"/>
    <w:rsid w:val="008F790F"/>
    <w:rsid w:val="008F7BD1"/>
    <w:rsid w:val="00900237"/>
    <w:rsid w:val="00900834"/>
    <w:rsid w:val="009009E6"/>
    <w:rsid w:val="00900D4A"/>
    <w:rsid w:val="00900D59"/>
    <w:rsid w:val="00900F7F"/>
    <w:rsid w:val="009010FA"/>
    <w:rsid w:val="00902EFB"/>
    <w:rsid w:val="00904882"/>
    <w:rsid w:val="0090514B"/>
    <w:rsid w:val="00905455"/>
    <w:rsid w:val="00905BA6"/>
    <w:rsid w:val="00905C03"/>
    <w:rsid w:val="00905FA6"/>
    <w:rsid w:val="00906AED"/>
    <w:rsid w:val="00910018"/>
    <w:rsid w:val="00910431"/>
    <w:rsid w:val="0091097C"/>
    <w:rsid w:val="00911FF3"/>
    <w:rsid w:val="00912686"/>
    <w:rsid w:val="00913A1C"/>
    <w:rsid w:val="009147DD"/>
    <w:rsid w:val="009148D3"/>
    <w:rsid w:val="00914C46"/>
    <w:rsid w:val="00915AA7"/>
    <w:rsid w:val="009161A8"/>
    <w:rsid w:val="0091621F"/>
    <w:rsid w:val="0091668A"/>
    <w:rsid w:val="00916CE8"/>
    <w:rsid w:val="009206C4"/>
    <w:rsid w:val="00920FBF"/>
    <w:rsid w:val="00922064"/>
    <w:rsid w:val="00922229"/>
    <w:rsid w:val="009229EB"/>
    <w:rsid w:val="00922A12"/>
    <w:rsid w:val="00924AA2"/>
    <w:rsid w:val="00924E06"/>
    <w:rsid w:val="00925B70"/>
    <w:rsid w:val="00925F06"/>
    <w:rsid w:val="00926078"/>
    <w:rsid w:val="0092660C"/>
    <w:rsid w:val="009269FC"/>
    <w:rsid w:val="00926D37"/>
    <w:rsid w:val="00926FB6"/>
    <w:rsid w:val="0092700E"/>
    <w:rsid w:val="00927C40"/>
    <w:rsid w:val="00927C8E"/>
    <w:rsid w:val="00930C32"/>
    <w:rsid w:val="00930CCF"/>
    <w:rsid w:val="00930EA3"/>
    <w:rsid w:val="00931A3E"/>
    <w:rsid w:val="00932BF2"/>
    <w:rsid w:val="0093326A"/>
    <w:rsid w:val="00933B6C"/>
    <w:rsid w:val="009342FB"/>
    <w:rsid w:val="009343BE"/>
    <w:rsid w:val="00934F52"/>
    <w:rsid w:val="009353AD"/>
    <w:rsid w:val="0093588E"/>
    <w:rsid w:val="009358E9"/>
    <w:rsid w:val="0093764B"/>
    <w:rsid w:val="00937AA4"/>
    <w:rsid w:val="00937F57"/>
    <w:rsid w:val="00940460"/>
    <w:rsid w:val="00940E57"/>
    <w:rsid w:val="00941243"/>
    <w:rsid w:val="009423F4"/>
    <w:rsid w:val="00942671"/>
    <w:rsid w:val="009434B3"/>
    <w:rsid w:val="00943585"/>
    <w:rsid w:val="00943AF1"/>
    <w:rsid w:val="00943FBA"/>
    <w:rsid w:val="0094443D"/>
    <w:rsid w:val="009445B8"/>
    <w:rsid w:val="00945423"/>
    <w:rsid w:val="00945757"/>
    <w:rsid w:val="00945DAB"/>
    <w:rsid w:val="00947200"/>
    <w:rsid w:val="00947761"/>
    <w:rsid w:val="00950447"/>
    <w:rsid w:val="00950B3A"/>
    <w:rsid w:val="0095165C"/>
    <w:rsid w:val="009518ED"/>
    <w:rsid w:val="00951D19"/>
    <w:rsid w:val="00951ED8"/>
    <w:rsid w:val="0095368A"/>
    <w:rsid w:val="00954AD6"/>
    <w:rsid w:val="00954D98"/>
    <w:rsid w:val="00954F02"/>
    <w:rsid w:val="00955028"/>
    <w:rsid w:val="00955AB1"/>
    <w:rsid w:val="009561C2"/>
    <w:rsid w:val="009569C9"/>
    <w:rsid w:val="0095797A"/>
    <w:rsid w:val="00957E50"/>
    <w:rsid w:val="00960020"/>
    <w:rsid w:val="00960038"/>
    <w:rsid w:val="00960103"/>
    <w:rsid w:val="00960287"/>
    <w:rsid w:val="00960D57"/>
    <w:rsid w:val="00960D8F"/>
    <w:rsid w:val="009612CB"/>
    <w:rsid w:val="0096158E"/>
    <w:rsid w:val="0096173A"/>
    <w:rsid w:val="00961A2C"/>
    <w:rsid w:val="00962B26"/>
    <w:rsid w:val="00962C42"/>
    <w:rsid w:val="00962D4E"/>
    <w:rsid w:val="00964066"/>
    <w:rsid w:val="0096573C"/>
    <w:rsid w:val="0096577C"/>
    <w:rsid w:val="00965D8B"/>
    <w:rsid w:val="00966261"/>
    <w:rsid w:val="00966E8A"/>
    <w:rsid w:val="00967240"/>
    <w:rsid w:val="0096724E"/>
    <w:rsid w:val="00967620"/>
    <w:rsid w:val="00967D15"/>
    <w:rsid w:val="00970826"/>
    <w:rsid w:val="00970EFA"/>
    <w:rsid w:val="00971A4C"/>
    <w:rsid w:val="00971CAF"/>
    <w:rsid w:val="00971CD1"/>
    <w:rsid w:val="00972361"/>
    <w:rsid w:val="00972B2A"/>
    <w:rsid w:val="00973542"/>
    <w:rsid w:val="00973A1E"/>
    <w:rsid w:val="00973C6D"/>
    <w:rsid w:val="00973C75"/>
    <w:rsid w:val="00974494"/>
    <w:rsid w:val="009747B2"/>
    <w:rsid w:val="00974CCE"/>
    <w:rsid w:val="009750FB"/>
    <w:rsid w:val="00975342"/>
    <w:rsid w:val="00975E1D"/>
    <w:rsid w:val="009771A3"/>
    <w:rsid w:val="009801C8"/>
    <w:rsid w:val="009817C4"/>
    <w:rsid w:val="0098228F"/>
    <w:rsid w:val="00984A1F"/>
    <w:rsid w:val="00985304"/>
    <w:rsid w:val="009865B3"/>
    <w:rsid w:val="00986822"/>
    <w:rsid w:val="00987076"/>
    <w:rsid w:val="00987130"/>
    <w:rsid w:val="0098740D"/>
    <w:rsid w:val="00987B52"/>
    <w:rsid w:val="00987D99"/>
    <w:rsid w:val="00987F29"/>
    <w:rsid w:val="009901B1"/>
    <w:rsid w:val="00990215"/>
    <w:rsid w:val="00990C3E"/>
    <w:rsid w:val="00990E7A"/>
    <w:rsid w:val="009916DB"/>
    <w:rsid w:val="00991730"/>
    <w:rsid w:val="009920CD"/>
    <w:rsid w:val="00993133"/>
    <w:rsid w:val="0099318B"/>
    <w:rsid w:val="0099358C"/>
    <w:rsid w:val="009936B1"/>
    <w:rsid w:val="00993801"/>
    <w:rsid w:val="00994329"/>
    <w:rsid w:val="009943F1"/>
    <w:rsid w:val="0099521C"/>
    <w:rsid w:val="00995223"/>
    <w:rsid w:val="00995333"/>
    <w:rsid w:val="009962D6"/>
    <w:rsid w:val="00996AD4"/>
    <w:rsid w:val="009971B5"/>
    <w:rsid w:val="009A00D7"/>
    <w:rsid w:val="009A0361"/>
    <w:rsid w:val="009A0EF6"/>
    <w:rsid w:val="009A265F"/>
    <w:rsid w:val="009A34B2"/>
    <w:rsid w:val="009A36A5"/>
    <w:rsid w:val="009A36E8"/>
    <w:rsid w:val="009A3714"/>
    <w:rsid w:val="009A3C57"/>
    <w:rsid w:val="009A3CEB"/>
    <w:rsid w:val="009A48E9"/>
    <w:rsid w:val="009A4EF3"/>
    <w:rsid w:val="009A6113"/>
    <w:rsid w:val="009A638D"/>
    <w:rsid w:val="009A7E96"/>
    <w:rsid w:val="009B0221"/>
    <w:rsid w:val="009B0A37"/>
    <w:rsid w:val="009B1144"/>
    <w:rsid w:val="009B181C"/>
    <w:rsid w:val="009B2118"/>
    <w:rsid w:val="009B2979"/>
    <w:rsid w:val="009B380F"/>
    <w:rsid w:val="009B3929"/>
    <w:rsid w:val="009B426C"/>
    <w:rsid w:val="009B472E"/>
    <w:rsid w:val="009B4960"/>
    <w:rsid w:val="009B5057"/>
    <w:rsid w:val="009B530A"/>
    <w:rsid w:val="009B6BA8"/>
    <w:rsid w:val="009B6CC3"/>
    <w:rsid w:val="009B70DF"/>
    <w:rsid w:val="009B73D5"/>
    <w:rsid w:val="009B7647"/>
    <w:rsid w:val="009B79AF"/>
    <w:rsid w:val="009B7C1E"/>
    <w:rsid w:val="009C09A7"/>
    <w:rsid w:val="009C0A0A"/>
    <w:rsid w:val="009C0B71"/>
    <w:rsid w:val="009C13CE"/>
    <w:rsid w:val="009C1B87"/>
    <w:rsid w:val="009C2180"/>
    <w:rsid w:val="009C2269"/>
    <w:rsid w:val="009C24DF"/>
    <w:rsid w:val="009C2645"/>
    <w:rsid w:val="009C2656"/>
    <w:rsid w:val="009C31CB"/>
    <w:rsid w:val="009C376F"/>
    <w:rsid w:val="009C3E2E"/>
    <w:rsid w:val="009C42CF"/>
    <w:rsid w:val="009C4D73"/>
    <w:rsid w:val="009C63B5"/>
    <w:rsid w:val="009C64CD"/>
    <w:rsid w:val="009C7746"/>
    <w:rsid w:val="009C7860"/>
    <w:rsid w:val="009D0B44"/>
    <w:rsid w:val="009D0B92"/>
    <w:rsid w:val="009D0C05"/>
    <w:rsid w:val="009D0E17"/>
    <w:rsid w:val="009D1286"/>
    <w:rsid w:val="009D1351"/>
    <w:rsid w:val="009D1687"/>
    <w:rsid w:val="009D2DC7"/>
    <w:rsid w:val="009D3965"/>
    <w:rsid w:val="009D3AA1"/>
    <w:rsid w:val="009D3BE6"/>
    <w:rsid w:val="009D3BF0"/>
    <w:rsid w:val="009D4837"/>
    <w:rsid w:val="009D5772"/>
    <w:rsid w:val="009D590D"/>
    <w:rsid w:val="009D5F25"/>
    <w:rsid w:val="009D61ED"/>
    <w:rsid w:val="009D7106"/>
    <w:rsid w:val="009D7EDC"/>
    <w:rsid w:val="009E082B"/>
    <w:rsid w:val="009E08ED"/>
    <w:rsid w:val="009E0FB6"/>
    <w:rsid w:val="009E18CA"/>
    <w:rsid w:val="009E1972"/>
    <w:rsid w:val="009E1ECA"/>
    <w:rsid w:val="009E3675"/>
    <w:rsid w:val="009E3E35"/>
    <w:rsid w:val="009E40CF"/>
    <w:rsid w:val="009E413E"/>
    <w:rsid w:val="009E4C9A"/>
    <w:rsid w:val="009E578C"/>
    <w:rsid w:val="009E5C86"/>
    <w:rsid w:val="009E5D66"/>
    <w:rsid w:val="009E64D3"/>
    <w:rsid w:val="009F0929"/>
    <w:rsid w:val="009F0B3F"/>
    <w:rsid w:val="009F1291"/>
    <w:rsid w:val="009F1923"/>
    <w:rsid w:val="009F2342"/>
    <w:rsid w:val="009F2394"/>
    <w:rsid w:val="009F2399"/>
    <w:rsid w:val="009F2AB7"/>
    <w:rsid w:val="009F2C64"/>
    <w:rsid w:val="009F2D09"/>
    <w:rsid w:val="009F2E74"/>
    <w:rsid w:val="009F312F"/>
    <w:rsid w:val="009F3221"/>
    <w:rsid w:val="009F3519"/>
    <w:rsid w:val="009F4BE8"/>
    <w:rsid w:val="009F4C18"/>
    <w:rsid w:val="009F4FF2"/>
    <w:rsid w:val="009F503B"/>
    <w:rsid w:val="009F5224"/>
    <w:rsid w:val="009F5319"/>
    <w:rsid w:val="009F65E3"/>
    <w:rsid w:val="009F6651"/>
    <w:rsid w:val="009F6876"/>
    <w:rsid w:val="009F6BDB"/>
    <w:rsid w:val="009F6D12"/>
    <w:rsid w:val="009F742D"/>
    <w:rsid w:val="009F74F5"/>
    <w:rsid w:val="009F7684"/>
    <w:rsid w:val="009F785A"/>
    <w:rsid w:val="009F7CB7"/>
    <w:rsid w:val="00A0079E"/>
    <w:rsid w:val="00A00ACC"/>
    <w:rsid w:val="00A00B5B"/>
    <w:rsid w:val="00A01D6A"/>
    <w:rsid w:val="00A02A1C"/>
    <w:rsid w:val="00A03404"/>
    <w:rsid w:val="00A03A93"/>
    <w:rsid w:val="00A03CEC"/>
    <w:rsid w:val="00A0435A"/>
    <w:rsid w:val="00A04AF7"/>
    <w:rsid w:val="00A05056"/>
    <w:rsid w:val="00A057CC"/>
    <w:rsid w:val="00A05863"/>
    <w:rsid w:val="00A05CBC"/>
    <w:rsid w:val="00A06B91"/>
    <w:rsid w:val="00A0737C"/>
    <w:rsid w:val="00A07B06"/>
    <w:rsid w:val="00A1035E"/>
    <w:rsid w:val="00A11178"/>
    <w:rsid w:val="00A114F0"/>
    <w:rsid w:val="00A11BC8"/>
    <w:rsid w:val="00A11CD3"/>
    <w:rsid w:val="00A1228C"/>
    <w:rsid w:val="00A1288F"/>
    <w:rsid w:val="00A12D2F"/>
    <w:rsid w:val="00A132B4"/>
    <w:rsid w:val="00A1346B"/>
    <w:rsid w:val="00A13E17"/>
    <w:rsid w:val="00A13E63"/>
    <w:rsid w:val="00A1405A"/>
    <w:rsid w:val="00A14197"/>
    <w:rsid w:val="00A14821"/>
    <w:rsid w:val="00A148C4"/>
    <w:rsid w:val="00A15BF1"/>
    <w:rsid w:val="00A15FFD"/>
    <w:rsid w:val="00A16AF7"/>
    <w:rsid w:val="00A17073"/>
    <w:rsid w:val="00A17091"/>
    <w:rsid w:val="00A17B29"/>
    <w:rsid w:val="00A17F0F"/>
    <w:rsid w:val="00A20FA4"/>
    <w:rsid w:val="00A2104F"/>
    <w:rsid w:val="00A210AE"/>
    <w:rsid w:val="00A22AD7"/>
    <w:rsid w:val="00A2399A"/>
    <w:rsid w:val="00A23A40"/>
    <w:rsid w:val="00A23B39"/>
    <w:rsid w:val="00A23FEF"/>
    <w:rsid w:val="00A24476"/>
    <w:rsid w:val="00A24904"/>
    <w:rsid w:val="00A24AF9"/>
    <w:rsid w:val="00A24D21"/>
    <w:rsid w:val="00A24E32"/>
    <w:rsid w:val="00A24F61"/>
    <w:rsid w:val="00A255CF"/>
    <w:rsid w:val="00A259BB"/>
    <w:rsid w:val="00A25A62"/>
    <w:rsid w:val="00A26F1D"/>
    <w:rsid w:val="00A27465"/>
    <w:rsid w:val="00A27D10"/>
    <w:rsid w:val="00A27EEA"/>
    <w:rsid w:val="00A3070D"/>
    <w:rsid w:val="00A3077F"/>
    <w:rsid w:val="00A30EF7"/>
    <w:rsid w:val="00A31032"/>
    <w:rsid w:val="00A31998"/>
    <w:rsid w:val="00A31A88"/>
    <w:rsid w:val="00A321D0"/>
    <w:rsid w:val="00A32450"/>
    <w:rsid w:val="00A32817"/>
    <w:rsid w:val="00A33D02"/>
    <w:rsid w:val="00A349AE"/>
    <w:rsid w:val="00A34C9E"/>
    <w:rsid w:val="00A35228"/>
    <w:rsid w:val="00A35558"/>
    <w:rsid w:val="00A35857"/>
    <w:rsid w:val="00A35BA5"/>
    <w:rsid w:val="00A35E98"/>
    <w:rsid w:val="00A362ED"/>
    <w:rsid w:val="00A3653E"/>
    <w:rsid w:val="00A3678C"/>
    <w:rsid w:val="00A36DA4"/>
    <w:rsid w:val="00A37AEC"/>
    <w:rsid w:val="00A419FC"/>
    <w:rsid w:val="00A41F97"/>
    <w:rsid w:val="00A4213F"/>
    <w:rsid w:val="00A4278E"/>
    <w:rsid w:val="00A428E4"/>
    <w:rsid w:val="00A42C4E"/>
    <w:rsid w:val="00A42D06"/>
    <w:rsid w:val="00A42D74"/>
    <w:rsid w:val="00A42FA8"/>
    <w:rsid w:val="00A43377"/>
    <w:rsid w:val="00A43518"/>
    <w:rsid w:val="00A43691"/>
    <w:rsid w:val="00A43C99"/>
    <w:rsid w:val="00A43F33"/>
    <w:rsid w:val="00A43F69"/>
    <w:rsid w:val="00A44764"/>
    <w:rsid w:val="00A447C8"/>
    <w:rsid w:val="00A447E5"/>
    <w:rsid w:val="00A4518C"/>
    <w:rsid w:val="00A4527D"/>
    <w:rsid w:val="00A45469"/>
    <w:rsid w:val="00A46900"/>
    <w:rsid w:val="00A475C4"/>
    <w:rsid w:val="00A50D4F"/>
    <w:rsid w:val="00A512A8"/>
    <w:rsid w:val="00A51447"/>
    <w:rsid w:val="00A51835"/>
    <w:rsid w:val="00A51A41"/>
    <w:rsid w:val="00A51C63"/>
    <w:rsid w:val="00A51FD1"/>
    <w:rsid w:val="00A52D27"/>
    <w:rsid w:val="00A52DE7"/>
    <w:rsid w:val="00A52EEC"/>
    <w:rsid w:val="00A53CCE"/>
    <w:rsid w:val="00A540A6"/>
    <w:rsid w:val="00A541E2"/>
    <w:rsid w:val="00A5465D"/>
    <w:rsid w:val="00A54A0B"/>
    <w:rsid w:val="00A54A31"/>
    <w:rsid w:val="00A54CF9"/>
    <w:rsid w:val="00A5513C"/>
    <w:rsid w:val="00A55960"/>
    <w:rsid w:val="00A561B4"/>
    <w:rsid w:val="00A56A9C"/>
    <w:rsid w:val="00A56B6F"/>
    <w:rsid w:val="00A56F33"/>
    <w:rsid w:val="00A5792D"/>
    <w:rsid w:val="00A601C8"/>
    <w:rsid w:val="00A605C2"/>
    <w:rsid w:val="00A618EA"/>
    <w:rsid w:val="00A618FC"/>
    <w:rsid w:val="00A62813"/>
    <w:rsid w:val="00A62C3C"/>
    <w:rsid w:val="00A63319"/>
    <w:rsid w:val="00A637A9"/>
    <w:rsid w:val="00A63952"/>
    <w:rsid w:val="00A63B9C"/>
    <w:rsid w:val="00A66E34"/>
    <w:rsid w:val="00A66EB4"/>
    <w:rsid w:val="00A66F92"/>
    <w:rsid w:val="00A67392"/>
    <w:rsid w:val="00A67813"/>
    <w:rsid w:val="00A67F30"/>
    <w:rsid w:val="00A7018F"/>
    <w:rsid w:val="00A70DCC"/>
    <w:rsid w:val="00A72128"/>
    <w:rsid w:val="00A722AA"/>
    <w:rsid w:val="00A73090"/>
    <w:rsid w:val="00A739CF"/>
    <w:rsid w:val="00A73BCE"/>
    <w:rsid w:val="00A73D76"/>
    <w:rsid w:val="00A74407"/>
    <w:rsid w:val="00A744E8"/>
    <w:rsid w:val="00A74782"/>
    <w:rsid w:val="00A74BC6"/>
    <w:rsid w:val="00A75194"/>
    <w:rsid w:val="00A766C7"/>
    <w:rsid w:val="00A769A1"/>
    <w:rsid w:val="00A769FC"/>
    <w:rsid w:val="00A76EE5"/>
    <w:rsid w:val="00A7738A"/>
    <w:rsid w:val="00A77BDA"/>
    <w:rsid w:val="00A77D51"/>
    <w:rsid w:val="00A80DA0"/>
    <w:rsid w:val="00A81068"/>
    <w:rsid w:val="00A8124A"/>
    <w:rsid w:val="00A817CE"/>
    <w:rsid w:val="00A817E0"/>
    <w:rsid w:val="00A819B9"/>
    <w:rsid w:val="00A8210F"/>
    <w:rsid w:val="00A83AD8"/>
    <w:rsid w:val="00A83F75"/>
    <w:rsid w:val="00A84948"/>
    <w:rsid w:val="00A84B2E"/>
    <w:rsid w:val="00A84D27"/>
    <w:rsid w:val="00A855CC"/>
    <w:rsid w:val="00A85785"/>
    <w:rsid w:val="00A8649C"/>
    <w:rsid w:val="00A86B8A"/>
    <w:rsid w:val="00A87749"/>
    <w:rsid w:val="00A87AAF"/>
    <w:rsid w:val="00A9052C"/>
    <w:rsid w:val="00A9062D"/>
    <w:rsid w:val="00A90DA7"/>
    <w:rsid w:val="00A91084"/>
    <w:rsid w:val="00A9118C"/>
    <w:rsid w:val="00A918DA"/>
    <w:rsid w:val="00A91D9C"/>
    <w:rsid w:val="00A92339"/>
    <w:rsid w:val="00A92714"/>
    <w:rsid w:val="00A9303D"/>
    <w:rsid w:val="00A939DA"/>
    <w:rsid w:val="00A93E2A"/>
    <w:rsid w:val="00A94213"/>
    <w:rsid w:val="00A947AA"/>
    <w:rsid w:val="00A94A37"/>
    <w:rsid w:val="00A955EC"/>
    <w:rsid w:val="00A95D44"/>
    <w:rsid w:val="00A95EB1"/>
    <w:rsid w:val="00A960CD"/>
    <w:rsid w:val="00A9670A"/>
    <w:rsid w:val="00AA06D1"/>
    <w:rsid w:val="00AA0F30"/>
    <w:rsid w:val="00AA0F49"/>
    <w:rsid w:val="00AA2FA6"/>
    <w:rsid w:val="00AA2FF3"/>
    <w:rsid w:val="00AA3261"/>
    <w:rsid w:val="00AA44D9"/>
    <w:rsid w:val="00AA450D"/>
    <w:rsid w:val="00AA490F"/>
    <w:rsid w:val="00AA5038"/>
    <w:rsid w:val="00AA5747"/>
    <w:rsid w:val="00AA6336"/>
    <w:rsid w:val="00AA681D"/>
    <w:rsid w:val="00AA7056"/>
    <w:rsid w:val="00AB00D3"/>
    <w:rsid w:val="00AB0E32"/>
    <w:rsid w:val="00AB12C1"/>
    <w:rsid w:val="00AB12DE"/>
    <w:rsid w:val="00AB15B5"/>
    <w:rsid w:val="00AB18CA"/>
    <w:rsid w:val="00AB1CF2"/>
    <w:rsid w:val="00AB26AE"/>
    <w:rsid w:val="00AB3B4A"/>
    <w:rsid w:val="00AB3B94"/>
    <w:rsid w:val="00AB3D87"/>
    <w:rsid w:val="00AB3FF7"/>
    <w:rsid w:val="00AB461B"/>
    <w:rsid w:val="00AB4650"/>
    <w:rsid w:val="00AB4C46"/>
    <w:rsid w:val="00AB4CEF"/>
    <w:rsid w:val="00AB54C6"/>
    <w:rsid w:val="00AB5564"/>
    <w:rsid w:val="00AB579E"/>
    <w:rsid w:val="00AB6D19"/>
    <w:rsid w:val="00AB6E0D"/>
    <w:rsid w:val="00AC0519"/>
    <w:rsid w:val="00AC05EB"/>
    <w:rsid w:val="00AC1BD6"/>
    <w:rsid w:val="00AC1C9E"/>
    <w:rsid w:val="00AC2389"/>
    <w:rsid w:val="00AC310E"/>
    <w:rsid w:val="00AC3FE2"/>
    <w:rsid w:val="00AC6043"/>
    <w:rsid w:val="00AC6174"/>
    <w:rsid w:val="00AC640E"/>
    <w:rsid w:val="00AC71AD"/>
    <w:rsid w:val="00AC7340"/>
    <w:rsid w:val="00AC7A39"/>
    <w:rsid w:val="00AD07CB"/>
    <w:rsid w:val="00AD173C"/>
    <w:rsid w:val="00AD19E6"/>
    <w:rsid w:val="00AD1AA0"/>
    <w:rsid w:val="00AD237A"/>
    <w:rsid w:val="00AD2600"/>
    <w:rsid w:val="00AD2CEC"/>
    <w:rsid w:val="00AD2F09"/>
    <w:rsid w:val="00AD4682"/>
    <w:rsid w:val="00AD4B68"/>
    <w:rsid w:val="00AD5307"/>
    <w:rsid w:val="00AD6107"/>
    <w:rsid w:val="00AD6831"/>
    <w:rsid w:val="00AD719C"/>
    <w:rsid w:val="00AD7370"/>
    <w:rsid w:val="00AD7B0A"/>
    <w:rsid w:val="00AE093B"/>
    <w:rsid w:val="00AE17DF"/>
    <w:rsid w:val="00AE1E12"/>
    <w:rsid w:val="00AE2C07"/>
    <w:rsid w:val="00AE3696"/>
    <w:rsid w:val="00AE3B96"/>
    <w:rsid w:val="00AE3EE6"/>
    <w:rsid w:val="00AE43A8"/>
    <w:rsid w:val="00AE4596"/>
    <w:rsid w:val="00AE47B9"/>
    <w:rsid w:val="00AE49C5"/>
    <w:rsid w:val="00AE4E66"/>
    <w:rsid w:val="00AE5063"/>
    <w:rsid w:val="00AE57DA"/>
    <w:rsid w:val="00AE60FB"/>
    <w:rsid w:val="00AE6656"/>
    <w:rsid w:val="00AE74B8"/>
    <w:rsid w:val="00AE7E84"/>
    <w:rsid w:val="00AF1140"/>
    <w:rsid w:val="00AF1557"/>
    <w:rsid w:val="00AF1AFA"/>
    <w:rsid w:val="00AF1F9D"/>
    <w:rsid w:val="00AF2020"/>
    <w:rsid w:val="00AF25F3"/>
    <w:rsid w:val="00AF325C"/>
    <w:rsid w:val="00AF38D0"/>
    <w:rsid w:val="00AF464C"/>
    <w:rsid w:val="00AF522A"/>
    <w:rsid w:val="00AF5485"/>
    <w:rsid w:val="00AF5A88"/>
    <w:rsid w:val="00AF5B01"/>
    <w:rsid w:val="00AF5CE3"/>
    <w:rsid w:val="00AF6077"/>
    <w:rsid w:val="00AF6DF1"/>
    <w:rsid w:val="00B00C42"/>
    <w:rsid w:val="00B011E2"/>
    <w:rsid w:val="00B016A5"/>
    <w:rsid w:val="00B0175F"/>
    <w:rsid w:val="00B017C2"/>
    <w:rsid w:val="00B023AF"/>
    <w:rsid w:val="00B02F00"/>
    <w:rsid w:val="00B02F4B"/>
    <w:rsid w:val="00B03C65"/>
    <w:rsid w:val="00B041C7"/>
    <w:rsid w:val="00B0454C"/>
    <w:rsid w:val="00B047E0"/>
    <w:rsid w:val="00B050AE"/>
    <w:rsid w:val="00B06BA4"/>
    <w:rsid w:val="00B070D9"/>
    <w:rsid w:val="00B07358"/>
    <w:rsid w:val="00B07868"/>
    <w:rsid w:val="00B07EF7"/>
    <w:rsid w:val="00B07F7C"/>
    <w:rsid w:val="00B11393"/>
    <w:rsid w:val="00B114BB"/>
    <w:rsid w:val="00B114FB"/>
    <w:rsid w:val="00B11C57"/>
    <w:rsid w:val="00B12D68"/>
    <w:rsid w:val="00B13986"/>
    <w:rsid w:val="00B13A7D"/>
    <w:rsid w:val="00B13C06"/>
    <w:rsid w:val="00B13D7B"/>
    <w:rsid w:val="00B1438D"/>
    <w:rsid w:val="00B14A91"/>
    <w:rsid w:val="00B15E5E"/>
    <w:rsid w:val="00B16B14"/>
    <w:rsid w:val="00B175C3"/>
    <w:rsid w:val="00B17C9F"/>
    <w:rsid w:val="00B2032B"/>
    <w:rsid w:val="00B20B48"/>
    <w:rsid w:val="00B211AA"/>
    <w:rsid w:val="00B219B5"/>
    <w:rsid w:val="00B2237E"/>
    <w:rsid w:val="00B23E46"/>
    <w:rsid w:val="00B243D3"/>
    <w:rsid w:val="00B249FB"/>
    <w:rsid w:val="00B2620A"/>
    <w:rsid w:val="00B2667E"/>
    <w:rsid w:val="00B26843"/>
    <w:rsid w:val="00B2703D"/>
    <w:rsid w:val="00B2766F"/>
    <w:rsid w:val="00B27B9B"/>
    <w:rsid w:val="00B27B9F"/>
    <w:rsid w:val="00B30B00"/>
    <w:rsid w:val="00B311C8"/>
    <w:rsid w:val="00B31905"/>
    <w:rsid w:val="00B3228B"/>
    <w:rsid w:val="00B324B0"/>
    <w:rsid w:val="00B329B5"/>
    <w:rsid w:val="00B33152"/>
    <w:rsid w:val="00B334B4"/>
    <w:rsid w:val="00B3357B"/>
    <w:rsid w:val="00B3373F"/>
    <w:rsid w:val="00B33B4A"/>
    <w:rsid w:val="00B33D04"/>
    <w:rsid w:val="00B341D9"/>
    <w:rsid w:val="00B34BED"/>
    <w:rsid w:val="00B34BF7"/>
    <w:rsid w:val="00B350B4"/>
    <w:rsid w:val="00B3531A"/>
    <w:rsid w:val="00B35AA3"/>
    <w:rsid w:val="00B37862"/>
    <w:rsid w:val="00B406A0"/>
    <w:rsid w:val="00B411EB"/>
    <w:rsid w:val="00B41FBF"/>
    <w:rsid w:val="00B4283C"/>
    <w:rsid w:val="00B42F4F"/>
    <w:rsid w:val="00B43E08"/>
    <w:rsid w:val="00B44DBB"/>
    <w:rsid w:val="00B466D9"/>
    <w:rsid w:val="00B46AB6"/>
    <w:rsid w:val="00B4769C"/>
    <w:rsid w:val="00B47994"/>
    <w:rsid w:val="00B47C21"/>
    <w:rsid w:val="00B50430"/>
    <w:rsid w:val="00B508AB"/>
    <w:rsid w:val="00B51895"/>
    <w:rsid w:val="00B5189F"/>
    <w:rsid w:val="00B518FC"/>
    <w:rsid w:val="00B52141"/>
    <w:rsid w:val="00B52191"/>
    <w:rsid w:val="00B5242E"/>
    <w:rsid w:val="00B52E12"/>
    <w:rsid w:val="00B53842"/>
    <w:rsid w:val="00B54C26"/>
    <w:rsid w:val="00B5509A"/>
    <w:rsid w:val="00B55A55"/>
    <w:rsid w:val="00B5650E"/>
    <w:rsid w:val="00B56BA5"/>
    <w:rsid w:val="00B57253"/>
    <w:rsid w:val="00B57989"/>
    <w:rsid w:val="00B57A44"/>
    <w:rsid w:val="00B57AAC"/>
    <w:rsid w:val="00B60040"/>
    <w:rsid w:val="00B604A2"/>
    <w:rsid w:val="00B60D64"/>
    <w:rsid w:val="00B6137B"/>
    <w:rsid w:val="00B6193D"/>
    <w:rsid w:val="00B62DED"/>
    <w:rsid w:val="00B6313D"/>
    <w:rsid w:val="00B632AE"/>
    <w:rsid w:val="00B63A1E"/>
    <w:rsid w:val="00B63B5E"/>
    <w:rsid w:val="00B64D2A"/>
    <w:rsid w:val="00B6507A"/>
    <w:rsid w:val="00B6523A"/>
    <w:rsid w:val="00B658F9"/>
    <w:rsid w:val="00B66473"/>
    <w:rsid w:val="00B67BB1"/>
    <w:rsid w:val="00B67F53"/>
    <w:rsid w:val="00B70190"/>
    <w:rsid w:val="00B7063A"/>
    <w:rsid w:val="00B70ECF"/>
    <w:rsid w:val="00B7164E"/>
    <w:rsid w:val="00B717FA"/>
    <w:rsid w:val="00B7195C"/>
    <w:rsid w:val="00B7256B"/>
    <w:rsid w:val="00B72A95"/>
    <w:rsid w:val="00B73488"/>
    <w:rsid w:val="00B74477"/>
    <w:rsid w:val="00B76F6D"/>
    <w:rsid w:val="00B77AF9"/>
    <w:rsid w:val="00B8053C"/>
    <w:rsid w:val="00B8112D"/>
    <w:rsid w:val="00B818EB"/>
    <w:rsid w:val="00B8274E"/>
    <w:rsid w:val="00B82FFC"/>
    <w:rsid w:val="00B831AA"/>
    <w:rsid w:val="00B83222"/>
    <w:rsid w:val="00B83393"/>
    <w:rsid w:val="00B83710"/>
    <w:rsid w:val="00B83BAF"/>
    <w:rsid w:val="00B83BEE"/>
    <w:rsid w:val="00B8425E"/>
    <w:rsid w:val="00B84B39"/>
    <w:rsid w:val="00B84BCF"/>
    <w:rsid w:val="00B84C21"/>
    <w:rsid w:val="00B863B7"/>
    <w:rsid w:val="00B863F6"/>
    <w:rsid w:val="00B8697F"/>
    <w:rsid w:val="00B86AFF"/>
    <w:rsid w:val="00B86E2E"/>
    <w:rsid w:val="00B87741"/>
    <w:rsid w:val="00B90029"/>
    <w:rsid w:val="00B90424"/>
    <w:rsid w:val="00B904FB"/>
    <w:rsid w:val="00B90CE3"/>
    <w:rsid w:val="00B91332"/>
    <w:rsid w:val="00B921A9"/>
    <w:rsid w:val="00B9273A"/>
    <w:rsid w:val="00B930DC"/>
    <w:rsid w:val="00B930F0"/>
    <w:rsid w:val="00B9311F"/>
    <w:rsid w:val="00B93676"/>
    <w:rsid w:val="00B941C8"/>
    <w:rsid w:val="00B947D8"/>
    <w:rsid w:val="00B95000"/>
    <w:rsid w:val="00B9539E"/>
    <w:rsid w:val="00B9540F"/>
    <w:rsid w:val="00B95549"/>
    <w:rsid w:val="00B95633"/>
    <w:rsid w:val="00B959C4"/>
    <w:rsid w:val="00B96EEA"/>
    <w:rsid w:val="00BA1895"/>
    <w:rsid w:val="00BA2D0B"/>
    <w:rsid w:val="00BA31C0"/>
    <w:rsid w:val="00BA3BA0"/>
    <w:rsid w:val="00BA3FA4"/>
    <w:rsid w:val="00BA4A2D"/>
    <w:rsid w:val="00BA612E"/>
    <w:rsid w:val="00BA74A8"/>
    <w:rsid w:val="00BA7834"/>
    <w:rsid w:val="00BA7E35"/>
    <w:rsid w:val="00BA7FFA"/>
    <w:rsid w:val="00BB0038"/>
    <w:rsid w:val="00BB04E8"/>
    <w:rsid w:val="00BB0DF2"/>
    <w:rsid w:val="00BB1324"/>
    <w:rsid w:val="00BB1B1B"/>
    <w:rsid w:val="00BB2AAB"/>
    <w:rsid w:val="00BB3281"/>
    <w:rsid w:val="00BB395F"/>
    <w:rsid w:val="00BB3B52"/>
    <w:rsid w:val="00BB3BA2"/>
    <w:rsid w:val="00BB489D"/>
    <w:rsid w:val="00BB58DF"/>
    <w:rsid w:val="00BB59F9"/>
    <w:rsid w:val="00BB61A7"/>
    <w:rsid w:val="00BB633A"/>
    <w:rsid w:val="00BB7542"/>
    <w:rsid w:val="00BB7C22"/>
    <w:rsid w:val="00BB7F1C"/>
    <w:rsid w:val="00BC0BA8"/>
    <w:rsid w:val="00BC0DBA"/>
    <w:rsid w:val="00BC1332"/>
    <w:rsid w:val="00BC168C"/>
    <w:rsid w:val="00BC1BC3"/>
    <w:rsid w:val="00BC21C4"/>
    <w:rsid w:val="00BC2969"/>
    <w:rsid w:val="00BC3D7F"/>
    <w:rsid w:val="00BC40BD"/>
    <w:rsid w:val="00BC4785"/>
    <w:rsid w:val="00BC5155"/>
    <w:rsid w:val="00BC55FF"/>
    <w:rsid w:val="00BC58BB"/>
    <w:rsid w:val="00BC7A88"/>
    <w:rsid w:val="00BD0F93"/>
    <w:rsid w:val="00BD116A"/>
    <w:rsid w:val="00BD12F0"/>
    <w:rsid w:val="00BD23D2"/>
    <w:rsid w:val="00BD2EC0"/>
    <w:rsid w:val="00BD31DE"/>
    <w:rsid w:val="00BD372D"/>
    <w:rsid w:val="00BD4B16"/>
    <w:rsid w:val="00BD5025"/>
    <w:rsid w:val="00BD5C28"/>
    <w:rsid w:val="00BD671A"/>
    <w:rsid w:val="00BD6B07"/>
    <w:rsid w:val="00BD6D74"/>
    <w:rsid w:val="00BD7270"/>
    <w:rsid w:val="00BD7663"/>
    <w:rsid w:val="00BD766B"/>
    <w:rsid w:val="00BD7E9B"/>
    <w:rsid w:val="00BE00A9"/>
    <w:rsid w:val="00BE014E"/>
    <w:rsid w:val="00BE0E1E"/>
    <w:rsid w:val="00BE18FA"/>
    <w:rsid w:val="00BE1DA0"/>
    <w:rsid w:val="00BE203D"/>
    <w:rsid w:val="00BE25D5"/>
    <w:rsid w:val="00BE275F"/>
    <w:rsid w:val="00BE2FB4"/>
    <w:rsid w:val="00BE4544"/>
    <w:rsid w:val="00BE4664"/>
    <w:rsid w:val="00BE5134"/>
    <w:rsid w:val="00BE5537"/>
    <w:rsid w:val="00BE5B39"/>
    <w:rsid w:val="00BE7307"/>
    <w:rsid w:val="00BE776E"/>
    <w:rsid w:val="00BE7AA1"/>
    <w:rsid w:val="00BE7DDC"/>
    <w:rsid w:val="00BE7EA8"/>
    <w:rsid w:val="00BF02DB"/>
    <w:rsid w:val="00BF0308"/>
    <w:rsid w:val="00BF03E9"/>
    <w:rsid w:val="00BF0561"/>
    <w:rsid w:val="00BF0A02"/>
    <w:rsid w:val="00BF1000"/>
    <w:rsid w:val="00BF1408"/>
    <w:rsid w:val="00BF1C23"/>
    <w:rsid w:val="00BF235E"/>
    <w:rsid w:val="00BF28A9"/>
    <w:rsid w:val="00BF4288"/>
    <w:rsid w:val="00BF477C"/>
    <w:rsid w:val="00BF48F3"/>
    <w:rsid w:val="00BF4933"/>
    <w:rsid w:val="00BF58F4"/>
    <w:rsid w:val="00BF68A2"/>
    <w:rsid w:val="00BF6989"/>
    <w:rsid w:val="00BF6D16"/>
    <w:rsid w:val="00BF758A"/>
    <w:rsid w:val="00C00357"/>
    <w:rsid w:val="00C005FF"/>
    <w:rsid w:val="00C00790"/>
    <w:rsid w:val="00C007E1"/>
    <w:rsid w:val="00C009B8"/>
    <w:rsid w:val="00C013E8"/>
    <w:rsid w:val="00C02118"/>
    <w:rsid w:val="00C027BC"/>
    <w:rsid w:val="00C02F62"/>
    <w:rsid w:val="00C03B13"/>
    <w:rsid w:val="00C06131"/>
    <w:rsid w:val="00C06E5F"/>
    <w:rsid w:val="00C06F1B"/>
    <w:rsid w:val="00C07688"/>
    <w:rsid w:val="00C07EEC"/>
    <w:rsid w:val="00C10241"/>
    <w:rsid w:val="00C10BC7"/>
    <w:rsid w:val="00C11484"/>
    <w:rsid w:val="00C11E72"/>
    <w:rsid w:val="00C1270E"/>
    <w:rsid w:val="00C132C7"/>
    <w:rsid w:val="00C136CE"/>
    <w:rsid w:val="00C137A0"/>
    <w:rsid w:val="00C13EA1"/>
    <w:rsid w:val="00C1443E"/>
    <w:rsid w:val="00C145D4"/>
    <w:rsid w:val="00C150E9"/>
    <w:rsid w:val="00C156A9"/>
    <w:rsid w:val="00C16389"/>
    <w:rsid w:val="00C16546"/>
    <w:rsid w:val="00C16841"/>
    <w:rsid w:val="00C16EEB"/>
    <w:rsid w:val="00C17B16"/>
    <w:rsid w:val="00C20685"/>
    <w:rsid w:val="00C21ACE"/>
    <w:rsid w:val="00C21FB5"/>
    <w:rsid w:val="00C2307D"/>
    <w:rsid w:val="00C23A56"/>
    <w:rsid w:val="00C24C5F"/>
    <w:rsid w:val="00C24E30"/>
    <w:rsid w:val="00C25B30"/>
    <w:rsid w:val="00C267EB"/>
    <w:rsid w:val="00C26B91"/>
    <w:rsid w:val="00C27304"/>
    <w:rsid w:val="00C2730A"/>
    <w:rsid w:val="00C27D5B"/>
    <w:rsid w:val="00C27DD7"/>
    <w:rsid w:val="00C3073C"/>
    <w:rsid w:val="00C31473"/>
    <w:rsid w:val="00C31746"/>
    <w:rsid w:val="00C31D33"/>
    <w:rsid w:val="00C326B5"/>
    <w:rsid w:val="00C32ACB"/>
    <w:rsid w:val="00C3347C"/>
    <w:rsid w:val="00C33C19"/>
    <w:rsid w:val="00C33DF1"/>
    <w:rsid w:val="00C3427A"/>
    <w:rsid w:val="00C34C3E"/>
    <w:rsid w:val="00C365AF"/>
    <w:rsid w:val="00C36B2D"/>
    <w:rsid w:val="00C40584"/>
    <w:rsid w:val="00C4070C"/>
    <w:rsid w:val="00C40DED"/>
    <w:rsid w:val="00C41434"/>
    <w:rsid w:val="00C41883"/>
    <w:rsid w:val="00C4188A"/>
    <w:rsid w:val="00C41A8A"/>
    <w:rsid w:val="00C427C4"/>
    <w:rsid w:val="00C43699"/>
    <w:rsid w:val="00C437C7"/>
    <w:rsid w:val="00C43BD1"/>
    <w:rsid w:val="00C44273"/>
    <w:rsid w:val="00C4448A"/>
    <w:rsid w:val="00C447C7"/>
    <w:rsid w:val="00C45602"/>
    <w:rsid w:val="00C45678"/>
    <w:rsid w:val="00C45EEA"/>
    <w:rsid w:val="00C46727"/>
    <w:rsid w:val="00C47178"/>
    <w:rsid w:val="00C4751B"/>
    <w:rsid w:val="00C47590"/>
    <w:rsid w:val="00C47E18"/>
    <w:rsid w:val="00C50303"/>
    <w:rsid w:val="00C50E06"/>
    <w:rsid w:val="00C5120F"/>
    <w:rsid w:val="00C5172A"/>
    <w:rsid w:val="00C52208"/>
    <w:rsid w:val="00C52940"/>
    <w:rsid w:val="00C53153"/>
    <w:rsid w:val="00C53332"/>
    <w:rsid w:val="00C539EA"/>
    <w:rsid w:val="00C53B53"/>
    <w:rsid w:val="00C54263"/>
    <w:rsid w:val="00C54A29"/>
    <w:rsid w:val="00C54D22"/>
    <w:rsid w:val="00C54D3A"/>
    <w:rsid w:val="00C54E30"/>
    <w:rsid w:val="00C5582C"/>
    <w:rsid w:val="00C5592F"/>
    <w:rsid w:val="00C56E9E"/>
    <w:rsid w:val="00C57189"/>
    <w:rsid w:val="00C57389"/>
    <w:rsid w:val="00C5794B"/>
    <w:rsid w:val="00C57A2E"/>
    <w:rsid w:val="00C60254"/>
    <w:rsid w:val="00C6030C"/>
    <w:rsid w:val="00C61137"/>
    <w:rsid w:val="00C612D3"/>
    <w:rsid w:val="00C62564"/>
    <w:rsid w:val="00C626A4"/>
    <w:rsid w:val="00C62AA0"/>
    <w:rsid w:val="00C62DB7"/>
    <w:rsid w:val="00C63D43"/>
    <w:rsid w:val="00C63E03"/>
    <w:rsid w:val="00C64CFB"/>
    <w:rsid w:val="00C64DFB"/>
    <w:rsid w:val="00C65381"/>
    <w:rsid w:val="00C656C6"/>
    <w:rsid w:val="00C65772"/>
    <w:rsid w:val="00C6598F"/>
    <w:rsid w:val="00C660F2"/>
    <w:rsid w:val="00C665CA"/>
    <w:rsid w:val="00C666C8"/>
    <w:rsid w:val="00C67500"/>
    <w:rsid w:val="00C67B0D"/>
    <w:rsid w:val="00C70693"/>
    <w:rsid w:val="00C712C9"/>
    <w:rsid w:val="00C714EE"/>
    <w:rsid w:val="00C71D15"/>
    <w:rsid w:val="00C7292C"/>
    <w:rsid w:val="00C72DC3"/>
    <w:rsid w:val="00C734BF"/>
    <w:rsid w:val="00C74262"/>
    <w:rsid w:val="00C748BE"/>
    <w:rsid w:val="00C74A98"/>
    <w:rsid w:val="00C7535E"/>
    <w:rsid w:val="00C75D2B"/>
    <w:rsid w:val="00C76C0E"/>
    <w:rsid w:val="00C77227"/>
    <w:rsid w:val="00C778A4"/>
    <w:rsid w:val="00C8084A"/>
    <w:rsid w:val="00C827D8"/>
    <w:rsid w:val="00C82811"/>
    <w:rsid w:val="00C8327E"/>
    <w:rsid w:val="00C83619"/>
    <w:rsid w:val="00C83F14"/>
    <w:rsid w:val="00C841E3"/>
    <w:rsid w:val="00C8428A"/>
    <w:rsid w:val="00C84C3B"/>
    <w:rsid w:val="00C85B5B"/>
    <w:rsid w:val="00C8624C"/>
    <w:rsid w:val="00C86A4F"/>
    <w:rsid w:val="00C87C1D"/>
    <w:rsid w:val="00C87C74"/>
    <w:rsid w:val="00C87DC2"/>
    <w:rsid w:val="00C9014D"/>
    <w:rsid w:val="00C90BCF"/>
    <w:rsid w:val="00C90D0E"/>
    <w:rsid w:val="00C90EA6"/>
    <w:rsid w:val="00C90EB0"/>
    <w:rsid w:val="00C91655"/>
    <w:rsid w:val="00C91EF5"/>
    <w:rsid w:val="00C9228C"/>
    <w:rsid w:val="00C923BD"/>
    <w:rsid w:val="00C92745"/>
    <w:rsid w:val="00C92AC6"/>
    <w:rsid w:val="00C92D49"/>
    <w:rsid w:val="00C9307B"/>
    <w:rsid w:val="00C930C4"/>
    <w:rsid w:val="00C93881"/>
    <w:rsid w:val="00C93CC9"/>
    <w:rsid w:val="00C943E1"/>
    <w:rsid w:val="00C94C3B"/>
    <w:rsid w:val="00C94F98"/>
    <w:rsid w:val="00C96B6E"/>
    <w:rsid w:val="00C96CE4"/>
    <w:rsid w:val="00C9743B"/>
    <w:rsid w:val="00C97AD7"/>
    <w:rsid w:val="00C97F51"/>
    <w:rsid w:val="00CA030A"/>
    <w:rsid w:val="00CA0A9F"/>
    <w:rsid w:val="00CA0BFC"/>
    <w:rsid w:val="00CA0D6D"/>
    <w:rsid w:val="00CA133B"/>
    <w:rsid w:val="00CA2251"/>
    <w:rsid w:val="00CA31DB"/>
    <w:rsid w:val="00CA3B5D"/>
    <w:rsid w:val="00CA4EE8"/>
    <w:rsid w:val="00CA508B"/>
    <w:rsid w:val="00CA5419"/>
    <w:rsid w:val="00CA543A"/>
    <w:rsid w:val="00CA568A"/>
    <w:rsid w:val="00CA5E4F"/>
    <w:rsid w:val="00CA657C"/>
    <w:rsid w:val="00CA67D0"/>
    <w:rsid w:val="00CA691A"/>
    <w:rsid w:val="00CA70BA"/>
    <w:rsid w:val="00CA726F"/>
    <w:rsid w:val="00CA7E86"/>
    <w:rsid w:val="00CB0398"/>
    <w:rsid w:val="00CB0C28"/>
    <w:rsid w:val="00CB1236"/>
    <w:rsid w:val="00CB2F62"/>
    <w:rsid w:val="00CB3761"/>
    <w:rsid w:val="00CB3BC5"/>
    <w:rsid w:val="00CB4695"/>
    <w:rsid w:val="00CB59E2"/>
    <w:rsid w:val="00CB5F87"/>
    <w:rsid w:val="00CB6856"/>
    <w:rsid w:val="00CB69FC"/>
    <w:rsid w:val="00CB7394"/>
    <w:rsid w:val="00CB7AA5"/>
    <w:rsid w:val="00CC024A"/>
    <w:rsid w:val="00CC04AE"/>
    <w:rsid w:val="00CC0855"/>
    <w:rsid w:val="00CC1771"/>
    <w:rsid w:val="00CC17F1"/>
    <w:rsid w:val="00CC1DB1"/>
    <w:rsid w:val="00CC200F"/>
    <w:rsid w:val="00CC2DCB"/>
    <w:rsid w:val="00CC2F38"/>
    <w:rsid w:val="00CC32FC"/>
    <w:rsid w:val="00CC3A85"/>
    <w:rsid w:val="00CC4E25"/>
    <w:rsid w:val="00CC51C6"/>
    <w:rsid w:val="00CC5C43"/>
    <w:rsid w:val="00CC6171"/>
    <w:rsid w:val="00CC71C6"/>
    <w:rsid w:val="00CC7232"/>
    <w:rsid w:val="00CD0492"/>
    <w:rsid w:val="00CD087E"/>
    <w:rsid w:val="00CD0BC1"/>
    <w:rsid w:val="00CD0F24"/>
    <w:rsid w:val="00CD0FB3"/>
    <w:rsid w:val="00CD130B"/>
    <w:rsid w:val="00CD1609"/>
    <w:rsid w:val="00CD169A"/>
    <w:rsid w:val="00CD1965"/>
    <w:rsid w:val="00CD1F2E"/>
    <w:rsid w:val="00CD2021"/>
    <w:rsid w:val="00CD2722"/>
    <w:rsid w:val="00CD27AE"/>
    <w:rsid w:val="00CD28C8"/>
    <w:rsid w:val="00CD3848"/>
    <w:rsid w:val="00CD3B95"/>
    <w:rsid w:val="00CD3C17"/>
    <w:rsid w:val="00CD3E6E"/>
    <w:rsid w:val="00CD4283"/>
    <w:rsid w:val="00CD482B"/>
    <w:rsid w:val="00CD4989"/>
    <w:rsid w:val="00CD5072"/>
    <w:rsid w:val="00CD54F4"/>
    <w:rsid w:val="00CD64C4"/>
    <w:rsid w:val="00CD68BB"/>
    <w:rsid w:val="00CD6BC7"/>
    <w:rsid w:val="00CD715F"/>
    <w:rsid w:val="00CD79EA"/>
    <w:rsid w:val="00CE12CE"/>
    <w:rsid w:val="00CE19BD"/>
    <w:rsid w:val="00CE2395"/>
    <w:rsid w:val="00CE3FB8"/>
    <w:rsid w:val="00CE4205"/>
    <w:rsid w:val="00CE463F"/>
    <w:rsid w:val="00CE52AC"/>
    <w:rsid w:val="00CE548B"/>
    <w:rsid w:val="00CE5966"/>
    <w:rsid w:val="00CE65D0"/>
    <w:rsid w:val="00CF00E2"/>
    <w:rsid w:val="00CF041F"/>
    <w:rsid w:val="00CF0EB1"/>
    <w:rsid w:val="00CF144E"/>
    <w:rsid w:val="00CF19FE"/>
    <w:rsid w:val="00CF1ED0"/>
    <w:rsid w:val="00CF2430"/>
    <w:rsid w:val="00CF309A"/>
    <w:rsid w:val="00CF35E9"/>
    <w:rsid w:val="00CF39A0"/>
    <w:rsid w:val="00CF3B40"/>
    <w:rsid w:val="00CF4344"/>
    <w:rsid w:val="00CF5F87"/>
    <w:rsid w:val="00CF60B2"/>
    <w:rsid w:val="00CF63A4"/>
    <w:rsid w:val="00CF645E"/>
    <w:rsid w:val="00CF74CA"/>
    <w:rsid w:val="00CF7B13"/>
    <w:rsid w:val="00D005D2"/>
    <w:rsid w:val="00D01B65"/>
    <w:rsid w:val="00D02E22"/>
    <w:rsid w:val="00D03238"/>
    <w:rsid w:val="00D03C60"/>
    <w:rsid w:val="00D04623"/>
    <w:rsid w:val="00D04BAF"/>
    <w:rsid w:val="00D05D12"/>
    <w:rsid w:val="00D06C3E"/>
    <w:rsid w:val="00D06FFB"/>
    <w:rsid w:val="00D0718D"/>
    <w:rsid w:val="00D07324"/>
    <w:rsid w:val="00D07ACC"/>
    <w:rsid w:val="00D114BE"/>
    <w:rsid w:val="00D1167D"/>
    <w:rsid w:val="00D12690"/>
    <w:rsid w:val="00D12C3F"/>
    <w:rsid w:val="00D13DCA"/>
    <w:rsid w:val="00D14CB1"/>
    <w:rsid w:val="00D14E8C"/>
    <w:rsid w:val="00D151C4"/>
    <w:rsid w:val="00D1623A"/>
    <w:rsid w:val="00D164F9"/>
    <w:rsid w:val="00D16545"/>
    <w:rsid w:val="00D16998"/>
    <w:rsid w:val="00D16B5C"/>
    <w:rsid w:val="00D172C3"/>
    <w:rsid w:val="00D173E3"/>
    <w:rsid w:val="00D1768F"/>
    <w:rsid w:val="00D2096D"/>
    <w:rsid w:val="00D21304"/>
    <w:rsid w:val="00D21925"/>
    <w:rsid w:val="00D22394"/>
    <w:rsid w:val="00D224AB"/>
    <w:rsid w:val="00D23703"/>
    <w:rsid w:val="00D23AC4"/>
    <w:rsid w:val="00D24F76"/>
    <w:rsid w:val="00D25E3B"/>
    <w:rsid w:val="00D26342"/>
    <w:rsid w:val="00D27050"/>
    <w:rsid w:val="00D271C9"/>
    <w:rsid w:val="00D27581"/>
    <w:rsid w:val="00D279AA"/>
    <w:rsid w:val="00D30599"/>
    <w:rsid w:val="00D3060B"/>
    <w:rsid w:val="00D30DB6"/>
    <w:rsid w:val="00D310A0"/>
    <w:rsid w:val="00D33703"/>
    <w:rsid w:val="00D3392B"/>
    <w:rsid w:val="00D339A2"/>
    <w:rsid w:val="00D33CB5"/>
    <w:rsid w:val="00D3468C"/>
    <w:rsid w:val="00D34DA0"/>
    <w:rsid w:val="00D36634"/>
    <w:rsid w:val="00D37FB7"/>
    <w:rsid w:val="00D4017F"/>
    <w:rsid w:val="00D402C1"/>
    <w:rsid w:val="00D405A0"/>
    <w:rsid w:val="00D40800"/>
    <w:rsid w:val="00D40816"/>
    <w:rsid w:val="00D40FD0"/>
    <w:rsid w:val="00D41674"/>
    <w:rsid w:val="00D428F0"/>
    <w:rsid w:val="00D4335C"/>
    <w:rsid w:val="00D438ED"/>
    <w:rsid w:val="00D43A03"/>
    <w:rsid w:val="00D44160"/>
    <w:rsid w:val="00D4483D"/>
    <w:rsid w:val="00D455D0"/>
    <w:rsid w:val="00D456F7"/>
    <w:rsid w:val="00D45892"/>
    <w:rsid w:val="00D45F0B"/>
    <w:rsid w:val="00D46797"/>
    <w:rsid w:val="00D47D55"/>
    <w:rsid w:val="00D500D8"/>
    <w:rsid w:val="00D50322"/>
    <w:rsid w:val="00D50C93"/>
    <w:rsid w:val="00D50CB9"/>
    <w:rsid w:val="00D50DBE"/>
    <w:rsid w:val="00D51034"/>
    <w:rsid w:val="00D51A4A"/>
    <w:rsid w:val="00D51AFF"/>
    <w:rsid w:val="00D52265"/>
    <w:rsid w:val="00D5314F"/>
    <w:rsid w:val="00D53679"/>
    <w:rsid w:val="00D55BCC"/>
    <w:rsid w:val="00D55E10"/>
    <w:rsid w:val="00D56055"/>
    <w:rsid w:val="00D568AD"/>
    <w:rsid w:val="00D56D51"/>
    <w:rsid w:val="00D57380"/>
    <w:rsid w:val="00D5771F"/>
    <w:rsid w:val="00D603F2"/>
    <w:rsid w:val="00D6054A"/>
    <w:rsid w:val="00D616A3"/>
    <w:rsid w:val="00D61C3B"/>
    <w:rsid w:val="00D62C81"/>
    <w:rsid w:val="00D63526"/>
    <w:rsid w:val="00D63A67"/>
    <w:rsid w:val="00D63CCB"/>
    <w:rsid w:val="00D6587C"/>
    <w:rsid w:val="00D66D0A"/>
    <w:rsid w:val="00D6708B"/>
    <w:rsid w:val="00D67248"/>
    <w:rsid w:val="00D706B5"/>
    <w:rsid w:val="00D711E7"/>
    <w:rsid w:val="00D72974"/>
    <w:rsid w:val="00D729F8"/>
    <w:rsid w:val="00D7357F"/>
    <w:rsid w:val="00D74102"/>
    <w:rsid w:val="00D7475D"/>
    <w:rsid w:val="00D74B72"/>
    <w:rsid w:val="00D7527B"/>
    <w:rsid w:val="00D765AB"/>
    <w:rsid w:val="00D76F38"/>
    <w:rsid w:val="00D77A9A"/>
    <w:rsid w:val="00D77F7E"/>
    <w:rsid w:val="00D806F3"/>
    <w:rsid w:val="00D81AD0"/>
    <w:rsid w:val="00D81C08"/>
    <w:rsid w:val="00D826D4"/>
    <w:rsid w:val="00D83CA5"/>
    <w:rsid w:val="00D8439C"/>
    <w:rsid w:val="00D8449B"/>
    <w:rsid w:val="00D8622F"/>
    <w:rsid w:val="00D867BE"/>
    <w:rsid w:val="00D86C87"/>
    <w:rsid w:val="00D86EE5"/>
    <w:rsid w:val="00D87111"/>
    <w:rsid w:val="00D9041E"/>
    <w:rsid w:val="00D9077C"/>
    <w:rsid w:val="00D90942"/>
    <w:rsid w:val="00D909D1"/>
    <w:rsid w:val="00D90D1A"/>
    <w:rsid w:val="00D924BF"/>
    <w:rsid w:val="00D92EAB"/>
    <w:rsid w:val="00D933DC"/>
    <w:rsid w:val="00D93732"/>
    <w:rsid w:val="00D93A1E"/>
    <w:rsid w:val="00D94012"/>
    <w:rsid w:val="00D94558"/>
    <w:rsid w:val="00D94723"/>
    <w:rsid w:val="00D94B55"/>
    <w:rsid w:val="00D95203"/>
    <w:rsid w:val="00D95367"/>
    <w:rsid w:val="00D957CF"/>
    <w:rsid w:val="00D95F76"/>
    <w:rsid w:val="00D963E0"/>
    <w:rsid w:val="00D96532"/>
    <w:rsid w:val="00D96606"/>
    <w:rsid w:val="00D96F55"/>
    <w:rsid w:val="00D9724C"/>
    <w:rsid w:val="00D97789"/>
    <w:rsid w:val="00D97AD2"/>
    <w:rsid w:val="00D97D71"/>
    <w:rsid w:val="00DA0138"/>
    <w:rsid w:val="00DA0B47"/>
    <w:rsid w:val="00DA1175"/>
    <w:rsid w:val="00DA1A74"/>
    <w:rsid w:val="00DA1DC4"/>
    <w:rsid w:val="00DA2A60"/>
    <w:rsid w:val="00DA30E0"/>
    <w:rsid w:val="00DA3549"/>
    <w:rsid w:val="00DA37FE"/>
    <w:rsid w:val="00DA3AF1"/>
    <w:rsid w:val="00DA5EBC"/>
    <w:rsid w:val="00DA66AC"/>
    <w:rsid w:val="00DA6B31"/>
    <w:rsid w:val="00DA6F83"/>
    <w:rsid w:val="00DA6FB5"/>
    <w:rsid w:val="00DA74AD"/>
    <w:rsid w:val="00DA7B91"/>
    <w:rsid w:val="00DA7FA0"/>
    <w:rsid w:val="00DB009E"/>
    <w:rsid w:val="00DB01F6"/>
    <w:rsid w:val="00DB04D4"/>
    <w:rsid w:val="00DB0668"/>
    <w:rsid w:val="00DB06AA"/>
    <w:rsid w:val="00DB0D08"/>
    <w:rsid w:val="00DB111F"/>
    <w:rsid w:val="00DB1480"/>
    <w:rsid w:val="00DB1650"/>
    <w:rsid w:val="00DB1E5C"/>
    <w:rsid w:val="00DB24F0"/>
    <w:rsid w:val="00DB27B6"/>
    <w:rsid w:val="00DB28C7"/>
    <w:rsid w:val="00DB3451"/>
    <w:rsid w:val="00DB3988"/>
    <w:rsid w:val="00DB482E"/>
    <w:rsid w:val="00DB536A"/>
    <w:rsid w:val="00DB59E1"/>
    <w:rsid w:val="00DB6BAD"/>
    <w:rsid w:val="00DC0C0D"/>
    <w:rsid w:val="00DC0D67"/>
    <w:rsid w:val="00DC153A"/>
    <w:rsid w:val="00DC1A50"/>
    <w:rsid w:val="00DC1C84"/>
    <w:rsid w:val="00DC20F3"/>
    <w:rsid w:val="00DC3B77"/>
    <w:rsid w:val="00DC3EB1"/>
    <w:rsid w:val="00DC4B50"/>
    <w:rsid w:val="00DC5183"/>
    <w:rsid w:val="00DC561A"/>
    <w:rsid w:val="00DC5A17"/>
    <w:rsid w:val="00DC6483"/>
    <w:rsid w:val="00DC6C4D"/>
    <w:rsid w:val="00DC6C4F"/>
    <w:rsid w:val="00DC6D0B"/>
    <w:rsid w:val="00DC76F3"/>
    <w:rsid w:val="00DD07C1"/>
    <w:rsid w:val="00DD1245"/>
    <w:rsid w:val="00DD13C4"/>
    <w:rsid w:val="00DD1DFD"/>
    <w:rsid w:val="00DD279F"/>
    <w:rsid w:val="00DD2D75"/>
    <w:rsid w:val="00DD2EA5"/>
    <w:rsid w:val="00DD3352"/>
    <w:rsid w:val="00DD3554"/>
    <w:rsid w:val="00DD36F1"/>
    <w:rsid w:val="00DD3A50"/>
    <w:rsid w:val="00DD3ADE"/>
    <w:rsid w:val="00DD419A"/>
    <w:rsid w:val="00DD48DF"/>
    <w:rsid w:val="00DD4A93"/>
    <w:rsid w:val="00DD4AA5"/>
    <w:rsid w:val="00DD4CCD"/>
    <w:rsid w:val="00DD6859"/>
    <w:rsid w:val="00DD7086"/>
    <w:rsid w:val="00DD7BA8"/>
    <w:rsid w:val="00DE042E"/>
    <w:rsid w:val="00DE0ABD"/>
    <w:rsid w:val="00DE2666"/>
    <w:rsid w:val="00DE32AF"/>
    <w:rsid w:val="00DE4025"/>
    <w:rsid w:val="00DE5262"/>
    <w:rsid w:val="00DE52E4"/>
    <w:rsid w:val="00DE59AB"/>
    <w:rsid w:val="00DE5F82"/>
    <w:rsid w:val="00DE68EF"/>
    <w:rsid w:val="00DE7D31"/>
    <w:rsid w:val="00DF02CA"/>
    <w:rsid w:val="00DF0DB1"/>
    <w:rsid w:val="00DF18BC"/>
    <w:rsid w:val="00DF1D23"/>
    <w:rsid w:val="00DF3272"/>
    <w:rsid w:val="00DF4FCF"/>
    <w:rsid w:val="00DF5851"/>
    <w:rsid w:val="00DF6D9B"/>
    <w:rsid w:val="00DF6DE9"/>
    <w:rsid w:val="00DF6F67"/>
    <w:rsid w:val="00DF77B1"/>
    <w:rsid w:val="00E009CE"/>
    <w:rsid w:val="00E01382"/>
    <w:rsid w:val="00E01D7A"/>
    <w:rsid w:val="00E023B7"/>
    <w:rsid w:val="00E02C34"/>
    <w:rsid w:val="00E030FE"/>
    <w:rsid w:val="00E04325"/>
    <w:rsid w:val="00E04A2E"/>
    <w:rsid w:val="00E05523"/>
    <w:rsid w:val="00E0692F"/>
    <w:rsid w:val="00E06B0D"/>
    <w:rsid w:val="00E07FA5"/>
    <w:rsid w:val="00E07FDA"/>
    <w:rsid w:val="00E10E09"/>
    <w:rsid w:val="00E13D5B"/>
    <w:rsid w:val="00E143D6"/>
    <w:rsid w:val="00E145AE"/>
    <w:rsid w:val="00E14D76"/>
    <w:rsid w:val="00E151C2"/>
    <w:rsid w:val="00E15654"/>
    <w:rsid w:val="00E15F59"/>
    <w:rsid w:val="00E16367"/>
    <w:rsid w:val="00E17634"/>
    <w:rsid w:val="00E205E9"/>
    <w:rsid w:val="00E2122B"/>
    <w:rsid w:val="00E21BC0"/>
    <w:rsid w:val="00E21E12"/>
    <w:rsid w:val="00E22110"/>
    <w:rsid w:val="00E221EB"/>
    <w:rsid w:val="00E22576"/>
    <w:rsid w:val="00E231B7"/>
    <w:rsid w:val="00E23739"/>
    <w:rsid w:val="00E24F0D"/>
    <w:rsid w:val="00E25DE2"/>
    <w:rsid w:val="00E25E22"/>
    <w:rsid w:val="00E26838"/>
    <w:rsid w:val="00E26D81"/>
    <w:rsid w:val="00E27D09"/>
    <w:rsid w:val="00E32248"/>
    <w:rsid w:val="00E33796"/>
    <w:rsid w:val="00E33B91"/>
    <w:rsid w:val="00E33DE4"/>
    <w:rsid w:val="00E33F28"/>
    <w:rsid w:val="00E3560E"/>
    <w:rsid w:val="00E35FC1"/>
    <w:rsid w:val="00E37045"/>
    <w:rsid w:val="00E372FA"/>
    <w:rsid w:val="00E37DDF"/>
    <w:rsid w:val="00E37E86"/>
    <w:rsid w:val="00E40550"/>
    <w:rsid w:val="00E40C75"/>
    <w:rsid w:val="00E4137D"/>
    <w:rsid w:val="00E41847"/>
    <w:rsid w:val="00E41EED"/>
    <w:rsid w:val="00E43235"/>
    <w:rsid w:val="00E433FB"/>
    <w:rsid w:val="00E43681"/>
    <w:rsid w:val="00E43B33"/>
    <w:rsid w:val="00E43C6C"/>
    <w:rsid w:val="00E44B02"/>
    <w:rsid w:val="00E44F31"/>
    <w:rsid w:val="00E453EF"/>
    <w:rsid w:val="00E4540D"/>
    <w:rsid w:val="00E4559B"/>
    <w:rsid w:val="00E45B50"/>
    <w:rsid w:val="00E45E27"/>
    <w:rsid w:val="00E463F9"/>
    <w:rsid w:val="00E4692B"/>
    <w:rsid w:val="00E47215"/>
    <w:rsid w:val="00E509D5"/>
    <w:rsid w:val="00E511FC"/>
    <w:rsid w:val="00E513E8"/>
    <w:rsid w:val="00E51FDE"/>
    <w:rsid w:val="00E5200C"/>
    <w:rsid w:val="00E5250E"/>
    <w:rsid w:val="00E53C6F"/>
    <w:rsid w:val="00E5475B"/>
    <w:rsid w:val="00E54A04"/>
    <w:rsid w:val="00E60097"/>
    <w:rsid w:val="00E603C1"/>
    <w:rsid w:val="00E6078F"/>
    <w:rsid w:val="00E6103E"/>
    <w:rsid w:val="00E645F9"/>
    <w:rsid w:val="00E64699"/>
    <w:rsid w:val="00E64EA4"/>
    <w:rsid w:val="00E6515B"/>
    <w:rsid w:val="00E65210"/>
    <w:rsid w:val="00E65604"/>
    <w:rsid w:val="00E65B91"/>
    <w:rsid w:val="00E667DA"/>
    <w:rsid w:val="00E6686C"/>
    <w:rsid w:val="00E66F09"/>
    <w:rsid w:val="00E67239"/>
    <w:rsid w:val="00E700FA"/>
    <w:rsid w:val="00E711B4"/>
    <w:rsid w:val="00E717E8"/>
    <w:rsid w:val="00E71846"/>
    <w:rsid w:val="00E71A13"/>
    <w:rsid w:val="00E71EB1"/>
    <w:rsid w:val="00E71EF3"/>
    <w:rsid w:val="00E72323"/>
    <w:rsid w:val="00E7317A"/>
    <w:rsid w:val="00E73868"/>
    <w:rsid w:val="00E73D83"/>
    <w:rsid w:val="00E74168"/>
    <w:rsid w:val="00E74769"/>
    <w:rsid w:val="00E7490E"/>
    <w:rsid w:val="00E752F9"/>
    <w:rsid w:val="00E75C61"/>
    <w:rsid w:val="00E75F58"/>
    <w:rsid w:val="00E76A6D"/>
    <w:rsid w:val="00E776F3"/>
    <w:rsid w:val="00E77861"/>
    <w:rsid w:val="00E80048"/>
    <w:rsid w:val="00E801C0"/>
    <w:rsid w:val="00E8027B"/>
    <w:rsid w:val="00E806DA"/>
    <w:rsid w:val="00E80821"/>
    <w:rsid w:val="00E80BB1"/>
    <w:rsid w:val="00E81887"/>
    <w:rsid w:val="00E81961"/>
    <w:rsid w:val="00E82B47"/>
    <w:rsid w:val="00E82D1B"/>
    <w:rsid w:val="00E82D97"/>
    <w:rsid w:val="00E834B3"/>
    <w:rsid w:val="00E835FA"/>
    <w:rsid w:val="00E83E44"/>
    <w:rsid w:val="00E84327"/>
    <w:rsid w:val="00E847F8"/>
    <w:rsid w:val="00E855F1"/>
    <w:rsid w:val="00E87483"/>
    <w:rsid w:val="00E876A7"/>
    <w:rsid w:val="00E87E66"/>
    <w:rsid w:val="00E90338"/>
    <w:rsid w:val="00E91080"/>
    <w:rsid w:val="00E91316"/>
    <w:rsid w:val="00E913E8"/>
    <w:rsid w:val="00E914D8"/>
    <w:rsid w:val="00E915B0"/>
    <w:rsid w:val="00E916C9"/>
    <w:rsid w:val="00E9259C"/>
    <w:rsid w:val="00E928A9"/>
    <w:rsid w:val="00E9300B"/>
    <w:rsid w:val="00E93A23"/>
    <w:rsid w:val="00E9470D"/>
    <w:rsid w:val="00E9537F"/>
    <w:rsid w:val="00E96125"/>
    <w:rsid w:val="00EA068C"/>
    <w:rsid w:val="00EA0B5F"/>
    <w:rsid w:val="00EA0F2D"/>
    <w:rsid w:val="00EA1C30"/>
    <w:rsid w:val="00EA1FF8"/>
    <w:rsid w:val="00EA35FF"/>
    <w:rsid w:val="00EA3BC6"/>
    <w:rsid w:val="00EA434D"/>
    <w:rsid w:val="00EA4AE5"/>
    <w:rsid w:val="00EA4BC2"/>
    <w:rsid w:val="00EA4C8D"/>
    <w:rsid w:val="00EA53BA"/>
    <w:rsid w:val="00EA544F"/>
    <w:rsid w:val="00EA54FF"/>
    <w:rsid w:val="00EA5B97"/>
    <w:rsid w:val="00EA62DE"/>
    <w:rsid w:val="00EA6579"/>
    <w:rsid w:val="00EA659C"/>
    <w:rsid w:val="00EA66CD"/>
    <w:rsid w:val="00EA6BB9"/>
    <w:rsid w:val="00EB02B7"/>
    <w:rsid w:val="00EB05D1"/>
    <w:rsid w:val="00EB1284"/>
    <w:rsid w:val="00EB1CDE"/>
    <w:rsid w:val="00EB2D96"/>
    <w:rsid w:val="00EB3253"/>
    <w:rsid w:val="00EB43B5"/>
    <w:rsid w:val="00EB4A88"/>
    <w:rsid w:val="00EB4B40"/>
    <w:rsid w:val="00EB4BBB"/>
    <w:rsid w:val="00EB5592"/>
    <w:rsid w:val="00EB5894"/>
    <w:rsid w:val="00EB6894"/>
    <w:rsid w:val="00EB6DC6"/>
    <w:rsid w:val="00EB70F0"/>
    <w:rsid w:val="00EB754F"/>
    <w:rsid w:val="00EB7654"/>
    <w:rsid w:val="00EB7AD2"/>
    <w:rsid w:val="00EB7F4D"/>
    <w:rsid w:val="00EB7FCD"/>
    <w:rsid w:val="00EC0021"/>
    <w:rsid w:val="00EC0435"/>
    <w:rsid w:val="00EC0AB6"/>
    <w:rsid w:val="00EC0D64"/>
    <w:rsid w:val="00EC1812"/>
    <w:rsid w:val="00EC1F3A"/>
    <w:rsid w:val="00EC2ED6"/>
    <w:rsid w:val="00EC321D"/>
    <w:rsid w:val="00EC33D1"/>
    <w:rsid w:val="00EC3854"/>
    <w:rsid w:val="00EC3895"/>
    <w:rsid w:val="00EC39FC"/>
    <w:rsid w:val="00EC3D07"/>
    <w:rsid w:val="00EC4D72"/>
    <w:rsid w:val="00EC544F"/>
    <w:rsid w:val="00EC75B7"/>
    <w:rsid w:val="00EC78E5"/>
    <w:rsid w:val="00EC7A3F"/>
    <w:rsid w:val="00EC7FAF"/>
    <w:rsid w:val="00EC7FDB"/>
    <w:rsid w:val="00ED098F"/>
    <w:rsid w:val="00ED1D2C"/>
    <w:rsid w:val="00ED257C"/>
    <w:rsid w:val="00ED27E2"/>
    <w:rsid w:val="00ED2A47"/>
    <w:rsid w:val="00ED2D08"/>
    <w:rsid w:val="00ED2D6F"/>
    <w:rsid w:val="00ED2E39"/>
    <w:rsid w:val="00ED4544"/>
    <w:rsid w:val="00ED4894"/>
    <w:rsid w:val="00ED498C"/>
    <w:rsid w:val="00ED4C36"/>
    <w:rsid w:val="00ED4EFF"/>
    <w:rsid w:val="00ED588A"/>
    <w:rsid w:val="00ED5A69"/>
    <w:rsid w:val="00ED7084"/>
    <w:rsid w:val="00ED755A"/>
    <w:rsid w:val="00ED75BF"/>
    <w:rsid w:val="00ED793B"/>
    <w:rsid w:val="00EE0085"/>
    <w:rsid w:val="00EE0156"/>
    <w:rsid w:val="00EE0558"/>
    <w:rsid w:val="00EE0F42"/>
    <w:rsid w:val="00EE1A52"/>
    <w:rsid w:val="00EE1BBA"/>
    <w:rsid w:val="00EE21BB"/>
    <w:rsid w:val="00EE249E"/>
    <w:rsid w:val="00EE2BB3"/>
    <w:rsid w:val="00EE35DC"/>
    <w:rsid w:val="00EE37FC"/>
    <w:rsid w:val="00EE3C16"/>
    <w:rsid w:val="00EE3EC8"/>
    <w:rsid w:val="00EE4079"/>
    <w:rsid w:val="00EE41C1"/>
    <w:rsid w:val="00EE483B"/>
    <w:rsid w:val="00EE51BA"/>
    <w:rsid w:val="00EE520B"/>
    <w:rsid w:val="00EE5383"/>
    <w:rsid w:val="00EE5A89"/>
    <w:rsid w:val="00EE6361"/>
    <w:rsid w:val="00EE64DD"/>
    <w:rsid w:val="00EE6663"/>
    <w:rsid w:val="00EE6C87"/>
    <w:rsid w:val="00EE79C3"/>
    <w:rsid w:val="00EE7A2C"/>
    <w:rsid w:val="00EE7DBA"/>
    <w:rsid w:val="00EE7ED0"/>
    <w:rsid w:val="00EF0686"/>
    <w:rsid w:val="00EF08D7"/>
    <w:rsid w:val="00EF1D38"/>
    <w:rsid w:val="00EF30D3"/>
    <w:rsid w:val="00EF3353"/>
    <w:rsid w:val="00EF3E14"/>
    <w:rsid w:val="00EF427D"/>
    <w:rsid w:val="00EF436C"/>
    <w:rsid w:val="00EF47A5"/>
    <w:rsid w:val="00EF48A3"/>
    <w:rsid w:val="00EF4FBA"/>
    <w:rsid w:val="00EF51A2"/>
    <w:rsid w:val="00EF54B0"/>
    <w:rsid w:val="00EF58FF"/>
    <w:rsid w:val="00EF5A08"/>
    <w:rsid w:val="00EF62C6"/>
    <w:rsid w:val="00EF6DC3"/>
    <w:rsid w:val="00EF6ECA"/>
    <w:rsid w:val="00EF7CE5"/>
    <w:rsid w:val="00F003C5"/>
    <w:rsid w:val="00F00EAA"/>
    <w:rsid w:val="00F0171E"/>
    <w:rsid w:val="00F021FA"/>
    <w:rsid w:val="00F02218"/>
    <w:rsid w:val="00F0224F"/>
    <w:rsid w:val="00F0231F"/>
    <w:rsid w:val="00F034A0"/>
    <w:rsid w:val="00F04F6E"/>
    <w:rsid w:val="00F05003"/>
    <w:rsid w:val="00F057BF"/>
    <w:rsid w:val="00F06283"/>
    <w:rsid w:val="00F06728"/>
    <w:rsid w:val="00F07811"/>
    <w:rsid w:val="00F101DD"/>
    <w:rsid w:val="00F10772"/>
    <w:rsid w:val="00F11837"/>
    <w:rsid w:val="00F12D96"/>
    <w:rsid w:val="00F12FB4"/>
    <w:rsid w:val="00F1377F"/>
    <w:rsid w:val="00F138F4"/>
    <w:rsid w:val="00F13D24"/>
    <w:rsid w:val="00F1439A"/>
    <w:rsid w:val="00F14648"/>
    <w:rsid w:val="00F14D90"/>
    <w:rsid w:val="00F14F09"/>
    <w:rsid w:val="00F153E1"/>
    <w:rsid w:val="00F156F2"/>
    <w:rsid w:val="00F1648B"/>
    <w:rsid w:val="00F164AC"/>
    <w:rsid w:val="00F17A8E"/>
    <w:rsid w:val="00F20EA4"/>
    <w:rsid w:val="00F2108F"/>
    <w:rsid w:val="00F2157D"/>
    <w:rsid w:val="00F21621"/>
    <w:rsid w:val="00F21809"/>
    <w:rsid w:val="00F219A3"/>
    <w:rsid w:val="00F22EAB"/>
    <w:rsid w:val="00F24EB9"/>
    <w:rsid w:val="00F2551E"/>
    <w:rsid w:val="00F25CC6"/>
    <w:rsid w:val="00F261DE"/>
    <w:rsid w:val="00F26342"/>
    <w:rsid w:val="00F2673A"/>
    <w:rsid w:val="00F26CC6"/>
    <w:rsid w:val="00F279BE"/>
    <w:rsid w:val="00F27D73"/>
    <w:rsid w:val="00F30145"/>
    <w:rsid w:val="00F307A3"/>
    <w:rsid w:val="00F30937"/>
    <w:rsid w:val="00F30C8A"/>
    <w:rsid w:val="00F31AF4"/>
    <w:rsid w:val="00F32A44"/>
    <w:rsid w:val="00F32EA5"/>
    <w:rsid w:val="00F33666"/>
    <w:rsid w:val="00F33A3E"/>
    <w:rsid w:val="00F33B64"/>
    <w:rsid w:val="00F33BC4"/>
    <w:rsid w:val="00F3404E"/>
    <w:rsid w:val="00F35241"/>
    <w:rsid w:val="00F35A92"/>
    <w:rsid w:val="00F36094"/>
    <w:rsid w:val="00F3678E"/>
    <w:rsid w:val="00F370CA"/>
    <w:rsid w:val="00F37460"/>
    <w:rsid w:val="00F375AB"/>
    <w:rsid w:val="00F37F10"/>
    <w:rsid w:val="00F4017A"/>
    <w:rsid w:val="00F40B63"/>
    <w:rsid w:val="00F418FB"/>
    <w:rsid w:val="00F42373"/>
    <w:rsid w:val="00F431D9"/>
    <w:rsid w:val="00F4322A"/>
    <w:rsid w:val="00F44679"/>
    <w:rsid w:val="00F44992"/>
    <w:rsid w:val="00F454B4"/>
    <w:rsid w:val="00F455A4"/>
    <w:rsid w:val="00F45C5F"/>
    <w:rsid w:val="00F465CB"/>
    <w:rsid w:val="00F46BED"/>
    <w:rsid w:val="00F46E25"/>
    <w:rsid w:val="00F479E6"/>
    <w:rsid w:val="00F47D91"/>
    <w:rsid w:val="00F501C8"/>
    <w:rsid w:val="00F503CF"/>
    <w:rsid w:val="00F5065A"/>
    <w:rsid w:val="00F51286"/>
    <w:rsid w:val="00F51310"/>
    <w:rsid w:val="00F51694"/>
    <w:rsid w:val="00F52004"/>
    <w:rsid w:val="00F523E8"/>
    <w:rsid w:val="00F527E0"/>
    <w:rsid w:val="00F52AD5"/>
    <w:rsid w:val="00F52DD9"/>
    <w:rsid w:val="00F530EE"/>
    <w:rsid w:val="00F53294"/>
    <w:rsid w:val="00F53386"/>
    <w:rsid w:val="00F53AFA"/>
    <w:rsid w:val="00F53B6E"/>
    <w:rsid w:val="00F54600"/>
    <w:rsid w:val="00F54701"/>
    <w:rsid w:val="00F5586A"/>
    <w:rsid w:val="00F559F0"/>
    <w:rsid w:val="00F55BE8"/>
    <w:rsid w:val="00F55E87"/>
    <w:rsid w:val="00F57463"/>
    <w:rsid w:val="00F57797"/>
    <w:rsid w:val="00F57BFD"/>
    <w:rsid w:val="00F60A2C"/>
    <w:rsid w:val="00F60A6D"/>
    <w:rsid w:val="00F60B52"/>
    <w:rsid w:val="00F60FC9"/>
    <w:rsid w:val="00F610A0"/>
    <w:rsid w:val="00F611BB"/>
    <w:rsid w:val="00F613A5"/>
    <w:rsid w:val="00F61A23"/>
    <w:rsid w:val="00F61BD1"/>
    <w:rsid w:val="00F61ED1"/>
    <w:rsid w:val="00F62B64"/>
    <w:rsid w:val="00F6323B"/>
    <w:rsid w:val="00F634B5"/>
    <w:rsid w:val="00F634F0"/>
    <w:rsid w:val="00F63E97"/>
    <w:rsid w:val="00F645DE"/>
    <w:rsid w:val="00F64690"/>
    <w:rsid w:val="00F64912"/>
    <w:rsid w:val="00F64E4B"/>
    <w:rsid w:val="00F653D7"/>
    <w:rsid w:val="00F6541D"/>
    <w:rsid w:val="00F657FA"/>
    <w:rsid w:val="00F6633C"/>
    <w:rsid w:val="00F66734"/>
    <w:rsid w:val="00F669B0"/>
    <w:rsid w:val="00F66CF0"/>
    <w:rsid w:val="00F66D5A"/>
    <w:rsid w:val="00F67869"/>
    <w:rsid w:val="00F6799D"/>
    <w:rsid w:val="00F70225"/>
    <w:rsid w:val="00F704EE"/>
    <w:rsid w:val="00F70641"/>
    <w:rsid w:val="00F70721"/>
    <w:rsid w:val="00F71E43"/>
    <w:rsid w:val="00F72092"/>
    <w:rsid w:val="00F72583"/>
    <w:rsid w:val="00F737AA"/>
    <w:rsid w:val="00F73BBD"/>
    <w:rsid w:val="00F74016"/>
    <w:rsid w:val="00F74504"/>
    <w:rsid w:val="00F748FF"/>
    <w:rsid w:val="00F74952"/>
    <w:rsid w:val="00F75AD1"/>
    <w:rsid w:val="00F76EED"/>
    <w:rsid w:val="00F771FF"/>
    <w:rsid w:val="00F77C33"/>
    <w:rsid w:val="00F811F0"/>
    <w:rsid w:val="00F8124C"/>
    <w:rsid w:val="00F8148B"/>
    <w:rsid w:val="00F81751"/>
    <w:rsid w:val="00F81977"/>
    <w:rsid w:val="00F81D21"/>
    <w:rsid w:val="00F8277F"/>
    <w:rsid w:val="00F828DD"/>
    <w:rsid w:val="00F838D6"/>
    <w:rsid w:val="00F84424"/>
    <w:rsid w:val="00F84685"/>
    <w:rsid w:val="00F869B1"/>
    <w:rsid w:val="00F86DCE"/>
    <w:rsid w:val="00F8709A"/>
    <w:rsid w:val="00F90E00"/>
    <w:rsid w:val="00F915CA"/>
    <w:rsid w:val="00F917B2"/>
    <w:rsid w:val="00F91CD9"/>
    <w:rsid w:val="00F92029"/>
    <w:rsid w:val="00F9383A"/>
    <w:rsid w:val="00F93A35"/>
    <w:rsid w:val="00F9457D"/>
    <w:rsid w:val="00F94BD8"/>
    <w:rsid w:val="00F9515B"/>
    <w:rsid w:val="00F95217"/>
    <w:rsid w:val="00F958BF"/>
    <w:rsid w:val="00F97422"/>
    <w:rsid w:val="00F97562"/>
    <w:rsid w:val="00F978F8"/>
    <w:rsid w:val="00F97CF7"/>
    <w:rsid w:val="00FA0A7B"/>
    <w:rsid w:val="00FA214C"/>
    <w:rsid w:val="00FA2615"/>
    <w:rsid w:val="00FA2AF4"/>
    <w:rsid w:val="00FA3210"/>
    <w:rsid w:val="00FA32A5"/>
    <w:rsid w:val="00FA32AE"/>
    <w:rsid w:val="00FA34A7"/>
    <w:rsid w:val="00FA3563"/>
    <w:rsid w:val="00FA370D"/>
    <w:rsid w:val="00FA3FED"/>
    <w:rsid w:val="00FA45E0"/>
    <w:rsid w:val="00FA480B"/>
    <w:rsid w:val="00FA4C3C"/>
    <w:rsid w:val="00FA4E4C"/>
    <w:rsid w:val="00FA50FC"/>
    <w:rsid w:val="00FA52CC"/>
    <w:rsid w:val="00FA5304"/>
    <w:rsid w:val="00FA53E8"/>
    <w:rsid w:val="00FA57C7"/>
    <w:rsid w:val="00FA58D4"/>
    <w:rsid w:val="00FA6051"/>
    <w:rsid w:val="00FA6282"/>
    <w:rsid w:val="00FA6365"/>
    <w:rsid w:val="00FA67D8"/>
    <w:rsid w:val="00FA6E69"/>
    <w:rsid w:val="00FA72C7"/>
    <w:rsid w:val="00FB05CC"/>
    <w:rsid w:val="00FB078C"/>
    <w:rsid w:val="00FB0D86"/>
    <w:rsid w:val="00FB0D94"/>
    <w:rsid w:val="00FB0EB3"/>
    <w:rsid w:val="00FB0EF6"/>
    <w:rsid w:val="00FB11EA"/>
    <w:rsid w:val="00FB136C"/>
    <w:rsid w:val="00FB157D"/>
    <w:rsid w:val="00FB1663"/>
    <w:rsid w:val="00FB16B3"/>
    <w:rsid w:val="00FB1FC6"/>
    <w:rsid w:val="00FB2C68"/>
    <w:rsid w:val="00FB3DC2"/>
    <w:rsid w:val="00FB3E11"/>
    <w:rsid w:val="00FB4807"/>
    <w:rsid w:val="00FB4BE0"/>
    <w:rsid w:val="00FB4E26"/>
    <w:rsid w:val="00FB5325"/>
    <w:rsid w:val="00FB556C"/>
    <w:rsid w:val="00FB5A8A"/>
    <w:rsid w:val="00FB5D73"/>
    <w:rsid w:val="00FB5ED3"/>
    <w:rsid w:val="00FB7187"/>
    <w:rsid w:val="00FB756E"/>
    <w:rsid w:val="00FC0CEB"/>
    <w:rsid w:val="00FC0DB1"/>
    <w:rsid w:val="00FC1185"/>
    <w:rsid w:val="00FC12F2"/>
    <w:rsid w:val="00FC1D45"/>
    <w:rsid w:val="00FC1E17"/>
    <w:rsid w:val="00FC25D4"/>
    <w:rsid w:val="00FC270F"/>
    <w:rsid w:val="00FC32A6"/>
    <w:rsid w:val="00FC47D2"/>
    <w:rsid w:val="00FC4AC4"/>
    <w:rsid w:val="00FC4EDD"/>
    <w:rsid w:val="00FC51F4"/>
    <w:rsid w:val="00FC57B2"/>
    <w:rsid w:val="00FC58BF"/>
    <w:rsid w:val="00FC5EE7"/>
    <w:rsid w:val="00FC603E"/>
    <w:rsid w:val="00FC6958"/>
    <w:rsid w:val="00FC6FA4"/>
    <w:rsid w:val="00FC7A75"/>
    <w:rsid w:val="00FD0699"/>
    <w:rsid w:val="00FD0EEE"/>
    <w:rsid w:val="00FD119E"/>
    <w:rsid w:val="00FD147E"/>
    <w:rsid w:val="00FD1594"/>
    <w:rsid w:val="00FD1657"/>
    <w:rsid w:val="00FD1798"/>
    <w:rsid w:val="00FD19BC"/>
    <w:rsid w:val="00FD2255"/>
    <w:rsid w:val="00FD2CFF"/>
    <w:rsid w:val="00FD3096"/>
    <w:rsid w:val="00FD50DD"/>
    <w:rsid w:val="00FD5352"/>
    <w:rsid w:val="00FD671E"/>
    <w:rsid w:val="00FD7BD5"/>
    <w:rsid w:val="00FE0092"/>
    <w:rsid w:val="00FE02F5"/>
    <w:rsid w:val="00FE087E"/>
    <w:rsid w:val="00FE0B92"/>
    <w:rsid w:val="00FE1698"/>
    <w:rsid w:val="00FE2812"/>
    <w:rsid w:val="00FE2AEE"/>
    <w:rsid w:val="00FE2F8C"/>
    <w:rsid w:val="00FE2FED"/>
    <w:rsid w:val="00FE306C"/>
    <w:rsid w:val="00FE3FF3"/>
    <w:rsid w:val="00FE5017"/>
    <w:rsid w:val="00FE58D5"/>
    <w:rsid w:val="00FE5E23"/>
    <w:rsid w:val="00FE6652"/>
    <w:rsid w:val="00FE671B"/>
    <w:rsid w:val="00FE790D"/>
    <w:rsid w:val="00FE79CB"/>
    <w:rsid w:val="00FE7B4E"/>
    <w:rsid w:val="00FF016D"/>
    <w:rsid w:val="00FF0523"/>
    <w:rsid w:val="00FF0D6D"/>
    <w:rsid w:val="00FF1274"/>
    <w:rsid w:val="00FF1833"/>
    <w:rsid w:val="00FF19E4"/>
    <w:rsid w:val="00FF1DB2"/>
    <w:rsid w:val="00FF23B4"/>
    <w:rsid w:val="00FF3D69"/>
    <w:rsid w:val="00FF41E1"/>
    <w:rsid w:val="00FF4633"/>
    <w:rsid w:val="00FF4A26"/>
    <w:rsid w:val="00FF4A56"/>
    <w:rsid w:val="00FF517C"/>
    <w:rsid w:val="00FF5762"/>
    <w:rsid w:val="00FF626E"/>
    <w:rsid w:val="00FF6E47"/>
    <w:rsid w:val="00FF6E96"/>
    <w:rsid w:val="00FF7526"/>
    <w:rsid w:val="00FF76B9"/>
    <w:rsid w:val="00FF775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51AFBE"/>
  <w15:docId w15:val="{394139C5-E5FE-4718-BF51-053FC8CB3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pl-PL" w:eastAsia="pl-PL"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BEZ_ODSTEPOW"/>
    <w:rsid w:val="003D60B9"/>
    <w:pPr>
      <w:jc w:val="both"/>
    </w:pPr>
    <w:rPr>
      <w:sz w:val="24"/>
      <w:szCs w:val="24"/>
      <w:lang w:eastAsia="en-US"/>
    </w:rPr>
  </w:style>
  <w:style w:type="paragraph" w:styleId="Nagwek1">
    <w:name w:val="heading 1"/>
    <w:basedOn w:val="Normalny"/>
    <w:next w:val="Normalny"/>
    <w:link w:val="Nagwek1Znak"/>
    <w:autoRedefine/>
    <w:qFormat/>
    <w:rsid w:val="00DE32AF"/>
    <w:pPr>
      <w:keepNext/>
      <w:pageBreakBefore/>
      <w:numPr>
        <w:numId w:val="63"/>
      </w:numPr>
      <w:spacing w:after="240" w:line="360" w:lineRule="auto"/>
      <w:jc w:val="left"/>
      <w:outlineLvl w:val="0"/>
    </w:pPr>
    <w:rPr>
      <w:rFonts w:ascii="Arial" w:hAnsi="Arial"/>
      <w:b/>
      <w:bCs/>
      <w:kern w:val="32"/>
      <w:sz w:val="32"/>
      <w:szCs w:val="32"/>
    </w:rPr>
  </w:style>
  <w:style w:type="paragraph" w:styleId="Nagwek2">
    <w:name w:val="heading 2"/>
    <w:basedOn w:val="Normalny"/>
    <w:next w:val="Normalny"/>
    <w:link w:val="Nagwek2Znak"/>
    <w:qFormat/>
    <w:rsid w:val="00DE32AF"/>
    <w:pPr>
      <w:keepNext/>
      <w:numPr>
        <w:ilvl w:val="1"/>
        <w:numId w:val="63"/>
      </w:numPr>
      <w:spacing w:before="240" w:after="240" w:line="360" w:lineRule="auto"/>
      <w:jc w:val="left"/>
      <w:outlineLvl w:val="1"/>
    </w:pPr>
    <w:rPr>
      <w:rFonts w:ascii="Arial" w:hAnsi="Arial"/>
      <w:b/>
      <w:bCs/>
      <w:iCs/>
      <w:color w:val="000000"/>
      <w:sz w:val="28"/>
      <w:szCs w:val="28"/>
    </w:rPr>
  </w:style>
  <w:style w:type="paragraph" w:styleId="Nagwek3">
    <w:name w:val="heading 3"/>
    <w:basedOn w:val="Normalny"/>
    <w:next w:val="Normalny"/>
    <w:link w:val="Nagwek3Znak"/>
    <w:qFormat/>
    <w:rsid w:val="00DE32AF"/>
    <w:pPr>
      <w:keepNext/>
      <w:numPr>
        <w:ilvl w:val="2"/>
        <w:numId w:val="63"/>
      </w:numPr>
      <w:spacing w:before="240" w:after="240" w:line="360" w:lineRule="auto"/>
      <w:ind w:left="709" w:hanging="709"/>
      <w:jc w:val="left"/>
      <w:outlineLvl w:val="2"/>
    </w:pPr>
    <w:rPr>
      <w:rFonts w:ascii="Arial" w:hAnsi="Arial"/>
      <w:b/>
      <w:bCs/>
      <w:szCs w:val="26"/>
      <w:shd w:val="clear" w:color="auto" w:fill="FFFFFF"/>
    </w:rPr>
  </w:style>
  <w:style w:type="paragraph" w:styleId="Nagwek4">
    <w:name w:val="heading 4"/>
    <w:aliases w:val="Nagłówek 1111"/>
    <w:basedOn w:val="Normalny"/>
    <w:next w:val="Normalny"/>
    <w:link w:val="Nagwek4Znak"/>
    <w:rsid w:val="004640F1"/>
    <w:pPr>
      <w:keepNext/>
      <w:numPr>
        <w:ilvl w:val="3"/>
        <w:numId w:val="63"/>
      </w:numPr>
      <w:spacing w:before="240" w:after="240"/>
      <w:outlineLvl w:val="3"/>
    </w:pPr>
    <w:rPr>
      <w:rFonts w:ascii="Arial" w:hAnsi="Arial"/>
      <w:b/>
      <w:bCs/>
      <w:i/>
      <w:szCs w:val="28"/>
    </w:rPr>
  </w:style>
  <w:style w:type="paragraph" w:styleId="Nagwek5">
    <w:name w:val="heading 5"/>
    <w:basedOn w:val="Normalny"/>
    <w:next w:val="Normalny"/>
    <w:link w:val="Nagwek5Znak"/>
    <w:unhideWhenUsed/>
    <w:rsid w:val="002F04EF"/>
    <w:pPr>
      <w:keepNext/>
      <w:keepLines/>
      <w:numPr>
        <w:ilvl w:val="4"/>
        <w:numId w:val="63"/>
      </w:numPr>
      <w:spacing w:before="200"/>
      <w:jc w:val="left"/>
      <w:outlineLvl w:val="4"/>
    </w:pPr>
    <w:rPr>
      <w:rFonts w:ascii="Cambria" w:hAnsi="Cambria"/>
      <w:color w:val="243F60"/>
    </w:rPr>
  </w:style>
  <w:style w:type="paragraph" w:styleId="Nagwek6">
    <w:name w:val="heading 6"/>
    <w:basedOn w:val="Normalny"/>
    <w:next w:val="Normalny"/>
    <w:link w:val="Nagwek6Znak"/>
    <w:rsid w:val="002F04EF"/>
    <w:pPr>
      <w:keepNext/>
      <w:numPr>
        <w:ilvl w:val="5"/>
        <w:numId w:val="63"/>
      </w:numPr>
      <w:jc w:val="center"/>
      <w:outlineLvl w:val="5"/>
    </w:pPr>
    <w:rPr>
      <w:b/>
      <w:sz w:val="28"/>
    </w:rPr>
  </w:style>
  <w:style w:type="paragraph" w:styleId="Nagwek7">
    <w:name w:val="heading 7"/>
    <w:basedOn w:val="Normalny"/>
    <w:next w:val="Normalny"/>
    <w:link w:val="Nagwek7Znak"/>
    <w:rsid w:val="002F04EF"/>
    <w:pPr>
      <w:keepNext/>
      <w:numPr>
        <w:ilvl w:val="6"/>
        <w:numId w:val="63"/>
      </w:numPr>
      <w:outlineLvl w:val="6"/>
    </w:pPr>
    <w:rPr>
      <w:b/>
      <w:bCs/>
      <w:sz w:val="20"/>
      <w:lang w:val="en-US"/>
    </w:rPr>
  </w:style>
  <w:style w:type="paragraph" w:styleId="Nagwek8">
    <w:name w:val="heading 8"/>
    <w:basedOn w:val="Normalny"/>
    <w:next w:val="Normalny"/>
    <w:link w:val="Nagwek8Znak"/>
    <w:rsid w:val="002F04EF"/>
    <w:pPr>
      <w:keepNext/>
      <w:numPr>
        <w:ilvl w:val="7"/>
        <w:numId w:val="63"/>
      </w:numPr>
      <w:outlineLvl w:val="7"/>
    </w:pPr>
  </w:style>
  <w:style w:type="paragraph" w:styleId="Nagwek9">
    <w:name w:val="heading 9"/>
    <w:basedOn w:val="Normalny"/>
    <w:next w:val="Normalny"/>
    <w:link w:val="Nagwek9Znak"/>
    <w:rsid w:val="002F04EF"/>
    <w:pPr>
      <w:keepNext/>
      <w:numPr>
        <w:ilvl w:val="8"/>
        <w:numId w:val="63"/>
      </w:numPr>
      <w:jc w:val="center"/>
      <w:outlineLvl w:val="8"/>
    </w:pPr>
    <w:rPr>
      <w:b/>
      <w:sz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locked/>
    <w:rsid w:val="00DE32AF"/>
    <w:rPr>
      <w:rFonts w:ascii="Arial" w:hAnsi="Arial"/>
      <w:b/>
      <w:bCs/>
      <w:kern w:val="32"/>
      <w:sz w:val="32"/>
      <w:szCs w:val="32"/>
      <w:lang w:eastAsia="en-US"/>
    </w:rPr>
  </w:style>
  <w:style w:type="character" w:customStyle="1" w:styleId="Nagwek2Znak">
    <w:name w:val="Nagłówek 2 Znak"/>
    <w:link w:val="Nagwek2"/>
    <w:locked/>
    <w:rsid w:val="00DE32AF"/>
    <w:rPr>
      <w:rFonts w:ascii="Arial" w:hAnsi="Arial"/>
      <w:b/>
      <w:bCs/>
      <w:iCs/>
      <w:color w:val="000000"/>
      <w:sz w:val="28"/>
      <w:szCs w:val="28"/>
      <w:lang w:eastAsia="en-US"/>
    </w:rPr>
  </w:style>
  <w:style w:type="character" w:customStyle="1" w:styleId="Nagwek3Znak">
    <w:name w:val="Nagłówek 3 Znak"/>
    <w:link w:val="Nagwek3"/>
    <w:locked/>
    <w:rsid w:val="00DE32AF"/>
    <w:rPr>
      <w:rFonts w:ascii="Arial" w:hAnsi="Arial"/>
      <w:b/>
      <w:bCs/>
      <w:sz w:val="24"/>
      <w:szCs w:val="26"/>
      <w:lang w:eastAsia="en-US"/>
    </w:rPr>
  </w:style>
  <w:style w:type="character" w:customStyle="1" w:styleId="Nagwek4Znak">
    <w:name w:val="Nagłówek 4 Znak"/>
    <w:aliases w:val="Nagłówek 1111 Znak"/>
    <w:link w:val="Nagwek4"/>
    <w:locked/>
    <w:rsid w:val="004640F1"/>
    <w:rPr>
      <w:rFonts w:ascii="Arial" w:hAnsi="Arial"/>
      <w:b/>
      <w:bCs/>
      <w:i/>
      <w:sz w:val="24"/>
      <w:szCs w:val="28"/>
      <w:lang w:eastAsia="en-US"/>
    </w:rPr>
  </w:style>
  <w:style w:type="paragraph" w:styleId="Legenda">
    <w:name w:val="caption"/>
    <w:aliases w:val="Podp. pod obiektem"/>
    <w:basedOn w:val="Normalny"/>
    <w:next w:val="Normalny"/>
    <w:link w:val="LegendaZnak"/>
    <w:uiPriority w:val="35"/>
    <w:qFormat/>
    <w:rsid w:val="007A576E"/>
    <w:pPr>
      <w:spacing w:before="60" w:after="60" w:line="360" w:lineRule="auto"/>
      <w:ind w:left="1247" w:hanging="1247"/>
      <w:jc w:val="left"/>
    </w:pPr>
    <w:rPr>
      <w:rFonts w:ascii="Arial" w:hAnsi="Arial"/>
      <w:szCs w:val="20"/>
    </w:rPr>
  </w:style>
  <w:style w:type="character" w:customStyle="1" w:styleId="LegendaZnak">
    <w:name w:val="Legenda Znak"/>
    <w:aliases w:val="Podp. pod obiektem Znak"/>
    <w:link w:val="Legenda"/>
    <w:uiPriority w:val="35"/>
    <w:locked/>
    <w:rsid w:val="007A576E"/>
    <w:rPr>
      <w:rFonts w:ascii="Arial" w:hAnsi="Arial"/>
      <w:sz w:val="24"/>
      <w:lang w:eastAsia="en-US"/>
    </w:rPr>
  </w:style>
  <w:style w:type="paragraph" w:customStyle="1" w:styleId="Tabela">
    <w:name w:val="Tabela"/>
    <w:basedOn w:val="Normalny"/>
    <w:link w:val="TabelaZnak"/>
    <w:rsid w:val="00EB7F4D"/>
    <w:pPr>
      <w:jc w:val="left"/>
    </w:pPr>
    <w:rPr>
      <w:sz w:val="20"/>
    </w:rPr>
  </w:style>
  <w:style w:type="character" w:customStyle="1" w:styleId="TabelaZnak">
    <w:name w:val="Tabela Znak"/>
    <w:link w:val="Tabela"/>
    <w:locked/>
    <w:rsid w:val="00EB7F4D"/>
    <w:rPr>
      <w:szCs w:val="24"/>
      <w:lang w:eastAsia="en-US"/>
    </w:rPr>
  </w:style>
  <w:style w:type="paragraph" w:customStyle="1" w:styleId="EKOMETRIA">
    <w:name w:val="EKOMETRIA"/>
    <w:basedOn w:val="Tekstpodstawowy"/>
    <w:link w:val="EKOMETRIAZnak"/>
    <w:rsid w:val="00F64912"/>
    <w:pPr>
      <w:spacing w:after="0"/>
      <w:ind w:firstLine="709"/>
    </w:pPr>
    <w:rPr>
      <w:sz w:val="22"/>
      <w:szCs w:val="24"/>
    </w:rPr>
  </w:style>
  <w:style w:type="character" w:customStyle="1" w:styleId="EKOMETRIAZnak">
    <w:name w:val="EKOMETRIA Znak"/>
    <w:link w:val="EKOMETRIA"/>
    <w:locked/>
    <w:rsid w:val="00F64912"/>
    <w:rPr>
      <w:rFonts w:ascii="Arial" w:hAnsi="Arial"/>
      <w:sz w:val="22"/>
      <w:szCs w:val="24"/>
      <w:lang w:eastAsia="en-US"/>
    </w:rPr>
  </w:style>
  <w:style w:type="paragraph" w:styleId="Tekstpodstawowy">
    <w:name w:val="Body Text"/>
    <w:basedOn w:val="Normalny"/>
    <w:link w:val="TekstpodstawowyZnak"/>
    <w:uiPriority w:val="99"/>
    <w:rsid w:val="00A43377"/>
    <w:pPr>
      <w:spacing w:after="120"/>
    </w:pPr>
    <w:rPr>
      <w:rFonts w:ascii="Arial" w:hAnsi="Arial"/>
      <w:sz w:val="20"/>
      <w:szCs w:val="20"/>
    </w:rPr>
  </w:style>
  <w:style w:type="character" w:customStyle="1" w:styleId="TekstpodstawowyZnak">
    <w:name w:val="Tekst podstawowy Znak"/>
    <w:link w:val="Tekstpodstawowy"/>
    <w:uiPriority w:val="99"/>
    <w:locked/>
    <w:rsid w:val="00A43377"/>
    <w:rPr>
      <w:rFonts w:ascii="Arial" w:hAnsi="Arial" w:cs="Times New Roman"/>
      <w:sz w:val="20"/>
      <w:szCs w:val="20"/>
    </w:rPr>
  </w:style>
  <w:style w:type="paragraph" w:customStyle="1" w:styleId="aaaanagwek">
    <w:name w:val="aaaa_nagłówek"/>
    <w:basedOn w:val="Nagwek"/>
    <w:uiPriority w:val="99"/>
    <w:rsid w:val="002C3862"/>
    <w:rPr>
      <w:b/>
      <w:sz w:val="36"/>
    </w:rPr>
  </w:style>
  <w:style w:type="paragraph" w:styleId="Nagwek">
    <w:name w:val="header"/>
    <w:basedOn w:val="Normalny"/>
    <w:link w:val="NagwekZnak"/>
    <w:uiPriority w:val="99"/>
    <w:rsid w:val="002C3862"/>
    <w:pPr>
      <w:tabs>
        <w:tab w:val="center" w:pos="4536"/>
        <w:tab w:val="right" w:pos="9072"/>
      </w:tabs>
    </w:pPr>
    <w:rPr>
      <w:sz w:val="20"/>
      <w:szCs w:val="20"/>
    </w:rPr>
  </w:style>
  <w:style w:type="character" w:customStyle="1" w:styleId="NagwekZnak">
    <w:name w:val="Nagłówek Znak"/>
    <w:link w:val="Nagwek"/>
    <w:uiPriority w:val="99"/>
    <w:locked/>
    <w:rsid w:val="002C3862"/>
    <w:rPr>
      <w:rFonts w:cs="Times New Roman"/>
    </w:rPr>
  </w:style>
  <w:style w:type="paragraph" w:customStyle="1" w:styleId="aaanagwek">
    <w:name w:val="aaa_nagłówek"/>
    <w:basedOn w:val="Nagwek1"/>
    <w:rsid w:val="001C1050"/>
    <w:pPr>
      <w:pageBreakBefore w:val="0"/>
      <w:numPr>
        <w:numId w:val="0"/>
      </w:numPr>
      <w:spacing w:before="100" w:after="100"/>
    </w:pPr>
    <w:rPr>
      <w:rFonts w:cs="Arial"/>
      <w:bCs w:val="0"/>
    </w:rPr>
  </w:style>
  <w:style w:type="paragraph" w:styleId="Tekstdymka">
    <w:name w:val="Balloon Text"/>
    <w:basedOn w:val="Normalny"/>
    <w:link w:val="TekstdymkaZnak"/>
    <w:uiPriority w:val="99"/>
    <w:rsid w:val="00AE1E12"/>
    <w:rPr>
      <w:rFonts w:ascii="Tahoma" w:hAnsi="Tahoma"/>
      <w:sz w:val="16"/>
      <w:szCs w:val="16"/>
    </w:rPr>
  </w:style>
  <w:style w:type="character" w:customStyle="1" w:styleId="TekstdymkaZnak">
    <w:name w:val="Tekst dymka Znak"/>
    <w:link w:val="Tekstdymka"/>
    <w:uiPriority w:val="99"/>
    <w:locked/>
    <w:rsid w:val="00AE1E12"/>
    <w:rPr>
      <w:rFonts w:ascii="Tahoma" w:hAnsi="Tahoma" w:cs="Tahoma"/>
      <w:sz w:val="16"/>
      <w:szCs w:val="16"/>
    </w:rPr>
  </w:style>
  <w:style w:type="paragraph" w:styleId="Nagwekspisutreci">
    <w:name w:val="TOC Heading"/>
    <w:basedOn w:val="Nagwek1"/>
    <w:next w:val="Normalny"/>
    <w:uiPriority w:val="39"/>
    <w:unhideWhenUsed/>
    <w:rsid w:val="00922A12"/>
    <w:pPr>
      <w:numPr>
        <w:numId w:val="0"/>
      </w:numPr>
      <w:outlineLvl w:val="9"/>
    </w:pPr>
    <w:rPr>
      <w:rFonts w:ascii="Cambria" w:hAnsi="Cambria"/>
    </w:rPr>
  </w:style>
  <w:style w:type="paragraph" w:styleId="Akapitzlist">
    <w:name w:val="List Paragraph"/>
    <w:basedOn w:val="Normalny"/>
    <w:link w:val="AkapitzlistZnak"/>
    <w:uiPriority w:val="34"/>
    <w:rsid w:val="00F64912"/>
    <w:pPr>
      <w:ind w:left="720"/>
      <w:contextualSpacing/>
    </w:pPr>
    <w:rPr>
      <w:sz w:val="22"/>
      <w:szCs w:val="20"/>
    </w:rPr>
  </w:style>
  <w:style w:type="character" w:styleId="Odwoaniedokomentarza">
    <w:name w:val="annotation reference"/>
    <w:uiPriority w:val="99"/>
    <w:rsid w:val="00AE1E12"/>
    <w:rPr>
      <w:rFonts w:cs="Times New Roman"/>
      <w:sz w:val="16"/>
      <w:szCs w:val="16"/>
    </w:rPr>
  </w:style>
  <w:style w:type="paragraph" w:styleId="Tekstkomentarza">
    <w:name w:val="annotation text"/>
    <w:basedOn w:val="Normalny"/>
    <w:link w:val="TekstkomentarzaZnak"/>
    <w:uiPriority w:val="99"/>
    <w:rsid w:val="00AE1E12"/>
    <w:rPr>
      <w:sz w:val="20"/>
      <w:szCs w:val="20"/>
    </w:rPr>
  </w:style>
  <w:style w:type="character" w:customStyle="1" w:styleId="TekstkomentarzaZnak">
    <w:name w:val="Tekst komentarza Znak"/>
    <w:link w:val="Tekstkomentarza"/>
    <w:uiPriority w:val="99"/>
    <w:locked/>
    <w:rsid w:val="00AE1E12"/>
    <w:rPr>
      <w:rFonts w:cs="Times New Roman"/>
      <w:sz w:val="20"/>
      <w:szCs w:val="20"/>
    </w:rPr>
  </w:style>
  <w:style w:type="paragraph" w:styleId="Tematkomentarza">
    <w:name w:val="annotation subject"/>
    <w:basedOn w:val="Tekstkomentarza"/>
    <w:next w:val="Tekstkomentarza"/>
    <w:link w:val="TematkomentarzaZnak"/>
    <w:uiPriority w:val="99"/>
    <w:rsid w:val="00AE1E12"/>
    <w:rPr>
      <w:b/>
      <w:bCs/>
    </w:rPr>
  </w:style>
  <w:style w:type="character" w:customStyle="1" w:styleId="TematkomentarzaZnak">
    <w:name w:val="Temat komentarza Znak"/>
    <w:link w:val="Tematkomentarza"/>
    <w:uiPriority w:val="99"/>
    <w:locked/>
    <w:rsid w:val="00AE1E12"/>
    <w:rPr>
      <w:rFonts w:cs="Times New Roman"/>
      <w:b/>
      <w:bCs/>
      <w:sz w:val="20"/>
      <w:szCs w:val="20"/>
    </w:rPr>
  </w:style>
  <w:style w:type="paragraph" w:customStyle="1" w:styleId="ekopodstawowy">
    <w:name w:val="eko_podstawowy"/>
    <w:basedOn w:val="EKOMETRIA"/>
    <w:link w:val="ekopodstawowyZnak"/>
    <w:uiPriority w:val="99"/>
    <w:rsid w:val="00F64912"/>
    <w:rPr>
      <w:rFonts w:ascii="Times New Roman" w:hAnsi="Times New Roman"/>
      <w:color w:val="0070C0"/>
      <w:sz w:val="24"/>
      <w:szCs w:val="20"/>
    </w:rPr>
  </w:style>
  <w:style w:type="character" w:customStyle="1" w:styleId="ekopodstawowyZnak">
    <w:name w:val="eko_podstawowy Znak"/>
    <w:link w:val="ekopodstawowy"/>
    <w:uiPriority w:val="99"/>
    <w:qFormat/>
    <w:locked/>
    <w:rsid w:val="00F64912"/>
    <w:rPr>
      <w:color w:val="0070C0"/>
      <w:sz w:val="24"/>
      <w:lang w:eastAsia="en-US"/>
    </w:rPr>
  </w:style>
  <w:style w:type="character" w:customStyle="1" w:styleId="AkapitzlistZnak">
    <w:name w:val="Akapit z listą Znak"/>
    <w:link w:val="Akapitzlist"/>
    <w:uiPriority w:val="34"/>
    <w:locked/>
    <w:rsid w:val="00F64912"/>
    <w:rPr>
      <w:sz w:val="22"/>
    </w:rPr>
  </w:style>
  <w:style w:type="paragraph" w:styleId="Stopka">
    <w:name w:val="footer"/>
    <w:basedOn w:val="Normalny"/>
    <w:link w:val="StopkaZnak"/>
    <w:uiPriority w:val="99"/>
    <w:rsid w:val="00691422"/>
    <w:pPr>
      <w:tabs>
        <w:tab w:val="center" w:pos="4536"/>
        <w:tab w:val="right" w:pos="9072"/>
      </w:tabs>
    </w:pPr>
    <w:rPr>
      <w:sz w:val="22"/>
      <w:szCs w:val="20"/>
    </w:rPr>
  </w:style>
  <w:style w:type="character" w:customStyle="1" w:styleId="StopkaZnak">
    <w:name w:val="Stopka Znak"/>
    <w:link w:val="Stopka"/>
    <w:uiPriority w:val="99"/>
    <w:locked/>
    <w:rsid w:val="00691422"/>
    <w:rPr>
      <w:rFonts w:cs="Times New Roman"/>
      <w:sz w:val="22"/>
    </w:rPr>
  </w:style>
  <w:style w:type="paragraph" w:styleId="Spistreci1">
    <w:name w:val="toc 1"/>
    <w:basedOn w:val="Normalny"/>
    <w:next w:val="Normalny"/>
    <w:autoRedefine/>
    <w:uiPriority w:val="39"/>
    <w:rsid w:val="00CD2722"/>
    <w:pPr>
      <w:spacing w:before="120" w:after="120"/>
      <w:jc w:val="left"/>
    </w:pPr>
    <w:rPr>
      <w:rFonts w:ascii="Arial" w:hAnsi="Arial"/>
      <w:b/>
      <w:bCs/>
      <w:caps/>
      <w:sz w:val="20"/>
      <w:szCs w:val="20"/>
    </w:rPr>
  </w:style>
  <w:style w:type="paragraph" w:styleId="Spistreci2">
    <w:name w:val="toc 2"/>
    <w:basedOn w:val="Normalny"/>
    <w:next w:val="Normalny"/>
    <w:link w:val="Spistreci2Znak"/>
    <w:autoRedefine/>
    <w:uiPriority w:val="39"/>
    <w:rsid w:val="00CD2722"/>
    <w:pPr>
      <w:ind w:left="240"/>
      <w:jc w:val="left"/>
    </w:pPr>
    <w:rPr>
      <w:rFonts w:ascii="Arial" w:hAnsi="Arial"/>
      <w:smallCaps/>
      <w:sz w:val="20"/>
      <w:szCs w:val="20"/>
    </w:rPr>
  </w:style>
  <w:style w:type="paragraph" w:styleId="Spistreci3">
    <w:name w:val="toc 3"/>
    <w:basedOn w:val="Normalny"/>
    <w:next w:val="Normalny"/>
    <w:autoRedefine/>
    <w:uiPriority w:val="39"/>
    <w:rsid w:val="00CD2722"/>
    <w:pPr>
      <w:ind w:left="480"/>
      <w:jc w:val="left"/>
    </w:pPr>
    <w:rPr>
      <w:rFonts w:ascii="Arial" w:hAnsi="Arial"/>
      <w:i/>
      <w:iCs/>
      <w:sz w:val="20"/>
      <w:szCs w:val="20"/>
    </w:rPr>
  </w:style>
  <w:style w:type="character" w:styleId="Hipercze">
    <w:name w:val="Hyperlink"/>
    <w:uiPriority w:val="99"/>
    <w:rsid w:val="00691422"/>
    <w:rPr>
      <w:rFonts w:cs="Times New Roman"/>
      <w:color w:val="0000FF"/>
      <w:u w:val="single"/>
    </w:rPr>
  </w:style>
  <w:style w:type="paragraph" w:styleId="Tekstprzypisukocowego">
    <w:name w:val="endnote text"/>
    <w:basedOn w:val="Normalny"/>
    <w:link w:val="TekstprzypisukocowegoZnak"/>
    <w:uiPriority w:val="99"/>
    <w:rsid w:val="00691422"/>
    <w:rPr>
      <w:sz w:val="20"/>
      <w:szCs w:val="20"/>
    </w:rPr>
  </w:style>
  <w:style w:type="character" w:customStyle="1" w:styleId="TekstprzypisukocowegoZnak">
    <w:name w:val="Tekst przypisu końcowego Znak"/>
    <w:link w:val="Tekstprzypisukocowego"/>
    <w:uiPriority w:val="99"/>
    <w:locked/>
    <w:rsid w:val="00691422"/>
    <w:rPr>
      <w:rFonts w:cs="Times New Roman"/>
      <w:sz w:val="20"/>
      <w:szCs w:val="20"/>
    </w:rPr>
  </w:style>
  <w:style w:type="character" w:styleId="Odwoanieprzypisukocowego">
    <w:name w:val="endnote reference"/>
    <w:uiPriority w:val="99"/>
    <w:rsid w:val="00691422"/>
    <w:rPr>
      <w:rFonts w:cs="Times New Roman"/>
      <w:vertAlign w:val="superscript"/>
    </w:rPr>
  </w:style>
  <w:style w:type="character" w:customStyle="1" w:styleId="kuj-pom-popZnak">
    <w:name w:val="kuj-pom-pop Znak"/>
    <w:link w:val="kuj-pom-pop"/>
    <w:locked/>
    <w:rsid w:val="00714227"/>
    <w:rPr>
      <w:szCs w:val="22"/>
    </w:rPr>
  </w:style>
  <w:style w:type="paragraph" w:customStyle="1" w:styleId="kuj-pom-pop">
    <w:name w:val="kuj-pom-pop"/>
    <w:basedOn w:val="Normalny"/>
    <w:link w:val="kuj-pom-popZnak"/>
    <w:rsid w:val="00714227"/>
    <w:pPr>
      <w:tabs>
        <w:tab w:val="left" w:pos="709"/>
      </w:tabs>
      <w:suppressAutoHyphens/>
      <w:ind w:firstLine="709"/>
    </w:pPr>
    <w:rPr>
      <w:sz w:val="20"/>
      <w:szCs w:val="22"/>
    </w:rPr>
  </w:style>
  <w:style w:type="paragraph" w:styleId="Bezodstpw">
    <w:name w:val="No Spacing"/>
    <w:link w:val="BezodstpwZnak"/>
    <w:rsid w:val="00F64912"/>
    <w:pPr>
      <w:jc w:val="both"/>
    </w:pPr>
    <w:rPr>
      <w:rFonts w:cs="Arial"/>
      <w:sz w:val="22"/>
      <w:szCs w:val="24"/>
      <w:lang w:eastAsia="en-US"/>
    </w:rPr>
  </w:style>
  <w:style w:type="paragraph" w:styleId="Tekstprzypisudolnego">
    <w:name w:val="footnote text"/>
    <w:aliases w:val="Podrozdział,Podrozdzia3,-E Fuﬂnotentext,Fuﬂnotentext Ursprung,Fußnotentext Ursprung,-E Fußnotentext,Footnote text,Tekst przypisu Znak Znak Znak Znak,Tekst przypisu Znak Znak Znak Znak Znak,Fußnote,FOOTNOTES"/>
    <w:basedOn w:val="Normalny"/>
    <w:link w:val="TekstprzypisudolnegoZnak"/>
    <w:uiPriority w:val="99"/>
    <w:rsid w:val="00130F21"/>
    <w:pPr>
      <w:ind w:left="284" w:hanging="284"/>
    </w:pPr>
    <w:rPr>
      <w:sz w:val="18"/>
      <w:szCs w:val="20"/>
    </w:rPr>
  </w:style>
  <w:style w:type="character" w:customStyle="1" w:styleId="TekstprzypisudolnegoZnak">
    <w:name w:val="Tekst przypisu dolnego Znak"/>
    <w:aliases w:val="Podrozdział Znak,Podrozdzia3 Znak,-E Fuﬂnotentext Znak,Fuﬂnotentext Ursprung Znak,Fußnotentext Ursprung Znak,-E Fußnotentext Znak,Footnote text Znak,Tekst przypisu Znak Znak Znak Znak Znak1,Fußnote Znak,FOOTNOTES Znak"/>
    <w:link w:val="Tekstprzypisudolnego"/>
    <w:uiPriority w:val="99"/>
    <w:qFormat/>
    <w:locked/>
    <w:rsid w:val="00130F21"/>
    <w:rPr>
      <w:rFonts w:ascii="Times New Roman" w:hAnsi="Times New Roman"/>
      <w:sz w:val="18"/>
      <w:lang w:eastAsia="en-US"/>
    </w:rPr>
  </w:style>
  <w:style w:type="character" w:styleId="Odwoanieprzypisudolnego">
    <w:name w:val="footnote reference"/>
    <w:aliases w:val="Odwo³anie przypisu,Odwołanie przypisu,BVI fnr,Footnote symbol,SUPERS,(Footnote Reference),Footnote,Voetnootverwijzing,Times 10 Point,Exposant 3 Point,Footnote reference number,note TESI,Footnote Reference Number,Znak Znak11,Re"/>
    <w:uiPriority w:val="99"/>
    <w:rsid w:val="00C74A98"/>
    <w:rPr>
      <w:rFonts w:cs="Times New Roman"/>
      <w:vertAlign w:val="superscript"/>
    </w:rPr>
  </w:style>
  <w:style w:type="paragraph" w:customStyle="1" w:styleId="tabela0">
    <w:name w:val="tabela"/>
    <w:basedOn w:val="Normalny"/>
    <w:link w:val="tabelaZnak0"/>
    <w:qFormat/>
    <w:rsid w:val="00637DAB"/>
    <w:pPr>
      <w:jc w:val="left"/>
    </w:pPr>
    <w:rPr>
      <w:rFonts w:ascii="Arial" w:hAnsi="Arial"/>
      <w:sz w:val="20"/>
      <w:szCs w:val="20"/>
    </w:rPr>
  </w:style>
  <w:style w:type="character" w:customStyle="1" w:styleId="tabelaZnak0">
    <w:name w:val="tabela Znak"/>
    <w:link w:val="tabela0"/>
    <w:locked/>
    <w:rsid w:val="00637DAB"/>
    <w:rPr>
      <w:rFonts w:ascii="Arial" w:hAnsi="Arial"/>
      <w:lang w:eastAsia="en-US"/>
    </w:rPr>
  </w:style>
  <w:style w:type="paragraph" w:customStyle="1" w:styleId="Bezodstpw0">
    <w:name w:val="Bez_odstępów"/>
    <w:basedOn w:val="EKOMETRIA"/>
    <w:link w:val="BezodstpwZnak0"/>
    <w:rsid w:val="00F64912"/>
    <w:pPr>
      <w:ind w:firstLine="0"/>
    </w:pPr>
    <w:rPr>
      <w:rFonts w:eastAsia="Times New Roman"/>
      <w:color w:val="7030A0"/>
      <w:sz w:val="24"/>
    </w:rPr>
  </w:style>
  <w:style w:type="character" w:customStyle="1" w:styleId="BezodstpwZnak0">
    <w:name w:val="Bez_odstępów Znak"/>
    <w:link w:val="Bezodstpw0"/>
    <w:locked/>
    <w:rsid w:val="00F64912"/>
    <w:rPr>
      <w:rFonts w:ascii="Arial" w:eastAsia="Times New Roman" w:hAnsi="Arial"/>
      <w:color w:val="7030A0"/>
      <w:sz w:val="24"/>
      <w:szCs w:val="24"/>
      <w:lang w:eastAsia="en-US"/>
    </w:rPr>
  </w:style>
  <w:style w:type="paragraph" w:customStyle="1" w:styleId="ekobezodst">
    <w:name w:val="eko_bez_odst"/>
    <w:basedOn w:val="ekopodstawowy"/>
    <w:link w:val="ekobezodstZnak"/>
    <w:autoRedefine/>
    <w:rsid w:val="00F138F4"/>
    <w:pPr>
      <w:spacing w:before="120"/>
      <w:ind w:left="1068" w:hanging="1068"/>
    </w:pPr>
    <w:rPr>
      <w:rFonts w:ascii="Arial" w:hAnsi="Arial"/>
      <w:i/>
      <w:sz w:val="16"/>
      <w:szCs w:val="16"/>
    </w:rPr>
  </w:style>
  <w:style w:type="character" w:customStyle="1" w:styleId="ekobezodstZnak">
    <w:name w:val="eko_bez_odst Znak"/>
    <w:link w:val="ekobezodst"/>
    <w:locked/>
    <w:rsid w:val="00F138F4"/>
    <w:rPr>
      <w:rFonts w:ascii="Arial" w:hAnsi="Arial" w:cs="Arial"/>
      <w:i/>
      <w:color w:val="0070C0"/>
      <w:sz w:val="16"/>
      <w:szCs w:val="16"/>
      <w:lang w:eastAsia="en-US"/>
    </w:rPr>
  </w:style>
  <w:style w:type="table" w:styleId="Tabela-Siatka">
    <w:name w:val="Table Grid"/>
    <w:basedOn w:val="Standardowy"/>
    <w:uiPriority w:val="3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link w:val="SpisilustracjiZnak"/>
    <w:uiPriority w:val="99"/>
    <w:rsid w:val="0002047D"/>
    <w:pPr>
      <w:jc w:val="left"/>
    </w:pPr>
    <w:rPr>
      <w:rFonts w:ascii="Calibri" w:hAnsi="Calibri"/>
      <w:i/>
      <w:iCs/>
      <w:sz w:val="20"/>
      <w:szCs w:val="20"/>
    </w:rPr>
  </w:style>
  <w:style w:type="paragraph" w:styleId="Podtytu">
    <w:name w:val="Subtitle"/>
    <w:basedOn w:val="Normalny"/>
    <w:next w:val="Normalny"/>
    <w:link w:val="PodtytuZnak"/>
    <w:rsid w:val="00F76EED"/>
    <w:pPr>
      <w:numPr>
        <w:ilvl w:val="1"/>
      </w:numPr>
    </w:pPr>
    <w:rPr>
      <w:rFonts w:ascii="Cambria" w:hAnsi="Cambria"/>
      <w:i/>
      <w:iCs/>
      <w:color w:val="4F81BD"/>
      <w:spacing w:val="15"/>
      <w:sz w:val="20"/>
      <w:szCs w:val="20"/>
    </w:rPr>
  </w:style>
  <w:style w:type="character" w:customStyle="1" w:styleId="PodtytuZnak">
    <w:name w:val="Podtytuł Znak"/>
    <w:link w:val="Podtytu"/>
    <w:locked/>
    <w:rsid w:val="00F76EED"/>
    <w:rPr>
      <w:rFonts w:ascii="Cambria" w:hAnsi="Cambria"/>
      <w:i/>
      <w:iCs/>
      <w:color w:val="4F81BD"/>
      <w:spacing w:val="15"/>
    </w:rPr>
  </w:style>
  <w:style w:type="paragraph" w:customStyle="1" w:styleId="Default">
    <w:name w:val="Default"/>
    <w:rsid w:val="007E6B9D"/>
    <w:pPr>
      <w:autoSpaceDE w:val="0"/>
      <w:autoSpaceDN w:val="0"/>
      <w:adjustRightInd w:val="0"/>
    </w:pPr>
    <w:rPr>
      <w:rFonts w:cs="Calibri"/>
      <w:color w:val="000000"/>
    </w:rPr>
  </w:style>
  <w:style w:type="character" w:customStyle="1" w:styleId="Nagwek5Znak">
    <w:name w:val="Nagłówek 5 Znak"/>
    <w:link w:val="Nagwek5"/>
    <w:rsid w:val="002F04EF"/>
    <w:rPr>
      <w:rFonts w:ascii="Cambria" w:hAnsi="Cambria"/>
      <w:color w:val="243F60"/>
      <w:sz w:val="24"/>
      <w:szCs w:val="24"/>
      <w:lang w:eastAsia="en-US"/>
    </w:rPr>
  </w:style>
  <w:style w:type="character" w:customStyle="1" w:styleId="Nagwek6Znak">
    <w:name w:val="Nagłówek 6 Znak"/>
    <w:link w:val="Nagwek6"/>
    <w:rsid w:val="002F04EF"/>
    <w:rPr>
      <w:b/>
      <w:sz w:val="28"/>
      <w:szCs w:val="24"/>
      <w:lang w:eastAsia="en-US"/>
    </w:rPr>
  </w:style>
  <w:style w:type="character" w:customStyle="1" w:styleId="Nagwek7Znak">
    <w:name w:val="Nagłówek 7 Znak"/>
    <w:link w:val="Nagwek7"/>
    <w:rsid w:val="002F04EF"/>
    <w:rPr>
      <w:b/>
      <w:bCs/>
      <w:szCs w:val="24"/>
      <w:lang w:val="en-US" w:eastAsia="en-US"/>
    </w:rPr>
  </w:style>
  <w:style w:type="character" w:customStyle="1" w:styleId="Nagwek8Znak">
    <w:name w:val="Nagłówek 8 Znak"/>
    <w:link w:val="Nagwek8"/>
    <w:rsid w:val="002F04EF"/>
    <w:rPr>
      <w:sz w:val="24"/>
      <w:szCs w:val="24"/>
      <w:lang w:eastAsia="en-US"/>
    </w:rPr>
  </w:style>
  <w:style w:type="character" w:customStyle="1" w:styleId="Nagwek9Znak">
    <w:name w:val="Nagłówek 9 Znak"/>
    <w:link w:val="Nagwek9"/>
    <w:rsid w:val="002F04EF"/>
    <w:rPr>
      <w:b/>
      <w:sz w:val="32"/>
      <w:szCs w:val="24"/>
      <w:lang w:eastAsia="en-US"/>
    </w:rPr>
  </w:style>
  <w:style w:type="character" w:customStyle="1" w:styleId="h2">
    <w:name w:val="h2"/>
    <w:basedOn w:val="Domylnaczcionkaakapitu"/>
    <w:rsid w:val="009C09A7"/>
  </w:style>
  <w:style w:type="numbering" w:customStyle="1" w:styleId="Bezlisty1">
    <w:name w:val="Bez listy1"/>
    <w:next w:val="Bezlisty"/>
    <w:uiPriority w:val="99"/>
    <w:semiHidden/>
    <w:unhideWhenUsed/>
    <w:rsid w:val="000B1D93"/>
  </w:style>
  <w:style w:type="paragraph" w:customStyle="1" w:styleId="Styl">
    <w:name w:val="Styl"/>
    <w:rsid w:val="000B1D93"/>
    <w:pPr>
      <w:widowControl w:val="0"/>
      <w:autoSpaceDE w:val="0"/>
      <w:autoSpaceDN w:val="0"/>
      <w:adjustRightInd w:val="0"/>
    </w:pPr>
    <w:rPr>
      <w:rFonts w:eastAsia="Times New Roman"/>
    </w:rPr>
  </w:style>
  <w:style w:type="paragraph" w:customStyle="1" w:styleId="Styl1">
    <w:name w:val="Styl1"/>
    <w:basedOn w:val="Normalny"/>
    <w:rsid w:val="00714227"/>
    <w:pPr>
      <w:ind w:firstLine="709"/>
    </w:pPr>
  </w:style>
  <w:style w:type="character" w:customStyle="1" w:styleId="BezodstpwZnak">
    <w:name w:val="Bez odstępów Znak"/>
    <w:link w:val="Bezodstpw"/>
    <w:rsid w:val="00F64912"/>
    <w:rPr>
      <w:rFonts w:cs="Arial"/>
      <w:sz w:val="22"/>
      <w:szCs w:val="24"/>
      <w:lang w:val="pl-PL" w:eastAsia="en-US" w:bidi="ar-SA"/>
    </w:rPr>
  </w:style>
  <w:style w:type="paragraph" w:customStyle="1" w:styleId="tabela2">
    <w:name w:val="tabela2"/>
    <w:basedOn w:val="Normalny"/>
    <w:link w:val="tabela2Znak"/>
    <w:rsid w:val="00F64912"/>
    <w:pPr>
      <w:jc w:val="center"/>
    </w:pPr>
    <w:rPr>
      <w:rFonts w:ascii="Arial" w:hAnsi="Arial"/>
      <w:sz w:val="20"/>
      <w:szCs w:val="20"/>
    </w:rPr>
  </w:style>
  <w:style w:type="table" w:customStyle="1" w:styleId="Styl2">
    <w:name w:val="Styl2"/>
    <w:basedOn w:val="Standardowy"/>
    <w:uiPriority w:val="9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ekopodstawowy"/>
    <w:link w:val="tabZnak"/>
    <w:rsid w:val="00357EB3"/>
    <w:pPr>
      <w:ind w:firstLine="0"/>
      <w:jc w:val="left"/>
    </w:pPr>
    <w:rPr>
      <w:color w:val="00B0F0"/>
    </w:rPr>
  </w:style>
  <w:style w:type="character" w:customStyle="1" w:styleId="tabela2Znak">
    <w:name w:val="tabela2 Znak"/>
    <w:link w:val="tabela2"/>
    <w:rsid w:val="00F64912"/>
    <w:rPr>
      <w:rFonts w:ascii="Arial" w:hAnsi="Arial"/>
      <w:lang w:eastAsia="en-US"/>
    </w:rPr>
  </w:style>
  <w:style w:type="character" w:customStyle="1" w:styleId="tabZnak">
    <w:name w:val="tab Znak"/>
    <w:link w:val="tab"/>
    <w:rsid w:val="00357EB3"/>
    <w:rPr>
      <w:color w:val="00B0F0"/>
      <w:sz w:val="24"/>
      <w:lang w:eastAsia="en-US"/>
    </w:rPr>
  </w:style>
  <w:style w:type="character" w:styleId="Pogrubienie">
    <w:name w:val="Strong"/>
    <w:uiPriority w:val="22"/>
    <w:rsid w:val="00E9300B"/>
    <w:rPr>
      <w:rFonts w:ascii="Arial" w:hAnsi="Arial"/>
      <w:b/>
      <w:bCs/>
    </w:rPr>
  </w:style>
  <w:style w:type="paragraph" w:styleId="NormalnyWeb">
    <w:name w:val="Normal (Web)"/>
    <w:basedOn w:val="Normalny"/>
    <w:uiPriority w:val="99"/>
    <w:locked/>
    <w:rsid w:val="0006650F"/>
    <w:pPr>
      <w:spacing w:before="45" w:after="45"/>
      <w:jc w:val="left"/>
    </w:pPr>
    <w:rPr>
      <w:lang w:eastAsia="pl-PL"/>
    </w:rPr>
  </w:style>
  <w:style w:type="paragraph" w:customStyle="1" w:styleId="Eko-podstawowy">
    <w:name w:val="Eko-podstawowy"/>
    <w:basedOn w:val="Tekstpodstawowy"/>
    <w:link w:val="Eko-podstawowyZnak"/>
    <w:rsid w:val="001D34CC"/>
    <w:pPr>
      <w:spacing w:after="0"/>
      <w:ind w:firstLine="709"/>
    </w:pPr>
    <w:rPr>
      <w:rFonts w:ascii="Times New Roman" w:hAnsi="Times New Roman"/>
      <w:sz w:val="24"/>
    </w:rPr>
  </w:style>
  <w:style w:type="character" w:customStyle="1" w:styleId="Eko-podstawowyZnak">
    <w:name w:val="Eko-podstawowy Znak"/>
    <w:link w:val="Eko-podstawowy"/>
    <w:rsid w:val="001D34CC"/>
    <w:rPr>
      <w:sz w:val="24"/>
    </w:rPr>
  </w:style>
  <w:style w:type="paragraph" w:styleId="Poprawka">
    <w:name w:val="Revision"/>
    <w:hidden/>
    <w:uiPriority w:val="99"/>
    <w:rsid w:val="001D34CC"/>
  </w:style>
  <w:style w:type="paragraph" w:styleId="Mapadokumentu">
    <w:name w:val="Document Map"/>
    <w:basedOn w:val="Normalny"/>
    <w:link w:val="MapadokumentuZnak2"/>
    <w:uiPriority w:val="99"/>
    <w:semiHidden/>
    <w:unhideWhenUsed/>
    <w:locked/>
    <w:rsid w:val="001D34CC"/>
    <w:pPr>
      <w:jc w:val="left"/>
    </w:pPr>
    <w:rPr>
      <w:rFonts w:ascii="Tahoma" w:hAnsi="Tahoma"/>
      <w:sz w:val="16"/>
      <w:szCs w:val="16"/>
    </w:rPr>
  </w:style>
  <w:style w:type="character" w:customStyle="1" w:styleId="MapadokumentuZnak2">
    <w:name w:val="Mapa dokumentu Znak2"/>
    <w:link w:val="Mapadokumentu"/>
    <w:uiPriority w:val="99"/>
    <w:rsid w:val="001D34CC"/>
    <w:rPr>
      <w:rFonts w:ascii="Tahoma" w:hAnsi="Tahoma" w:cs="Tahoma"/>
      <w:sz w:val="16"/>
      <w:szCs w:val="16"/>
    </w:rPr>
  </w:style>
  <w:style w:type="paragraph" w:styleId="Spistreci4">
    <w:name w:val="toc 4"/>
    <w:basedOn w:val="Normalny"/>
    <w:next w:val="Normalny"/>
    <w:autoRedefine/>
    <w:uiPriority w:val="39"/>
    <w:unhideWhenUsed/>
    <w:rsid w:val="00F418FB"/>
    <w:pPr>
      <w:ind w:left="720"/>
      <w:jc w:val="left"/>
    </w:pPr>
    <w:rPr>
      <w:rFonts w:ascii="Calibri" w:hAnsi="Calibri"/>
      <w:sz w:val="18"/>
      <w:szCs w:val="18"/>
    </w:rPr>
  </w:style>
  <w:style w:type="paragraph" w:customStyle="1" w:styleId="POP-y">
    <w:name w:val="POP-y"/>
    <w:basedOn w:val="Tekstpodstawowy"/>
    <w:link w:val="POP-yZnak"/>
    <w:rsid w:val="001D34CC"/>
    <w:pPr>
      <w:spacing w:after="0"/>
      <w:ind w:firstLine="709"/>
    </w:pPr>
    <w:rPr>
      <w:rFonts w:eastAsia="Times New Roman"/>
      <w:sz w:val="24"/>
    </w:rPr>
  </w:style>
  <w:style w:type="character" w:customStyle="1" w:styleId="POP-yZnak">
    <w:name w:val="POP-y Znak"/>
    <w:link w:val="POP-y"/>
    <w:rsid w:val="001D34CC"/>
    <w:rPr>
      <w:rFonts w:ascii="Arial" w:eastAsia="Times New Roman" w:hAnsi="Arial" w:cs="Times New Roman"/>
      <w:sz w:val="24"/>
      <w:szCs w:val="20"/>
    </w:rPr>
  </w:style>
  <w:style w:type="paragraph" w:customStyle="1" w:styleId="kujpom">
    <w:name w:val="kujpom"/>
    <w:basedOn w:val="Normalny"/>
    <w:link w:val="kujpomZnak"/>
    <w:rsid w:val="001D34CC"/>
    <w:rPr>
      <w:rFonts w:eastAsia="Times New Roman"/>
      <w:sz w:val="22"/>
      <w:szCs w:val="22"/>
    </w:rPr>
  </w:style>
  <w:style w:type="character" w:customStyle="1" w:styleId="kujpomZnak">
    <w:name w:val="kujpom Znak"/>
    <w:link w:val="kujpom"/>
    <w:rsid w:val="001D34CC"/>
    <w:rPr>
      <w:rFonts w:eastAsia="Times New Roman" w:cs="Arial"/>
      <w:sz w:val="22"/>
      <w:szCs w:val="22"/>
    </w:rPr>
  </w:style>
  <w:style w:type="paragraph" w:customStyle="1" w:styleId="1poprys">
    <w:name w:val="1pop_rys"/>
    <w:basedOn w:val="Legenda"/>
    <w:link w:val="1poprysZnak"/>
    <w:rsid w:val="001D34CC"/>
    <w:pPr>
      <w:ind w:left="1134" w:hanging="1134"/>
    </w:pPr>
    <w:rPr>
      <w:rFonts w:ascii="Times New Roman" w:hAnsi="Times New Roman"/>
      <w:bCs/>
      <w:sz w:val="20"/>
    </w:rPr>
  </w:style>
  <w:style w:type="character" w:customStyle="1" w:styleId="1poprysZnak">
    <w:name w:val="1pop_rys Znak"/>
    <w:link w:val="1poprys"/>
    <w:rsid w:val="001D34CC"/>
    <w:rPr>
      <w:b/>
      <w:bCs/>
    </w:rPr>
  </w:style>
  <w:style w:type="paragraph" w:customStyle="1" w:styleId="Legenda1">
    <w:name w:val="Legenda1"/>
    <w:basedOn w:val="Normalny"/>
    <w:next w:val="Normalny"/>
    <w:rsid w:val="001D34CC"/>
    <w:pPr>
      <w:spacing w:before="120" w:after="200"/>
      <w:ind w:left="709" w:hanging="709"/>
    </w:pPr>
    <w:rPr>
      <w:b/>
      <w:bCs/>
      <w:sz w:val="20"/>
      <w:szCs w:val="18"/>
      <w:lang w:eastAsia="pl-PL"/>
    </w:rPr>
  </w:style>
  <w:style w:type="character" w:customStyle="1" w:styleId="WW8Num18z0">
    <w:name w:val="WW8Num18z0"/>
    <w:rsid w:val="001D34CC"/>
    <w:rPr>
      <w:rFonts w:ascii="Symbol" w:hAnsi="Symbol"/>
    </w:rPr>
  </w:style>
  <w:style w:type="paragraph" w:styleId="Tytu">
    <w:name w:val="Title"/>
    <w:aliases w:val="Pk_Tytuł"/>
    <w:basedOn w:val="Normalny"/>
    <w:link w:val="TytuZnak"/>
    <w:uiPriority w:val="99"/>
    <w:rsid w:val="001D34CC"/>
    <w:pPr>
      <w:jc w:val="center"/>
    </w:pPr>
    <w:rPr>
      <w:rFonts w:eastAsia="Times New Roman"/>
      <w:b/>
      <w:sz w:val="28"/>
    </w:rPr>
  </w:style>
  <w:style w:type="character" w:customStyle="1" w:styleId="TytuZnak">
    <w:name w:val="Tytuł Znak"/>
    <w:aliases w:val="Pk_Tytuł Znak"/>
    <w:link w:val="Tytu"/>
    <w:uiPriority w:val="99"/>
    <w:rsid w:val="001D34CC"/>
    <w:rPr>
      <w:rFonts w:eastAsia="Times New Roman"/>
      <w:b/>
      <w:sz w:val="28"/>
      <w:szCs w:val="24"/>
    </w:rPr>
  </w:style>
  <w:style w:type="character" w:customStyle="1" w:styleId="WW8Num1z2">
    <w:name w:val="WW8Num1z2"/>
    <w:rsid w:val="00EB754F"/>
    <w:rPr>
      <w:rFonts w:ascii="Times New Roman" w:hAnsi="Times New Roman" w:cs="Times New Roman"/>
      <w:b/>
      <w:i w:val="0"/>
      <w:position w:val="0"/>
      <w:sz w:val="26"/>
      <w:szCs w:val="26"/>
      <w:vertAlign w:val="baseline"/>
      <w14:shadow w14:blurRad="0" w14:dist="0" w14:dir="0" w14:sx="0" w14:sy="0" w14:kx="0" w14:ky="0" w14:algn="none">
        <w14:srgbClr w14:val="000000"/>
      </w14:shadow>
    </w:rPr>
  </w:style>
  <w:style w:type="table" w:customStyle="1" w:styleId="Tabela-Siatka2">
    <w:name w:val="Tabela - Siatka2"/>
    <w:basedOn w:val="Standardowy"/>
    <w:next w:val="Tabela-Siatka"/>
    <w:uiPriority w:val="59"/>
    <w:rsid w:val="00BA31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5">
    <w:name w:val="toc 5"/>
    <w:basedOn w:val="Normalny"/>
    <w:next w:val="Normalny"/>
    <w:autoRedefine/>
    <w:uiPriority w:val="39"/>
    <w:rsid w:val="0055403E"/>
    <w:pPr>
      <w:ind w:left="960"/>
      <w:jc w:val="left"/>
    </w:pPr>
    <w:rPr>
      <w:rFonts w:ascii="Calibri" w:hAnsi="Calibri"/>
      <w:sz w:val="18"/>
      <w:szCs w:val="18"/>
    </w:rPr>
  </w:style>
  <w:style w:type="paragraph" w:styleId="Spistreci6">
    <w:name w:val="toc 6"/>
    <w:basedOn w:val="Normalny"/>
    <w:next w:val="Normalny"/>
    <w:autoRedefine/>
    <w:uiPriority w:val="39"/>
    <w:rsid w:val="0055403E"/>
    <w:pPr>
      <w:ind w:left="1200"/>
      <w:jc w:val="left"/>
    </w:pPr>
    <w:rPr>
      <w:rFonts w:ascii="Calibri" w:hAnsi="Calibri"/>
      <w:sz w:val="18"/>
      <w:szCs w:val="18"/>
    </w:rPr>
  </w:style>
  <w:style w:type="paragraph" w:styleId="Spistreci7">
    <w:name w:val="toc 7"/>
    <w:basedOn w:val="Normalny"/>
    <w:next w:val="Normalny"/>
    <w:autoRedefine/>
    <w:uiPriority w:val="39"/>
    <w:rsid w:val="0055403E"/>
    <w:pPr>
      <w:ind w:left="1440"/>
      <w:jc w:val="left"/>
    </w:pPr>
    <w:rPr>
      <w:rFonts w:ascii="Calibri" w:hAnsi="Calibri"/>
      <w:sz w:val="18"/>
      <w:szCs w:val="18"/>
    </w:rPr>
  </w:style>
  <w:style w:type="paragraph" w:styleId="Spistreci8">
    <w:name w:val="toc 8"/>
    <w:basedOn w:val="Normalny"/>
    <w:next w:val="Normalny"/>
    <w:autoRedefine/>
    <w:uiPriority w:val="39"/>
    <w:rsid w:val="0055403E"/>
    <w:pPr>
      <w:ind w:left="1680"/>
      <w:jc w:val="left"/>
    </w:pPr>
    <w:rPr>
      <w:rFonts w:ascii="Calibri" w:hAnsi="Calibri"/>
      <w:sz w:val="18"/>
      <w:szCs w:val="18"/>
    </w:rPr>
  </w:style>
  <w:style w:type="paragraph" w:styleId="Spistreci9">
    <w:name w:val="toc 9"/>
    <w:basedOn w:val="Normalny"/>
    <w:next w:val="Normalny"/>
    <w:autoRedefine/>
    <w:uiPriority w:val="39"/>
    <w:rsid w:val="0055403E"/>
    <w:pPr>
      <w:ind w:left="1920"/>
      <w:jc w:val="left"/>
    </w:pPr>
    <w:rPr>
      <w:rFonts w:ascii="Calibri" w:hAnsi="Calibri"/>
      <w:sz w:val="18"/>
      <w:szCs w:val="18"/>
    </w:rPr>
  </w:style>
  <w:style w:type="character" w:customStyle="1" w:styleId="ng-binding">
    <w:name w:val="ng-binding"/>
    <w:basedOn w:val="Domylnaczcionkaakapitu"/>
    <w:rsid w:val="00EB7FCD"/>
  </w:style>
  <w:style w:type="paragraph" w:customStyle="1" w:styleId="tabelka">
    <w:name w:val="tabelka"/>
    <w:basedOn w:val="Normalny"/>
    <w:link w:val="tabelkaZnak"/>
    <w:rsid w:val="009E1ECA"/>
    <w:rPr>
      <w:sz w:val="20"/>
    </w:rPr>
  </w:style>
  <w:style w:type="character" w:customStyle="1" w:styleId="tabelkaZnak">
    <w:name w:val="tabelka Znak"/>
    <w:link w:val="tabelka"/>
    <w:rsid w:val="009E1ECA"/>
    <w:rPr>
      <w:szCs w:val="24"/>
      <w:lang w:eastAsia="en-US"/>
    </w:rPr>
  </w:style>
  <w:style w:type="numbering" w:customStyle="1" w:styleId="Bezlisty2">
    <w:name w:val="Bez listy2"/>
    <w:next w:val="Bezlisty"/>
    <w:uiPriority w:val="99"/>
    <w:semiHidden/>
    <w:unhideWhenUsed/>
    <w:rsid w:val="009E1ECA"/>
  </w:style>
  <w:style w:type="character" w:styleId="UyteHipercze">
    <w:name w:val="FollowedHyperlink"/>
    <w:uiPriority w:val="99"/>
    <w:unhideWhenUsed/>
    <w:locked/>
    <w:rsid w:val="009E1ECA"/>
    <w:rPr>
      <w:color w:val="800080"/>
      <w:u w:val="single"/>
    </w:rPr>
  </w:style>
  <w:style w:type="character" w:customStyle="1" w:styleId="apple-converted-space">
    <w:name w:val="apple-converted-space"/>
    <w:basedOn w:val="Domylnaczcionkaakapitu"/>
    <w:rsid w:val="009E1ECA"/>
  </w:style>
  <w:style w:type="paragraph" w:customStyle="1" w:styleId="Ekometria2">
    <w:name w:val="Ekometria2"/>
    <w:basedOn w:val="Normalny"/>
    <w:link w:val="Ekometria2Znak"/>
    <w:rsid w:val="009E1ECA"/>
    <w:rPr>
      <w:rFonts w:eastAsia="Times New Roman"/>
    </w:rPr>
  </w:style>
  <w:style w:type="character" w:customStyle="1" w:styleId="Ekometria2Znak">
    <w:name w:val="Ekometria2 Znak"/>
    <w:link w:val="Ekometria2"/>
    <w:rsid w:val="009E1ECA"/>
    <w:rPr>
      <w:rFonts w:eastAsia="Times New Roman"/>
      <w:sz w:val="24"/>
      <w:szCs w:val="24"/>
      <w:lang w:eastAsia="en-US"/>
    </w:rPr>
  </w:style>
  <w:style w:type="paragraph" w:customStyle="1" w:styleId="podpisspisow">
    <w:name w:val="podpis_spisow"/>
    <w:basedOn w:val="EKOMETRIA"/>
    <w:link w:val="podpisspisowZnak"/>
    <w:rsid w:val="004640F1"/>
    <w:pPr>
      <w:spacing w:before="120" w:after="120"/>
      <w:ind w:left="1134" w:hanging="1134"/>
    </w:pPr>
    <w:rPr>
      <w:b/>
      <w:sz w:val="18"/>
      <w:szCs w:val="28"/>
    </w:rPr>
  </w:style>
  <w:style w:type="character" w:customStyle="1" w:styleId="podpisspisowZnak">
    <w:name w:val="podpis_spisow Znak"/>
    <w:link w:val="podpisspisow"/>
    <w:rsid w:val="004640F1"/>
    <w:rPr>
      <w:rFonts w:ascii="Arial" w:hAnsi="Arial"/>
      <w:b/>
      <w:sz w:val="18"/>
      <w:szCs w:val="28"/>
    </w:rPr>
  </w:style>
  <w:style w:type="paragraph" w:customStyle="1" w:styleId="spistabrys">
    <w:name w:val="spis_tab_rys"/>
    <w:basedOn w:val="Spisilustracji"/>
    <w:link w:val="spistabrysZnak"/>
    <w:rsid w:val="00922A12"/>
    <w:pPr>
      <w:tabs>
        <w:tab w:val="right" w:leader="dot" w:pos="9060"/>
      </w:tabs>
      <w:jc w:val="both"/>
    </w:pPr>
    <w:rPr>
      <w:rFonts w:ascii="Times New Roman" w:hAnsi="Times New Roman"/>
      <w:i w:val="0"/>
      <w:iCs w:val="0"/>
      <w:sz w:val="24"/>
      <w:szCs w:val="24"/>
    </w:rPr>
  </w:style>
  <w:style w:type="character" w:customStyle="1" w:styleId="spistabrysZnak">
    <w:name w:val="spis_tab_rys Znak"/>
    <w:link w:val="spistabrys"/>
    <w:rsid w:val="00922A12"/>
    <w:rPr>
      <w:rFonts w:ascii="Times New Roman" w:hAnsi="Times New Roman"/>
      <w:sz w:val="24"/>
      <w:szCs w:val="24"/>
    </w:rPr>
  </w:style>
  <w:style w:type="paragraph" w:customStyle="1" w:styleId="spistresci">
    <w:name w:val="spis_tresci"/>
    <w:basedOn w:val="Spistreci2"/>
    <w:link w:val="spistresciZnak"/>
    <w:rsid w:val="00922A12"/>
    <w:pPr>
      <w:tabs>
        <w:tab w:val="left" w:pos="1132"/>
        <w:tab w:val="right" w:leader="dot" w:pos="9062"/>
      </w:tabs>
      <w:spacing w:before="240" w:after="100"/>
      <w:ind w:left="180"/>
      <w:jc w:val="both"/>
    </w:pPr>
    <w:rPr>
      <w:rFonts w:ascii="Times New Roman" w:hAnsi="Times New Roman"/>
      <w:smallCaps w:val="0"/>
      <w:noProof/>
      <w:sz w:val="24"/>
      <w:szCs w:val="24"/>
    </w:rPr>
  </w:style>
  <w:style w:type="character" w:customStyle="1" w:styleId="spistresciZnak">
    <w:name w:val="spis_tresci Znak"/>
    <w:link w:val="spistresci"/>
    <w:rsid w:val="00922A12"/>
    <w:rPr>
      <w:rFonts w:ascii="Times New Roman" w:hAnsi="Times New Roman"/>
      <w:noProof/>
      <w:sz w:val="24"/>
      <w:szCs w:val="24"/>
    </w:rPr>
  </w:style>
  <w:style w:type="paragraph" w:customStyle="1" w:styleId="naglowektop">
    <w:name w:val="naglowek_top"/>
    <w:basedOn w:val="Nagwek"/>
    <w:link w:val="naglowektopZnak"/>
    <w:rsid w:val="00922A12"/>
    <w:pPr>
      <w:jc w:val="center"/>
    </w:pPr>
    <w:rPr>
      <w:b/>
      <w:color w:val="808080"/>
      <w:sz w:val="18"/>
      <w:szCs w:val="18"/>
    </w:rPr>
  </w:style>
  <w:style w:type="character" w:customStyle="1" w:styleId="naglowektopZnak">
    <w:name w:val="naglowek_top Znak"/>
    <w:link w:val="naglowektop"/>
    <w:rsid w:val="00922A12"/>
    <w:rPr>
      <w:rFonts w:ascii="Times New Roman" w:hAnsi="Times New Roman"/>
      <w:b/>
      <w:color w:val="808080"/>
      <w:sz w:val="18"/>
      <w:szCs w:val="18"/>
    </w:rPr>
  </w:style>
  <w:style w:type="paragraph" w:customStyle="1" w:styleId="stopka0">
    <w:name w:val="stopka"/>
    <w:basedOn w:val="Stopka"/>
    <w:link w:val="stopkaZnak0"/>
    <w:rsid w:val="00922A12"/>
    <w:rPr>
      <w:b/>
      <w:color w:val="808080"/>
      <w:sz w:val="18"/>
    </w:rPr>
  </w:style>
  <w:style w:type="character" w:customStyle="1" w:styleId="stopkaZnak0">
    <w:name w:val="stopka Znak"/>
    <w:link w:val="stopka0"/>
    <w:rsid w:val="00922A12"/>
    <w:rPr>
      <w:rFonts w:ascii="Times New Roman" w:hAnsi="Times New Roman"/>
      <w:b/>
      <w:color w:val="808080"/>
      <w:sz w:val="18"/>
    </w:rPr>
  </w:style>
  <w:style w:type="table" w:customStyle="1" w:styleId="Tabela-Siatka11">
    <w:name w:val="Tabela - Siatka11"/>
    <w:basedOn w:val="Standardowy"/>
    <w:next w:val="Tabela-Siatka"/>
    <w:uiPriority w:val="59"/>
    <w:rsid w:val="009E1EC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9E1ECA"/>
  </w:style>
  <w:style w:type="numbering" w:customStyle="1" w:styleId="Bezlisty11">
    <w:name w:val="Bez listy11"/>
    <w:next w:val="Bezlisty"/>
    <w:uiPriority w:val="99"/>
    <w:semiHidden/>
    <w:unhideWhenUsed/>
    <w:rsid w:val="009E1ECA"/>
  </w:style>
  <w:style w:type="table" w:customStyle="1" w:styleId="Tabela-Siatka5">
    <w:name w:val="Tabela - Siatka5"/>
    <w:basedOn w:val="Standardowy"/>
    <w:next w:val="Tabela-Siatka"/>
    <w:uiPriority w:val="59"/>
    <w:rsid w:val="009E1ECA"/>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ference-text">
    <w:name w:val="reference-text"/>
    <w:rsid w:val="009E1ECA"/>
  </w:style>
  <w:style w:type="character" w:customStyle="1" w:styleId="MapadokumentuZnak">
    <w:name w:val="Mapa dokumentu Znak"/>
    <w:link w:val="Mapadokumentu1"/>
    <w:uiPriority w:val="99"/>
    <w:rsid w:val="009E1ECA"/>
    <w:rPr>
      <w:rFonts w:ascii="Tahoma" w:hAnsi="Tahoma" w:cs="Tahoma"/>
      <w:sz w:val="16"/>
      <w:szCs w:val="16"/>
    </w:rPr>
  </w:style>
  <w:style w:type="table" w:customStyle="1" w:styleId="Tabela-Siatka6">
    <w:name w:val="Tabela - Siatka6"/>
    <w:basedOn w:val="Standardowy"/>
    <w:next w:val="Tabela-Siatka"/>
    <w:uiPriority w:val="59"/>
    <w:rsid w:val="007E2F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7E2F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1">
    <w:name w:val="Tabela siatki 4 — akcent 51"/>
    <w:basedOn w:val="Standardowy"/>
    <w:uiPriority w:val="49"/>
    <w:rsid w:val="007E2FC3"/>
    <w:rPr>
      <w:rFonts w:ascii="Calibri" w:hAnsi="Calibri"/>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ekopodstawowy0">
    <w:name w:val="eko podstawowy"/>
    <w:basedOn w:val="Normalny"/>
    <w:link w:val="ekopodstawowyZnak0"/>
    <w:autoRedefine/>
    <w:qFormat/>
    <w:rsid w:val="003A18F7"/>
    <w:pPr>
      <w:suppressAutoHyphens/>
      <w:spacing w:before="120" w:line="360" w:lineRule="auto"/>
      <w:jc w:val="left"/>
    </w:pPr>
    <w:rPr>
      <w:rFonts w:ascii="Arial" w:eastAsia="Times New Roman" w:hAnsi="Arial" w:cs="Arial"/>
      <w:szCs w:val="22"/>
      <w:lang w:bidi="en-US"/>
    </w:rPr>
  </w:style>
  <w:style w:type="character" w:customStyle="1" w:styleId="ekopodstawowyZnak0">
    <w:name w:val="eko podstawowy Znak"/>
    <w:link w:val="ekopodstawowy0"/>
    <w:rsid w:val="003A18F7"/>
    <w:rPr>
      <w:rFonts w:ascii="Arial" w:eastAsia="Times New Roman" w:hAnsi="Arial" w:cs="Arial"/>
      <w:sz w:val="24"/>
      <w:szCs w:val="22"/>
      <w:lang w:eastAsia="en-US" w:bidi="en-US"/>
    </w:rPr>
  </w:style>
  <w:style w:type="paragraph" w:customStyle="1" w:styleId="bezodstpu">
    <w:name w:val="bez odstępu"/>
    <w:basedOn w:val="ekopodstawowy0"/>
    <w:link w:val="bezodstpuZnak"/>
    <w:qFormat/>
    <w:rsid w:val="00922A12"/>
  </w:style>
  <w:style w:type="paragraph" w:customStyle="1" w:styleId="pogrubienie0">
    <w:name w:val="pogrubienie"/>
    <w:basedOn w:val="ekopodstawowy0"/>
    <w:link w:val="pogrubienieZnak"/>
    <w:rsid w:val="00CA543A"/>
    <w:rPr>
      <w:rFonts w:ascii="Times New Roman" w:eastAsia="Calibri" w:hAnsi="Times New Roman"/>
      <w:b/>
    </w:rPr>
  </w:style>
  <w:style w:type="character" w:customStyle="1" w:styleId="bezodstpuZnak">
    <w:name w:val="bez odstępu Znak"/>
    <w:link w:val="bezodstpu"/>
    <w:rsid w:val="00922A12"/>
    <w:rPr>
      <w:rFonts w:ascii="Arial" w:eastAsia="Times New Roman" w:hAnsi="Arial"/>
      <w:szCs w:val="22"/>
    </w:rPr>
  </w:style>
  <w:style w:type="paragraph" w:customStyle="1" w:styleId="maeliterki">
    <w:name w:val="małe literki"/>
    <w:basedOn w:val="bezodstpu"/>
    <w:link w:val="maeliterkiZnak"/>
    <w:rsid w:val="007E27C6"/>
    <w:rPr>
      <w:rFonts w:ascii="Times New Roman" w:eastAsia="Calibri" w:hAnsi="Times New Roman"/>
      <w:sz w:val="16"/>
      <w:szCs w:val="16"/>
    </w:rPr>
  </w:style>
  <w:style w:type="character" w:customStyle="1" w:styleId="pogrubienieZnak">
    <w:name w:val="pogrubienie Znak"/>
    <w:link w:val="pogrubienie0"/>
    <w:rsid w:val="00CA543A"/>
    <w:rPr>
      <w:rFonts w:ascii="Times New Roman" w:hAnsi="Times New Roman"/>
      <w:b/>
      <w:sz w:val="24"/>
      <w:szCs w:val="22"/>
    </w:rPr>
  </w:style>
  <w:style w:type="paragraph" w:customStyle="1" w:styleId="Nagwek40">
    <w:name w:val="Nagłówek4"/>
    <w:basedOn w:val="Nagwek4"/>
    <w:next w:val="Eko-podstawowy"/>
    <w:link w:val="Nagwek4Znak0"/>
    <w:qFormat/>
    <w:rsid w:val="00361742"/>
    <w:pPr>
      <w:spacing w:line="360" w:lineRule="auto"/>
      <w:ind w:left="1134" w:hanging="1134"/>
    </w:pPr>
    <w:rPr>
      <w:i w:val="0"/>
    </w:rPr>
  </w:style>
  <w:style w:type="character" w:customStyle="1" w:styleId="maeliterkiZnak">
    <w:name w:val="małe literki Znak"/>
    <w:link w:val="maeliterki"/>
    <w:rsid w:val="007E27C6"/>
    <w:rPr>
      <w:rFonts w:ascii="Times New Roman" w:hAnsi="Times New Roman"/>
      <w:sz w:val="16"/>
      <w:szCs w:val="16"/>
    </w:rPr>
  </w:style>
  <w:style w:type="numbering" w:customStyle="1" w:styleId="Bezlisty4">
    <w:name w:val="Bez listy4"/>
    <w:next w:val="Bezlisty"/>
    <w:semiHidden/>
    <w:rsid w:val="005A4773"/>
  </w:style>
  <w:style w:type="character" w:customStyle="1" w:styleId="Nagwek4Znak0">
    <w:name w:val="Nagłówek4 Znak"/>
    <w:link w:val="Nagwek40"/>
    <w:rsid w:val="00361742"/>
    <w:rPr>
      <w:rFonts w:ascii="Arial" w:hAnsi="Arial"/>
      <w:b/>
      <w:bCs/>
      <w:sz w:val="24"/>
      <w:szCs w:val="28"/>
      <w:lang w:eastAsia="en-US"/>
    </w:rPr>
  </w:style>
  <w:style w:type="table" w:customStyle="1" w:styleId="Tabela-Siatka7">
    <w:name w:val="Tabela - Siatka7"/>
    <w:basedOn w:val="Standardowy"/>
    <w:next w:val="Tabela-Siatka"/>
    <w:rsid w:val="005A477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iprzypiswdolnych">
    <w:name w:val="Znaki przypisów dolnych"/>
    <w:rsid w:val="00970EFA"/>
    <w:rPr>
      <w:vertAlign w:val="superscript"/>
    </w:rPr>
  </w:style>
  <w:style w:type="paragraph" w:customStyle="1" w:styleId="epbezodstepow">
    <w:name w:val="ep_bez_odstepow"/>
    <w:basedOn w:val="Eko-podstawowy"/>
    <w:link w:val="epbezodstepowZnak"/>
    <w:rsid w:val="00970EFA"/>
    <w:pPr>
      <w:spacing w:line="276" w:lineRule="auto"/>
      <w:ind w:firstLine="0"/>
    </w:pPr>
    <w:rPr>
      <w:szCs w:val="24"/>
    </w:rPr>
  </w:style>
  <w:style w:type="character" w:customStyle="1" w:styleId="epbezodstepowZnak">
    <w:name w:val="ep_bez_odstepow Znak"/>
    <w:link w:val="epbezodstepow"/>
    <w:rsid w:val="00970EFA"/>
    <w:rPr>
      <w:rFonts w:ascii="Times New Roman" w:hAnsi="Times New Roman"/>
      <w:sz w:val="24"/>
      <w:szCs w:val="24"/>
    </w:rPr>
  </w:style>
  <w:style w:type="numbering" w:customStyle="1" w:styleId="Bezlisty5">
    <w:name w:val="Bez listy5"/>
    <w:next w:val="Bezlisty"/>
    <w:uiPriority w:val="99"/>
    <w:semiHidden/>
    <w:unhideWhenUsed/>
    <w:rsid w:val="00C53153"/>
  </w:style>
  <w:style w:type="paragraph" w:customStyle="1" w:styleId="Mapadokumentu1">
    <w:name w:val="Mapa dokumentu1"/>
    <w:basedOn w:val="Normalny"/>
    <w:link w:val="MapadokumentuZnak"/>
    <w:uiPriority w:val="99"/>
    <w:unhideWhenUsed/>
    <w:rsid w:val="00C53153"/>
    <w:rPr>
      <w:rFonts w:ascii="Tahoma" w:hAnsi="Tahoma"/>
      <w:sz w:val="16"/>
      <w:szCs w:val="16"/>
    </w:rPr>
  </w:style>
  <w:style w:type="table" w:customStyle="1" w:styleId="Tabela-Siatka8">
    <w:name w:val="Tabela - Siatka8"/>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
    <w:name w:val="podpis"/>
    <w:basedOn w:val="Normalny"/>
    <w:link w:val="podpisZnak"/>
    <w:rsid w:val="00C53153"/>
    <w:pPr>
      <w:tabs>
        <w:tab w:val="left" w:pos="709"/>
      </w:tabs>
      <w:spacing w:before="120" w:after="120"/>
      <w:ind w:left="709" w:hanging="709"/>
    </w:pPr>
    <w:rPr>
      <w:rFonts w:eastAsia="Times New Roman"/>
      <w:b/>
      <w:sz w:val="20"/>
    </w:rPr>
  </w:style>
  <w:style w:type="character" w:customStyle="1" w:styleId="podpisZnak">
    <w:name w:val="podpis Znak"/>
    <w:link w:val="podpis"/>
    <w:rsid w:val="00C53153"/>
    <w:rPr>
      <w:rFonts w:ascii="Times New Roman" w:eastAsia="Times New Roman" w:hAnsi="Times New Roman"/>
      <w:b/>
      <w:szCs w:val="24"/>
    </w:rPr>
  </w:style>
  <w:style w:type="paragraph" w:styleId="Listapunktowana">
    <w:name w:val="List Bullet"/>
    <w:basedOn w:val="Normalny"/>
    <w:unhideWhenUsed/>
    <w:locked/>
    <w:rsid w:val="00C53153"/>
    <w:pPr>
      <w:numPr>
        <w:numId w:val="9"/>
      </w:numPr>
      <w:contextualSpacing/>
      <w:jc w:val="left"/>
    </w:pPr>
    <w:rPr>
      <w:sz w:val="20"/>
      <w:lang w:eastAsia="pl-PL"/>
    </w:rPr>
  </w:style>
  <w:style w:type="character" w:customStyle="1" w:styleId="TekstkomentarzaZnak1">
    <w:name w:val="Tekst komentarza Znak1"/>
    <w:semiHidden/>
    <w:rsid w:val="00C53153"/>
    <w:rPr>
      <w:rFonts w:ascii="Times New Roman" w:hAnsi="Times New Roman"/>
    </w:rPr>
  </w:style>
  <w:style w:type="numbering" w:customStyle="1" w:styleId="Bezlisty12">
    <w:name w:val="Bez listy12"/>
    <w:next w:val="Bezlisty"/>
    <w:uiPriority w:val="99"/>
    <w:semiHidden/>
    <w:rsid w:val="00C53153"/>
  </w:style>
  <w:style w:type="character" w:customStyle="1" w:styleId="WW8Num1z3">
    <w:name w:val="WW8Num1z3"/>
    <w:rsid w:val="00C53153"/>
    <w:rPr>
      <w:sz w:val="24"/>
      <w:szCs w:val="24"/>
    </w:rPr>
  </w:style>
  <w:style w:type="character" w:customStyle="1" w:styleId="WW8Num2z0">
    <w:name w:val="WW8Num2z0"/>
    <w:rsid w:val="00C53153"/>
    <w:rPr>
      <w:rFonts w:ascii="Symbol" w:hAnsi="Symbol"/>
    </w:rPr>
  </w:style>
  <w:style w:type="character" w:customStyle="1" w:styleId="WW8Num3z0">
    <w:name w:val="WW8Num3z0"/>
    <w:rsid w:val="00C53153"/>
    <w:rPr>
      <w:rFonts w:ascii="Symbol" w:hAnsi="Symbol"/>
    </w:rPr>
  </w:style>
  <w:style w:type="character" w:customStyle="1" w:styleId="WW8Num6z0">
    <w:name w:val="WW8Num6z0"/>
    <w:rsid w:val="00C53153"/>
    <w:rPr>
      <w:rFonts w:ascii="Symbol" w:hAnsi="Symbol"/>
    </w:rPr>
  </w:style>
  <w:style w:type="character" w:customStyle="1" w:styleId="WW8Num7z0">
    <w:name w:val="WW8Num7z0"/>
    <w:rsid w:val="00C53153"/>
    <w:rPr>
      <w:rFonts w:ascii="Symbol" w:hAnsi="Symbol"/>
    </w:rPr>
  </w:style>
  <w:style w:type="character" w:customStyle="1" w:styleId="WW8Num8z0">
    <w:name w:val="WW8Num8z0"/>
    <w:rsid w:val="00C53153"/>
    <w:rPr>
      <w:rFonts w:ascii="Symbol" w:hAnsi="Symbol"/>
    </w:rPr>
  </w:style>
  <w:style w:type="character" w:customStyle="1" w:styleId="WW8Num9z0">
    <w:name w:val="WW8Num9z0"/>
    <w:rsid w:val="00C53153"/>
    <w:rPr>
      <w:rFonts w:ascii="Symbol" w:hAnsi="Symbol"/>
    </w:rPr>
  </w:style>
  <w:style w:type="character" w:customStyle="1" w:styleId="WW8Num10z0">
    <w:name w:val="WW8Num10z0"/>
    <w:rsid w:val="00C53153"/>
    <w:rPr>
      <w:rFonts w:ascii="Symbol" w:hAnsi="Symbol"/>
    </w:rPr>
  </w:style>
  <w:style w:type="character" w:customStyle="1" w:styleId="WW8Num11z0">
    <w:name w:val="WW8Num11z0"/>
    <w:rsid w:val="00C53153"/>
    <w:rPr>
      <w:rFonts w:ascii="Symbol" w:hAnsi="Symbol"/>
    </w:rPr>
  </w:style>
  <w:style w:type="character" w:customStyle="1" w:styleId="WW8Num13z0">
    <w:name w:val="WW8Num13z0"/>
    <w:rsid w:val="00C53153"/>
    <w:rPr>
      <w:rFonts w:ascii="Symbol" w:hAnsi="Symbol"/>
    </w:rPr>
  </w:style>
  <w:style w:type="character" w:customStyle="1" w:styleId="WW8Num15z0">
    <w:name w:val="WW8Num15z0"/>
    <w:rsid w:val="00C53153"/>
    <w:rPr>
      <w:rFonts w:ascii="Symbol" w:hAnsi="Symbol"/>
    </w:rPr>
  </w:style>
  <w:style w:type="character" w:customStyle="1" w:styleId="WW8Num16z0">
    <w:name w:val="WW8Num16z0"/>
    <w:rsid w:val="00C53153"/>
    <w:rPr>
      <w:rFonts w:ascii="Symbol" w:hAnsi="Symbol"/>
    </w:rPr>
  </w:style>
  <w:style w:type="character" w:customStyle="1" w:styleId="WW8Num19z0">
    <w:name w:val="WW8Num19z0"/>
    <w:rsid w:val="00C53153"/>
    <w:rPr>
      <w:rFonts w:ascii="Symbol" w:hAnsi="Symbol"/>
    </w:rPr>
  </w:style>
  <w:style w:type="character" w:customStyle="1" w:styleId="WW8Num19z1">
    <w:name w:val="WW8Num19z1"/>
    <w:rsid w:val="00C53153"/>
    <w:rPr>
      <w:rFonts w:ascii="Courier New" w:hAnsi="Courier New" w:cs="Courier New"/>
    </w:rPr>
  </w:style>
  <w:style w:type="character" w:customStyle="1" w:styleId="WW8Num19z2">
    <w:name w:val="WW8Num19z2"/>
    <w:rsid w:val="00C53153"/>
    <w:rPr>
      <w:rFonts w:ascii="Wingdings" w:hAnsi="Wingdings"/>
    </w:rPr>
  </w:style>
  <w:style w:type="character" w:customStyle="1" w:styleId="WW8Num19z4">
    <w:name w:val="WW8Num19z4"/>
    <w:rsid w:val="00C53153"/>
    <w:rPr>
      <w:rFonts w:ascii="Courier New" w:hAnsi="Courier New" w:cs="Courier New"/>
    </w:rPr>
  </w:style>
  <w:style w:type="character" w:customStyle="1" w:styleId="WW8Num20z0">
    <w:name w:val="WW8Num20z0"/>
    <w:rsid w:val="00C53153"/>
    <w:rPr>
      <w:rFonts w:ascii="Symbol" w:hAnsi="Symbol"/>
    </w:rPr>
  </w:style>
  <w:style w:type="character" w:customStyle="1" w:styleId="WW8Num22z0">
    <w:name w:val="WW8Num22z0"/>
    <w:rsid w:val="00C53153"/>
    <w:rPr>
      <w:rFonts w:ascii="Symbol" w:hAnsi="Symbol"/>
    </w:rPr>
  </w:style>
  <w:style w:type="character" w:customStyle="1" w:styleId="WW8Num23z0">
    <w:name w:val="WW8Num23z0"/>
    <w:rsid w:val="00C53153"/>
    <w:rPr>
      <w:rFonts w:ascii="Symbol" w:hAnsi="Symbol"/>
    </w:rPr>
  </w:style>
  <w:style w:type="character" w:customStyle="1" w:styleId="WW8Num24z0">
    <w:name w:val="WW8Num24z0"/>
    <w:rsid w:val="00C53153"/>
    <w:rPr>
      <w:rFonts w:ascii="Symbol" w:hAnsi="Symbol"/>
    </w:rPr>
  </w:style>
  <w:style w:type="character" w:customStyle="1" w:styleId="WW8Num25z0">
    <w:name w:val="WW8Num25z0"/>
    <w:rsid w:val="00C53153"/>
    <w:rPr>
      <w:rFonts w:ascii="Symbol" w:hAnsi="Symbol"/>
    </w:rPr>
  </w:style>
  <w:style w:type="character" w:customStyle="1" w:styleId="WW8Num26z0">
    <w:name w:val="WW8Num26z0"/>
    <w:rsid w:val="00C53153"/>
    <w:rPr>
      <w:rFonts w:ascii="Symbol" w:hAnsi="Symbol" w:cs="Symbol"/>
      <w:color w:val="auto"/>
    </w:rPr>
  </w:style>
  <w:style w:type="character" w:customStyle="1" w:styleId="WW8Num27z0">
    <w:name w:val="WW8Num27z0"/>
    <w:rsid w:val="00C53153"/>
    <w:rPr>
      <w:rFonts w:ascii="Symbol" w:hAnsi="Symbol" w:cs="Symbol"/>
      <w:color w:val="auto"/>
    </w:rPr>
  </w:style>
  <w:style w:type="character" w:customStyle="1" w:styleId="WW8Num28z0">
    <w:name w:val="WW8Num28z0"/>
    <w:rsid w:val="00C53153"/>
    <w:rPr>
      <w:rFonts w:ascii="Symbol" w:hAnsi="Symbol"/>
    </w:rPr>
  </w:style>
  <w:style w:type="character" w:customStyle="1" w:styleId="WW8Num30z0">
    <w:name w:val="WW8Num30z0"/>
    <w:rsid w:val="00C53153"/>
    <w:rPr>
      <w:rFonts w:ascii="Symbol" w:hAnsi="Symbol"/>
    </w:rPr>
  </w:style>
  <w:style w:type="character" w:customStyle="1" w:styleId="WW8Num31z0">
    <w:name w:val="WW8Num31z0"/>
    <w:rsid w:val="00C53153"/>
    <w:rPr>
      <w:rFonts w:ascii="Symbol" w:hAnsi="Symbol"/>
    </w:rPr>
  </w:style>
  <w:style w:type="character" w:customStyle="1" w:styleId="WW8Num32z0">
    <w:name w:val="WW8Num32z0"/>
    <w:rsid w:val="00C53153"/>
    <w:rPr>
      <w:rFonts w:ascii="Symbol" w:hAnsi="Symbol"/>
    </w:rPr>
  </w:style>
  <w:style w:type="character" w:customStyle="1" w:styleId="WW8Num33z0">
    <w:name w:val="WW8Num33z0"/>
    <w:rsid w:val="00C53153"/>
    <w:rPr>
      <w:rFonts w:ascii="Symbol" w:hAnsi="Symbol"/>
    </w:rPr>
  </w:style>
  <w:style w:type="character" w:customStyle="1" w:styleId="WW8Num34z0">
    <w:name w:val="WW8Num34z0"/>
    <w:rsid w:val="00C53153"/>
    <w:rPr>
      <w:rFonts w:ascii="Symbol" w:hAnsi="Symbol"/>
    </w:rPr>
  </w:style>
  <w:style w:type="character" w:customStyle="1" w:styleId="WW8Num35z0">
    <w:name w:val="WW8Num35z0"/>
    <w:rsid w:val="00C53153"/>
    <w:rPr>
      <w:rFonts w:ascii="Symbol" w:hAnsi="Symbol" w:cs="Symbol"/>
      <w:color w:val="auto"/>
    </w:rPr>
  </w:style>
  <w:style w:type="character" w:customStyle="1" w:styleId="WW8Num36z0">
    <w:name w:val="WW8Num36z0"/>
    <w:rsid w:val="00C53153"/>
    <w:rPr>
      <w:rFonts w:ascii="Symbol" w:hAnsi="Symbol"/>
    </w:rPr>
  </w:style>
  <w:style w:type="character" w:customStyle="1" w:styleId="WW8Num37z0">
    <w:name w:val="WW8Num37z0"/>
    <w:rsid w:val="00C53153"/>
    <w:rPr>
      <w:rFonts w:ascii="Symbol" w:hAnsi="Symbol"/>
    </w:rPr>
  </w:style>
  <w:style w:type="character" w:customStyle="1" w:styleId="WW8Num38z0">
    <w:name w:val="WW8Num38z0"/>
    <w:rsid w:val="00C53153"/>
    <w:rPr>
      <w:rFonts w:ascii="Symbol" w:hAnsi="Symbol"/>
    </w:rPr>
  </w:style>
  <w:style w:type="character" w:customStyle="1" w:styleId="WW8Num42z0">
    <w:name w:val="WW8Num42z0"/>
    <w:rsid w:val="00C53153"/>
    <w:rPr>
      <w:rFonts w:ascii="Symbol" w:hAnsi="Symbol"/>
    </w:rPr>
  </w:style>
  <w:style w:type="character" w:customStyle="1" w:styleId="WW8Num43z0">
    <w:name w:val="WW8Num43z0"/>
    <w:rsid w:val="00C53153"/>
    <w:rPr>
      <w:rFonts w:ascii="Symbol" w:hAnsi="Symbol"/>
    </w:rPr>
  </w:style>
  <w:style w:type="character" w:customStyle="1" w:styleId="WW8Num45z0">
    <w:name w:val="WW8Num45z0"/>
    <w:rsid w:val="00C53153"/>
    <w:rPr>
      <w:rFonts w:ascii="Symbol" w:hAnsi="Symbol"/>
    </w:rPr>
  </w:style>
  <w:style w:type="character" w:customStyle="1" w:styleId="WW8Num46z0">
    <w:name w:val="WW8Num46z0"/>
    <w:rsid w:val="00C53153"/>
    <w:rPr>
      <w:rFonts w:ascii="Symbol" w:hAnsi="Symbol"/>
    </w:rPr>
  </w:style>
  <w:style w:type="character" w:customStyle="1" w:styleId="WW8Num47z0">
    <w:name w:val="WW8Num47z0"/>
    <w:rsid w:val="00C53153"/>
    <w:rPr>
      <w:rFonts w:ascii="Symbol" w:hAnsi="Symbol"/>
    </w:rPr>
  </w:style>
  <w:style w:type="character" w:customStyle="1" w:styleId="WW8Num48z0">
    <w:name w:val="WW8Num48z0"/>
    <w:rsid w:val="00C53153"/>
    <w:rPr>
      <w:rFonts w:ascii="Symbol" w:hAnsi="Symbol"/>
    </w:rPr>
  </w:style>
  <w:style w:type="character" w:customStyle="1" w:styleId="WW8Num49z0">
    <w:name w:val="WW8Num49z0"/>
    <w:rsid w:val="00C53153"/>
    <w:rPr>
      <w:rFonts w:ascii="Symbol" w:hAnsi="Symbol"/>
    </w:rPr>
  </w:style>
  <w:style w:type="character" w:customStyle="1" w:styleId="WW8Num50z0">
    <w:name w:val="WW8Num50z0"/>
    <w:rsid w:val="00C53153"/>
    <w:rPr>
      <w:rFonts w:ascii="Symbol" w:hAnsi="Symbol"/>
    </w:rPr>
  </w:style>
  <w:style w:type="character" w:customStyle="1" w:styleId="WW8Num51z0">
    <w:name w:val="WW8Num51z0"/>
    <w:rsid w:val="00C53153"/>
    <w:rPr>
      <w:rFonts w:ascii="Symbol" w:hAnsi="Symbol"/>
    </w:rPr>
  </w:style>
  <w:style w:type="character" w:customStyle="1" w:styleId="WW8Num52z0">
    <w:name w:val="WW8Num52z0"/>
    <w:rsid w:val="00C53153"/>
    <w:rPr>
      <w:rFonts w:ascii="Symbol" w:hAnsi="Symbol"/>
    </w:rPr>
  </w:style>
  <w:style w:type="character" w:customStyle="1" w:styleId="WW8Num53z0">
    <w:name w:val="WW8Num53z0"/>
    <w:rsid w:val="00C53153"/>
    <w:rPr>
      <w:rFonts w:ascii="Symbol" w:hAnsi="Symbol"/>
    </w:rPr>
  </w:style>
  <w:style w:type="character" w:customStyle="1" w:styleId="WW8Num55z0">
    <w:name w:val="WW8Num55z0"/>
    <w:rsid w:val="00C53153"/>
    <w:rPr>
      <w:rFonts w:ascii="Symbol" w:hAnsi="Symbol"/>
    </w:rPr>
  </w:style>
  <w:style w:type="character" w:customStyle="1" w:styleId="WW8Num56z0">
    <w:name w:val="WW8Num56z0"/>
    <w:rsid w:val="00C53153"/>
    <w:rPr>
      <w:rFonts w:ascii="Symbol" w:hAnsi="Symbol"/>
    </w:rPr>
  </w:style>
  <w:style w:type="character" w:customStyle="1" w:styleId="WW8Num58z0">
    <w:name w:val="WW8Num58z0"/>
    <w:rsid w:val="00C53153"/>
    <w:rPr>
      <w:rFonts w:ascii="Symbol" w:hAnsi="Symbol"/>
    </w:rPr>
  </w:style>
  <w:style w:type="character" w:customStyle="1" w:styleId="WW8Num59z0">
    <w:name w:val="WW8Num59z0"/>
    <w:rsid w:val="00C53153"/>
    <w:rPr>
      <w:rFonts w:ascii="Symbol" w:hAnsi="Symbol"/>
    </w:rPr>
  </w:style>
  <w:style w:type="character" w:customStyle="1" w:styleId="WW8Num60z0">
    <w:name w:val="WW8Num60z0"/>
    <w:rsid w:val="00C53153"/>
    <w:rPr>
      <w:rFonts w:ascii="Symbol" w:hAnsi="Symbol"/>
    </w:rPr>
  </w:style>
  <w:style w:type="character" w:customStyle="1" w:styleId="WW8Num61z0">
    <w:name w:val="WW8Num61z0"/>
    <w:rsid w:val="00C53153"/>
    <w:rPr>
      <w:rFonts w:ascii="Symbol" w:hAnsi="Symbol"/>
    </w:rPr>
  </w:style>
  <w:style w:type="character" w:customStyle="1" w:styleId="WW8Num63z0">
    <w:name w:val="WW8Num63z0"/>
    <w:rsid w:val="00C53153"/>
    <w:rPr>
      <w:rFonts w:ascii="Symbol" w:hAnsi="Symbol"/>
    </w:rPr>
  </w:style>
  <w:style w:type="character" w:customStyle="1" w:styleId="WW8Num64z0">
    <w:name w:val="WW8Num64z0"/>
    <w:rsid w:val="00C53153"/>
    <w:rPr>
      <w:rFonts w:ascii="Symbol" w:hAnsi="Symbol"/>
    </w:rPr>
  </w:style>
  <w:style w:type="character" w:customStyle="1" w:styleId="WW8Num68z0">
    <w:name w:val="WW8Num68z0"/>
    <w:rsid w:val="00C53153"/>
    <w:rPr>
      <w:rFonts w:ascii="Symbol" w:hAnsi="Symbol"/>
    </w:rPr>
  </w:style>
  <w:style w:type="character" w:customStyle="1" w:styleId="WW8Num69z0">
    <w:name w:val="WW8Num69z0"/>
    <w:rsid w:val="00C53153"/>
    <w:rPr>
      <w:rFonts w:ascii="Times New Roman" w:hAnsi="Times New Roman" w:cs="Times New Roman"/>
    </w:rPr>
  </w:style>
  <w:style w:type="character" w:customStyle="1" w:styleId="WW8Num70z0">
    <w:name w:val="WW8Num70z0"/>
    <w:rsid w:val="00C53153"/>
    <w:rPr>
      <w:rFonts w:ascii="Symbol" w:hAnsi="Symbol"/>
    </w:rPr>
  </w:style>
  <w:style w:type="character" w:customStyle="1" w:styleId="WW8Num72z0">
    <w:name w:val="WW8Num72z0"/>
    <w:rsid w:val="00C53153"/>
    <w:rPr>
      <w:rFonts w:ascii="Symbol" w:hAnsi="Symbol"/>
    </w:rPr>
  </w:style>
  <w:style w:type="character" w:customStyle="1" w:styleId="WW8Num73z0">
    <w:name w:val="WW8Num73z0"/>
    <w:rsid w:val="00C53153"/>
    <w:rPr>
      <w:rFonts w:ascii="Symbol" w:hAnsi="Symbol"/>
    </w:rPr>
  </w:style>
  <w:style w:type="character" w:customStyle="1" w:styleId="WW8Num75z0">
    <w:name w:val="WW8Num75z0"/>
    <w:rsid w:val="00C53153"/>
    <w:rPr>
      <w:rFonts w:ascii="Symbol" w:hAnsi="Symbol"/>
    </w:rPr>
  </w:style>
  <w:style w:type="character" w:customStyle="1" w:styleId="WW8Num76z0">
    <w:name w:val="WW8Num76z0"/>
    <w:rsid w:val="00C53153"/>
    <w:rPr>
      <w:rFonts w:ascii="Symbol" w:hAnsi="Symbol"/>
    </w:rPr>
  </w:style>
  <w:style w:type="character" w:customStyle="1" w:styleId="WW8Num77z0">
    <w:name w:val="WW8Num77z0"/>
    <w:rsid w:val="00C53153"/>
    <w:rPr>
      <w:rFonts w:ascii="Symbol" w:hAnsi="Symbol"/>
    </w:rPr>
  </w:style>
  <w:style w:type="character" w:customStyle="1" w:styleId="WW8Num78z0">
    <w:name w:val="WW8Num78z0"/>
    <w:rsid w:val="00C53153"/>
    <w:rPr>
      <w:rFonts w:ascii="Symbol" w:hAnsi="Symbol"/>
    </w:rPr>
  </w:style>
  <w:style w:type="character" w:customStyle="1" w:styleId="WW8Num80z0">
    <w:name w:val="WW8Num80z0"/>
    <w:rsid w:val="00C53153"/>
    <w:rPr>
      <w:rFonts w:ascii="Symbol" w:hAnsi="Symbol"/>
    </w:rPr>
  </w:style>
  <w:style w:type="character" w:customStyle="1" w:styleId="WW8Num81z0">
    <w:name w:val="WW8Num81z0"/>
    <w:rsid w:val="00C53153"/>
    <w:rPr>
      <w:rFonts w:ascii="Symbol" w:hAnsi="Symbol"/>
    </w:rPr>
  </w:style>
  <w:style w:type="character" w:customStyle="1" w:styleId="WW8Num82z0">
    <w:name w:val="WW8Num82z0"/>
    <w:rsid w:val="00C53153"/>
    <w:rPr>
      <w:rFonts w:ascii="Symbol" w:hAnsi="Symbol"/>
    </w:rPr>
  </w:style>
  <w:style w:type="character" w:customStyle="1" w:styleId="WW8Num83z0">
    <w:name w:val="WW8Num83z0"/>
    <w:rsid w:val="00C53153"/>
    <w:rPr>
      <w:rFonts w:ascii="Symbol" w:hAnsi="Symbol"/>
    </w:rPr>
  </w:style>
  <w:style w:type="character" w:customStyle="1" w:styleId="WW8Num84z0">
    <w:name w:val="WW8Num84z0"/>
    <w:rsid w:val="00C53153"/>
    <w:rPr>
      <w:rFonts w:ascii="Symbol" w:hAnsi="Symbol"/>
    </w:rPr>
  </w:style>
  <w:style w:type="character" w:customStyle="1" w:styleId="WW8Num85z0">
    <w:name w:val="WW8Num85z0"/>
    <w:rsid w:val="00C53153"/>
    <w:rPr>
      <w:rFonts w:ascii="Symbol" w:hAnsi="Symbol"/>
    </w:rPr>
  </w:style>
  <w:style w:type="character" w:customStyle="1" w:styleId="WW8Num86z0">
    <w:name w:val="WW8Num86z0"/>
    <w:rsid w:val="00C53153"/>
    <w:rPr>
      <w:rFonts w:ascii="Symbol" w:hAnsi="Symbol"/>
    </w:rPr>
  </w:style>
  <w:style w:type="character" w:customStyle="1" w:styleId="WW8Num87z0">
    <w:name w:val="WW8Num87z0"/>
    <w:rsid w:val="00C53153"/>
    <w:rPr>
      <w:rFonts w:ascii="Symbol" w:hAnsi="Symbol"/>
    </w:rPr>
  </w:style>
  <w:style w:type="character" w:customStyle="1" w:styleId="WW8Num88z0">
    <w:name w:val="WW8Num88z0"/>
    <w:rsid w:val="00C53153"/>
    <w:rPr>
      <w:rFonts w:ascii="Symbol" w:hAnsi="Symbol"/>
    </w:rPr>
  </w:style>
  <w:style w:type="character" w:customStyle="1" w:styleId="WW8Num91z0">
    <w:name w:val="WW8Num91z0"/>
    <w:rsid w:val="00C53153"/>
    <w:rPr>
      <w:rFonts w:ascii="Symbol" w:hAnsi="Symbol"/>
    </w:rPr>
  </w:style>
  <w:style w:type="character" w:customStyle="1" w:styleId="WW8Num93z0">
    <w:name w:val="WW8Num93z0"/>
    <w:rsid w:val="00C53153"/>
    <w:rPr>
      <w:rFonts w:ascii="Symbol" w:hAnsi="Symbol"/>
    </w:rPr>
  </w:style>
  <w:style w:type="character" w:customStyle="1" w:styleId="WW8Num96z0">
    <w:name w:val="WW8Num96z0"/>
    <w:rsid w:val="00C53153"/>
    <w:rPr>
      <w:rFonts w:ascii="Symbol" w:hAnsi="Symbol"/>
    </w:rPr>
  </w:style>
  <w:style w:type="character" w:customStyle="1" w:styleId="WW8Num97z0">
    <w:name w:val="WW8Num97z0"/>
    <w:rsid w:val="00C53153"/>
    <w:rPr>
      <w:rFonts w:ascii="Symbol" w:hAnsi="Symbol"/>
    </w:rPr>
  </w:style>
  <w:style w:type="character" w:customStyle="1" w:styleId="WW8Num100z0">
    <w:name w:val="WW8Num100z0"/>
    <w:rsid w:val="00C53153"/>
    <w:rPr>
      <w:rFonts w:ascii="Symbol" w:hAnsi="Symbol"/>
    </w:rPr>
  </w:style>
  <w:style w:type="character" w:customStyle="1" w:styleId="WW8Num101z0">
    <w:name w:val="WW8Num101z0"/>
    <w:rsid w:val="00C53153"/>
    <w:rPr>
      <w:rFonts w:ascii="Symbol" w:hAnsi="Symbol"/>
    </w:rPr>
  </w:style>
  <w:style w:type="character" w:customStyle="1" w:styleId="WW8Num102z0">
    <w:name w:val="WW8Num102z0"/>
    <w:rsid w:val="00C53153"/>
    <w:rPr>
      <w:rFonts w:ascii="Symbol" w:hAnsi="Symbol"/>
    </w:rPr>
  </w:style>
  <w:style w:type="character" w:customStyle="1" w:styleId="WW8Num103z0">
    <w:name w:val="WW8Num103z0"/>
    <w:rsid w:val="00C53153"/>
    <w:rPr>
      <w:rFonts w:ascii="Symbol" w:hAnsi="Symbol"/>
    </w:rPr>
  </w:style>
  <w:style w:type="character" w:customStyle="1" w:styleId="WW8Num104z0">
    <w:name w:val="WW8Num104z0"/>
    <w:rsid w:val="00C53153"/>
    <w:rPr>
      <w:rFonts w:ascii="Symbol" w:hAnsi="Symbol"/>
    </w:rPr>
  </w:style>
  <w:style w:type="character" w:customStyle="1" w:styleId="WW8Num105z0">
    <w:name w:val="WW8Num105z0"/>
    <w:rsid w:val="00C53153"/>
    <w:rPr>
      <w:rFonts w:ascii="Symbol" w:hAnsi="Symbol"/>
    </w:rPr>
  </w:style>
  <w:style w:type="character" w:customStyle="1" w:styleId="WW8Num107z0">
    <w:name w:val="WW8Num107z0"/>
    <w:rsid w:val="00C53153"/>
    <w:rPr>
      <w:rFonts w:ascii="Symbol" w:hAnsi="Symbol"/>
    </w:rPr>
  </w:style>
  <w:style w:type="character" w:customStyle="1" w:styleId="WW8Num108z0">
    <w:name w:val="WW8Num108z0"/>
    <w:rsid w:val="00C53153"/>
    <w:rPr>
      <w:rFonts w:ascii="Symbol" w:hAnsi="Symbol"/>
    </w:rPr>
  </w:style>
  <w:style w:type="character" w:customStyle="1" w:styleId="WW8Num110z0">
    <w:name w:val="WW8Num110z0"/>
    <w:rsid w:val="00C53153"/>
    <w:rPr>
      <w:rFonts w:ascii="Symbol" w:hAnsi="Symbol"/>
    </w:rPr>
  </w:style>
  <w:style w:type="character" w:customStyle="1" w:styleId="WW8Num111z0">
    <w:name w:val="WW8Num111z0"/>
    <w:rsid w:val="00C53153"/>
    <w:rPr>
      <w:rFonts w:ascii="Symbol" w:hAnsi="Symbol"/>
    </w:rPr>
  </w:style>
  <w:style w:type="character" w:customStyle="1" w:styleId="WW8Num112z0">
    <w:name w:val="WW8Num112z0"/>
    <w:rsid w:val="00C53153"/>
    <w:rPr>
      <w:rFonts w:ascii="Symbol" w:hAnsi="Symbol"/>
    </w:rPr>
  </w:style>
  <w:style w:type="character" w:customStyle="1" w:styleId="WW8Num113z0">
    <w:name w:val="WW8Num113z0"/>
    <w:rsid w:val="00C53153"/>
    <w:rPr>
      <w:rFonts w:ascii="Symbol" w:hAnsi="Symbol"/>
    </w:rPr>
  </w:style>
  <w:style w:type="character" w:customStyle="1" w:styleId="WW8Num114z0">
    <w:name w:val="WW8Num114z0"/>
    <w:rsid w:val="00C53153"/>
    <w:rPr>
      <w:rFonts w:ascii="Symbol" w:hAnsi="Symbol"/>
    </w:rPr>
  </w:style>
  <w:style w:type="character" w:customStyle="1" w:styleId="WW8Num116z0">
    <w:name w:val="WW8Num116z0"/>
    <w:rsid w:val="00C53153"/>
    <w:rPr>
      <w:rFonts w:ascii="Symbol" w:hAnsi="Symbol"/>
    </w:rPr>
  </w:style>
  <w:style w:type="character" w:customStyle="1" w:styleId="WW8Num117z0">
    <w:name w:val="WW8Num117z0"/>
    <w:rsid w:val="00C53153"/>
    <w:rPr>
      <w:rFonts w:ascii="Symbol" w:hAnsi="Symbol"/>
    </w:rPr>
  </w:style>
  <w:style w:type="character" w:customStyle="1" w:styleId="WW8Num118z0">
    <w:name w:val="WW8Num118z0"/>
    <w:rsid w:val="00C53153"/>
    <w:rPr>
      <w:rFonts w:ascii="Symbol" w:hAnsi="Symbol"/>
    </w:rPr>
  </w:style>
  <w:style w:type="character" w:customStyle="1" w:styleId="WW8Num119z0">
    <w:name w:val="WW8Num119z0"/>
    <w:rsid w:val="00C53153"/>
    <w:rPr>
      <w:rFonts w:ascii="Symbol" w:hAnsi="Symbol"/>
    </w:rPr>
  </w:style>
  <w:style w:type="character" w:customStyle="1" w:styleId="WW8Num120z0">
    <w:name w:val="WW8Num120z0"/>
    <w:rsid w:val="00C53153"/>
    <w:rPr>
      <w:rFonts w:ascii="Symbol" w:hAnsi="Symbol"/>
    </w:rPr>
  </w:style>
  <w:style w:type="character" w:customStyle="1" w:styleId="WW8Num121z0">
    <w:name w:val="WW8Num121z0"/>
    <w:rsid w:val="00C53153"/>
    <w:rPr>
      <w:rFonts w:ascii="Symbol" w:hAnsi="Symbol"/>
    </w:rPr>
  </w:style>
  <w:style w:type="character" w:customStyle="1" w:styleId="WW8Num122z0">
    <w:name w:val="WW8Num122z0"/>
    <w:rsid w:val="00C53153"/>
    <w:rPr>
      <w:rFonts w:ascii="Symbol" w:hAnsi="Symbol"/>
    </w:rPr>
  </w:style>
  <w:style w:type="character" w:customStyle="1" w:styleId="WW8Num123z0">
    <w:name w:val="WW8Num123z0"/>
    <w:rsid w:val="00C53153"/>
    <w:rPr>
      <w:rFonts w:ascii="Symbol" w:hAnsi="Symbol"/>
    </w:rPr>
  </w:style>
  <w:style w:type="character" w:customStyle="1" w:styleId="WW8Num124z0">
    <w:name w:val="WW8Num124z0"/>
    <w:rsid w:val="00C53153"/>
    <w:rPr>
      <w:rFonts w:ascii="Symbol" w:hAnsi="Symbol"/>
    </w:rPr>
  </w:style>
  <w:style w:type="character" w:customStyle="1" w:styleId="WW8Num125z0">
    <w:name w:val="WW8Num125z0"/>
    <w:rsid w:val="00C53153"/>
    <w:rPr>
      <w:rFonts w:ascii="Symbol" w:hAnsi="Symbol"/>
    </w:rPr>
  </w:style>
  <w:style w:type="character" w:customStyle="1" w:styleId="WW8Num126z0">
    <w:name w:val="WW8Num126z0"/>
    <w:rsid w:val="00C53153"/>
    <w:rPr>
      <w:rFonts w:ascii="Symbol" w:hAnsi="Symbol"/>
    </w:rPr>
  </w:style>
  <w:style w:type="character" w:customStyle="1" w:styleId="WW8Num128z0">
    <w:name w:val="WW8Num128z0"/>
    <w:rsid w:val="00C53153"/>
    <w:rPr>
      <w:rFonts w:ascii="Symbol" w:hAnsi="Symbol"/>
    </w:rPr>
  </w:style>
  <w:style w:type="character" w:customStyle="1" w:styleId="WW8Num131z0">
    <w:name w:val="WW8Num131z0"/>
    <w:rsid w:val="00C53153"/>
    <w:rPr>
      <w:rFonts w:ascii="Symbol" w:hAnsi="Symbol"/>
    </w:rPr>
  </w:style>
  <w:style w:type="character" w:customStyle="1" w:styleId="WW8Num132z0">
    <w:name w:val="WW8Num132z0"/>
    <w:rsid w:val="00C53153"/>
    <w:rPr>
      <w:rFonts w:ascii="Symbol" w:hAnsi="Symbol"/>
    </w:rPr>
  </w:style>
  <w:style w:type="character" w:customStyle="1" w:styleId="WW8Num133z0">
    <w:name w:val="WW8Num133z0"/>
    <w:rsid w:val="00C53153"/>
    <w:rPr>
      <w:rFonts w:ascii="Symbol" w:hAnsi="Symbol"/>
    </w:rPr>
  </w:style>
  <w:style w:type="character" w:customStyle="1" w:styleId="WW8Num134z0">
    <w:name w:val="WW8Num134z0"/>
    <w:rsid w:val="00C53153"/>
    <w:rPr>
      <w:rFonts w:ascii="Symbol" w:hAnsi="Symbol"/>
    </w:rPr>
  </w:style>
  <w:style w:type="character" w:customStyle="1" w:styleId="WW8Num135z0">
    <w:name w:val="WW8Num135z0"/>
    <w:rsid w:val="00C53153"/>
    <w:rPr>
      <w:rFonts w:ascii="Symbol" w:hAnsi="Symbol"/>
    </w:rPr>
  </w:style>
  <w:style w:type="character" w:customStyle="1" w:styleId="WW8Num139z0">
    <w:name w:val="WW8Num139z0"/>
    <w:rsid w:val="00C53153"/>
    <w:rPr>
      <w:rFonts w:ascii="Symbol" w:hAnsi="Symbol"/>
    </w:rPr>
  </w:style>
  <w:style w:type="character" w:customStyle="1" w:styleId="WW8Num140z0">
    <w:name w:val="WW8Num140z0"/>
    <w:rsid w:val="00C53153"/>
    <w:rPr>
      <w:rFonts w:ascii="Symbol" w:hAnsi="Symbol"/>
    </w:rPr>
  </w:style>
  <w:style w:type="character" w:customStyle="1" w:styleId="WW8Num142z0">
    <w:name w:val="WW8Num142z0"/>
    <w:rsid w:val="00C53153"/>
    <w:rPr>
      <w:rFonts w:ascii="Symbol" w:hAnsi="Symbol"/>
    </w:rPr>
  </w:style>
  <w:style w:type="character" w:customStyle="1" w:styleId="WW8Num143z0">
    <w:name w:val="WW8Num143z0"/>
    <w:rsid w:val="00C53153"/>
    <w:rPr>
      <w:rFonts w:ascii="Symbol" w:hAnsi="Symbol"/>
    </w:rPr>
  </w:style>
  <w:style w:type="character" w:customStyle="1" w:styleId="WW8Num145z0">
    <w:name w:val="WW8Num145z0"/>
    <w:rsid w:val="00C53153"/>
    <w:rPr>
      <w:rFonts w:ascii="Symbol" w:hAnsi="Symbol"/>
    </w:rPr>
  </w:style>
  <w:style w:type="character" w:customStyle="1" w:styleId="Absatz-Standardschriftart">
    <w:name w:val="Absatz-Standardschriftart"/>
    <w:rsid w:val="00C53153"/>
  </w:style>
  <w:style w:type="character" w:customStyle="1" w:styleId="WW-Absatz-Standardschriftart">
    <w:name w:val="WW-Absatz-Standardschriftart"/>
    <w:rsid w:val="00C53153"/>
  </w:style>
  <w:style w:type="character" w:customStyle="1" w:styleId="WW-Absatz-Standardschriftart1">
    <w:name w:val="WW-Absatz-Standardschriftart1"/>
    <w:rsid w:val="00C53153"/>
  </w:style>
  <w:style w:type="character" w:customStyle="1" w:styleId="WW-Absatz-Standardschriftart11">
    <w:name w:val="WW-Absatz-Standardschriftart11"/>
    <w:rsid w:val="00C53153"/>
  </w:style>
  <w:style w:type="character" w:customStyle="1" w:styleId="WW-Absatz-Standardschriftart111">
    <w:name w:val="WW-Absatz-Standardschriftart111"/>
    <w:rsid w:val="00C53153"/>
  </w:style>
  <w:style w:type="character" w:customStyle="1" w:styleId="WW-Absatz-Standardschriftart1111">
    <w:name w:val="WW-Absatz-Standardschriftart1111"/>
    <w:rsid w:val="00C53153"/>
  </w:style>
  <w:style w:type="character" w:customStyle="1" w:styleId="WW-Absatz-Standardschriftart11111">
    <w:name w:val="WW-Absatz-Standardschriftart11111"/>
    <w:rsid w:val="00C53153"/>
  </w:style>
  <w:style w:type="character" w:customStyle="1" w:styleId="WW-Absatz-Standardschriftart111111">
    <w:name w:val="WW-Absatz-Standardschriftart111111"/>
    <w:rsid w:val="00C53153"/>
  </w:style>
  <w:style w:type="character" w:customStyle="1" w:styleId="WW-Absatz-Standardschriftart1111111">
    <w:name w:val="WW-Absatz-Standardschriftart1111111"/>
    <w:rsid w:val="00C53153"/>
  </w:style>
  <w:style w:type="character" w:customStyle="1" w:styleId="WW-Absatz-Standardschriftart11111111">
    <w:name w:val="WW-Absatz-Standardschriftart11111111"/>
    <w:rsid w:val="00C53153"/>
  </w:style>
  <w:style w:type="character" w:customStyle="1" w:styleId="WW8Num1z0">
    <w:name w:val="WW8Num1z0"/>
    <w:rsid w:val="00C53153"/>
    <w:rPr>
      <w:rFonts w:ascii="Symbol" w:hAnsi="Symbol"/>
    </w:rPr>
  </w:style>
  <w:style w:type="character" w:customStyle="1" w:styleId="WW8Num2z1">
    <w:name w:val="WW8Num2z1"/>
    <w:rsid w:val="00C53153"/>
    <w:rPr>
      <w:rFonts w:ascii="Courier New" w:hAnsi="Courier New" w:cs="Courier New"/>
    </w:rPr>
  </w:style>
  <w:style w:type="character" w:customStyle="1" w:styleId="WW8Num2z2">
    <w:name w:val="WW8Num2z2"/>
    <w:rsid w:val="00C53153"/>
    <w:rPr>
      <w:rFonts w:ascii="Wingdings" w:hAnsi="Wingdings"/>
    </w:rPr>
  </w:style>
  <w:style w:type="character" w:customStyle="1" w:styleId="WW8Num5z0">
    <w:name w:val="WW8Num5z0"/>
    <w:rsid w:val="00C53153"/>
    <w:rPr>
      <w:rFonts w:ascii="Symbol" w:hAnsi="Symbol"/>
    </w:rPr>
  </w:style>
  <w:style w:type="character" w:customStyle="1" w:styleId="WW8Num5z1">
    <w:name w:val="WW8Num5z1"/>
    <w:rsid w:val="00C53153"/>
    <w:rPr>
      <w:rFonts w:ascii="Courier New" w:hAnsi="Courier New" w:cs="Courier New"/>
    </w:rPr>
  </w:style>
  <w:style w:type="character" w:customStyle="1" w:styleId="WW8Num5z2">
    <w:name w:val="WW8Num5z2"/>
    <w:rsid w:val="00C53153"/>
    <w:rPr>
      <w:rFonts w:ascii="Wingdings" w:hAnsi="Wingdings"/>
    </w:rPr>
  </w:style>
  <w:style w:type="character" w:customStyle="1" w:styleId="WW8Num6z1">
    <w:name w:val="WW8Num6z1"/>
    <w:rsid w:val="00C53153"/>
    <w:rPr>
      <w:rFonts w:ascii="Courier New" w:hAnsi="Courier New" w:cs="Courier New"/>
    </w:rPr>
  </w:style>
  <w:style w:type="character" w:customStyle="1" w:styleId="WW8Num6z2">
    <w:name w:val="WW8Num6z2"/>
    <w:rsid w:val="00C53153"/>
    <w:rPr>
      <w:rFonts w:ascii="Wingdings" w:hAnsi="Wingdings"/>
    </w:rPr>
  </w:style>
  <w:style w:type="character" w:customStyle="1" w:styleId="WW8Num7z1">
    <w:name w:val="WW8Num7z1"/>
    <w:rsid w:val="00C53153"/>
    <w:rPr>
      <w:rFonts w:ascii="Courier New" w:hAnsi="Courier New" w:cs="Courier New"/>
    </w:rPr>
  </w:style>
  <w:style w:type="character" w:customStyle="1" w:styleId="WW8Num7z2">
    <w:name w:val="WW8Num7z2"/>
    <w:rsid w:val="00C53153"/>
    <w:rPr>
      <w:rFonts w:ascii="Wingdings" w:hAnsi="Wingdings"/>
    </w:rPr>
  </w:style>
  <w:style w:type="character" w:customStyle="1" w:styleId="WW8Num8z1">
    <w:name w:val="WW8Num8z1"/>
    <w:rsid w:val="00C53153"/>
    <w:rPr>
      <w:rFonts w:ascii="Courier New" w:hAnsi="Courier New" w:cs="Courier New"/>
    </w:rPr>
  </w:style>
  <w:style w:type="character" w:customStyle="1" w:styleId="WW8Num8z2">
    <w:name w:val="WW8Num8z2"/>
    <w:rsid w:val="00C53153"/>
    <w:rPr>
      <w:rFonts w:ascii="Wingdings" w:hAnsi="Wingdings"/>
    </w:rPr>
  </w:style>
  <w:style w:type="character" w:customStyle="1" w:styleId="WW8Num9z1">
    <w:name w:val="WW8Num9z1"/>
    <w:rsid w:val="00C53153"/>
    <w:rPr>
      <w:rFonts w:ascii="Courier New" w:hAnsi="Courier New" w:cs="Courier New"/>
    </w:rPr>
  </w:style>
  <w:style w:type="character" w:customStyle="1" w:styleId="WW8Num9z2">
    <w:name w:val="WW8Num9z2"/>
    <w:rsid w:val="00C53153"/>
    <w:rPr>
      <w:rFonts w:ascii="Wingdings" w:hAnsi="Wingdings"/>
    </w:rPr>
  </w:style>
  <w:style w:type="character" w:customStyle="1" w:styleId="WW8Num10z1">
    <w:name w:val="WW8Num10z1"/>
    <w:rsid w:val="00C53153"/>
    <w:rPr>
      <w:rFonts w:ascii="Courier New" w:hAnsi="Courier New" w:cs="Courier New"/>
    </w:rPr>
  </w:style>
  <w:style w:type="character" w:customStyle="1" w:styleId="WW8Num10z2">
    <w:name w:val="WW8Num10z2"/>
    <w:rsid w:val="00C53153"/>
    <w:rPr>
      <w:rFonts w:ascii="Wingdings" w:hAnsi="Wingdings"/>
    </w:rPr>
  </w:style>
  <w:style w:type="character" w:customStyle="1" w:styleId="WW8Num12z0">
    <w:name w:val="WW8Num12z0"/>
    <w:rsid w:val="00C53153"/>
    <w:rPr>
      <w:rFonts w:ascii="Symbol" w:hAnsi="Symbol"/>
    </w:rPr>
  </w:style>
  <w:style w:type="character" w:customStyle="1" w:styleId="WW8Num12z1">
    <w:name w:val="WW8Num12z1"/>
    <w:rsid w:val="00C53153"/>
    <w:rPr>
      <w:rFonts w:ascii="Courier New" w:hAnsi="Courier New" w:cs="Courier New"/>
    </w:rPr>
  </w:style>
  <w:style w:type="character" w:customStyle="1" w:styleId="WW8Num12z2">
    <w:name w:val="WW8Num12z2"/>
    <w:rsid w:val="00C53153"/>
    <w:rPr>
      <w:rFonts w:ascii="Wingdings" w:hAnsi="Wingdings"/>
    </w:rPr>
  </w:style>
  <w:style w:type="character" w:customStyle="1" w:styleId="WW8Num14z0">
    <w:name w:val="WW8Num14z0"/>
    <w:rsid w:val="00C53153"/>
    <w:rPr>
      <w:rFonts w:ascii="Symbol" w:hAnsi="Symbol"/>
    </w:rPr>
  </w:style>
  <w:style w:type="character" w:customStyle="1" w:styleId="WW8Num14z1">
    <w:name w:val="WW8Num14z1"/>
    <w:rsid w:val="00C53153"/>
    <w:rPr>
      <w:rFonts w:ascii="Courier New" w:hAnsi="Courier New" w:cs="Courier New"/>
    </w:rPr>
  </w:style>
  <w:style w:type="character" w:customStyle="1" w:styleId="WW8Num14z2">
    <w:name w:val="WW8Num14z2"/>
    <w:rsid w:val="00C53153"/>
    <w:rPr>
      <w:rFonts w:ascii="Wingdings" w:hAnsi="Wingdings"/>
    </w:rPr>
  </w:style>
  <w:style w:type="character" w:customStyle="1" w:styleId="WW8Num15z1">
    <w:name w:val="WW8Num15z1"/>
    <w:rsid w:val="00C53153"/>
    <w:rPr>
      <w:rFonts w:ascii="Courier New" w:hAnsi="Courier New" w:cs="Courier New"/>
    </w:rPr>
  </w:style>
  <w:style w:type="character" w:customStyle="1" w:styleId="WW8Num15z2">
    <w:name w:val="WW8Num15z2"/>
    <w:rsid w:val="00C53153"/>
    <w:rPr>
      <w:rFonts w:ascii="Wingdings" w:hAnsi="Wingdings"/>
    </w:rPr>
  </w:style>
  <w:style w:type="character" w:customStyle="1" w:styleId="WW8Num17z0">
    <w:name w:val="WW8Num17z0"/>
    <w:rsid w:val="00C53153"/>
    <w:rPr>
      <w:rFonts w:ascii="Symbol" w:hAnsi="Symbol"/>
    </w:rPr>
  </w:style>
  <w:style w:type="character" w:customStyle="1" w:styleId="WW8Num17z1">
    <w:name w:val="WW8Num17z1"/>
    <w:rsid w:val="00C53153"/>
    <w:rPr>
      <w:rFonts w:ascii="Courier New" w:hAnsi="Courier New" w:cs="Courier New"/>
    </w:rPr>
  </w:style>
  <w:style w:type="character" w:customStyle="1" w:styleId="WW8Num17z2">
    <w:name w:val="WW8Num17z2"/>
    <w:rsid w:val="00C53153"/>
    <w:rPr>
      <w:rFonts w:ascii="Wingdings" w:hAnsi="Wingdings"/>
    </w:rPr>
  </w:style>
  <w:style w:type="character" w:customStyle="1" w:styleId="WW8Num18z1">
    <w:name w:val="WW8Num18z1"/>
    <w:rsid w:val="00C53153"/>
    <w:rPr>
      <w:rFonts w:ascii="Times New Roman" w:hAnsi="Times New Roman" w:cs="Times New Roman"/>
    </w:rPr>
  </w:style>
  <w:style w:type="character" w:customStyle="1" w:styleId="WW8Num18z2">
    <w:name w:val="WW8Num18z2"/>
    <w:rsid w:val="00C53153"/>
    <w:rPr>
      <w:rFonts w:ascii="Wingdings" w:hAnsi="Wingdings"/>
    </w:rPr>
  </w:style>
  <w:style w:type="character" w:customStyle="1" w:styleId="WW8Num18z4">
    <w:name w:val="WW8Num18z4"/>
    <w:rsid w:val="00C53153"/>
    <w:rPr>
      <w:rFonts w:ascii="Courier New" w:hAnsi="Courier New" w:cs="Courier New"/>
    </w:rPr>
  </w:style>
  <w:style w:type="character" w:customStyle="1" w:styleId="WW8Num21z0">
    <w:name w:val="WW8Num21z0"/>
    <w:rsid w:val="00C53153"/>
    <w:rPr>
      <w:rFonts w:ascii="Symbol" w:hAnsi="Symbol"/>
    </w:rPr>
  </w:style>
  <w:style w:type="character" w:customStyle="1" w:styleId="WW8Num21z1">
    <w:name w:val="WW8Num21z1"/>
    <w:rsid w:val="00C53153"/>
    <w:rPr>
      <w:rFonts w:ascii="Courier New" w:hAnsi="Courier New" w:cs="Courier New"/>
    </w:rPr>
  </w:style>
  <w:style w:type="character" w:customStyle="1" w:styleId="WW8Num21z2">
    <w:name w:val="WW8Num21z2"/>
    <w:rsid w:val="00C53153"/>
    <w:rPr>
      <w:rFonts w:ascii="Wingdings" w:hAnsi="Wingdings"/>
    </w:rPr>
  </w:style>
  <w:style w:type="character" w:customStyle="1" w:styleId="WW8Num22z1">
    <w:name w:val="WW8Num22z1"/>
    <w:rsid w:val="00C53153"/>
    <w:rPr>
      <w:rFonts w:ascii="Courier New" w:hAnsi="Courier New" w:cs="Courier New"/>
    </w:rPr>
  </w:style>
  <w:style w:type="character" w:customStyle="1" w:styleId="WW8Num22z2">
    <w:name w:val="WW8Num22z2"/>
    <w:rsid w:val="00C53153"/>
    <w:rPr>
      <w:rFonts w:ascii="Wingdings" w:hAnsi="Wingdings"/>
    </w:rPr>
  </w:style>
  <w:style w:type="character" w:customStyle="1" w:styleId="WW8Num23z1">
    <w:name w:val="WW8Num23z1"/>
    <w:rsid w:val="00C53153"/>
    <w:rPr>
      <w:rFonts w:ascii="Courier New" w:hAnsi="Courier New" w:cs="Courier New"/>
    </w:rPr>
  </w:style>
  <w:style w:type="character" w:customStyle="1" w:styleId="WW8Num23z2">
    <w:name w:val="WW8Num23z2"/>
    <w:rsid w:val="00C53153"/>
    <w:rPr>
      <w:rFonts w:ascii="Wingdings" w:hAnsi="Wingdings"/>
    </w:rPr>
  </w:style>
  <w:style w:type="character" w:customStyle="1" w:styleId="WW8Num24z1">
    <w:name w:val="WW8Num24z1"/>
    <w:rsid w:val="00C53153"/>
    <w:rPr>
      <w:rFonts w:ascii="Courier New" w:hAnsi="Courier New" w:cs="Courier New"/>
    </w:rPr>
  </w:style>
  <w:style w:type="character" w:customStyle="1" w:styleId="WW8Num24z2">
    <w:name w:val="WW8Num24z2"/>
    <w:rsid w:val="00C53153"/>
    <w:rPr>
      <w:rFonts w:ascii="Wingdings" w:hAnsi="Wingdings"/>
    </w:rPr>
  </w:style>
  <w:style w:type="character" w:customStyle="1" w:styleId="WW8Num25z1">
    <w:name w:val="WW8Num25z1"/>
    <w:rsid w:val="00C53153"/>
    <w:rPr>
      <w:rFonts w:ascii="Courier New" w:hAnsi="Courier New" w:cs="Courier New"/>
    </w:rPr>
  </w:style>
  <w:style w:type="character" w:customStyle="1" w:styleId="WW8Num25z2">
    <w:name w:val="WW8Num25z2"/>
    <w:rsid w:val="00C53153"/>
    <w:rPr>
      <w:rFonts w:ascii="Wingdings" w:hAnsi="Wingdings"/>
    </w:rPr>
  </w:style>
  <w:style w:type="character" w:customStyle="1" w:styleId="WW8Num26z1">
    <w:name w:val="WW8Num26z1"/>
    <w:rsid w:val="00C53153"/>
    <w:rPr>
      <w:rFonts w:ascii="Courier New" w:hAnsi="Courier New" w:cs="Courier New"/>
    </w:rPr>
  </w:style>
  <w:style w:type="character" w:customStyle="1" w:styleId="WW8Num26z2">
    <w:name w:val="WW8Num26z2"/>
    <w:rsid w:val="00C53153"/>
    <w:rPr>
      <w:rFonts w:ascii="Wingdings" w:hAnsi="Wingdings"/>
    </w:rPr>
  </w:style>
  <w:style w:type="character" w:customStyle="1" w:styleId="WW8Num26z3">
    <w:name w:val="WW8Num26z3"/>
    <w:rsid w:val="00C53153"/>
    <w:rPr>
      <w:rFonts w:ascii="Symbol" w:hAnsi="Symbol"/>
    </w:rPr>
  </w:style>
  <w:style w:type="character" w:customStyle="1" w:styleId="WW8Num27z2">
    <w:name w:val="WW8Num27z2"/>
    <w:rsid w:val="00C53153"/>
    <w:rPr>
      <w:rFonts w:ascii="Times New Roman" w:hAnsi="Times New Roman" w:cs="Times New Roman"/>
      <w:b/>
      <w:i w:val="0"/>
      <w:position w:val="0"/>
      <w:sz w:val="26"/>
      <w:szCs w:val="26"/>
      <w:vertAlign w:val="baseline"/>
    </w:rPr>
  </w:style>
  <w:style w:type="character" w:customStyle="1" w:styleId="WW8Num27z3">
    <w:name w:val="WW8Num27z3"/>
    <w:rsid w:val="00C53153"/>
    <w:rPr>
      <w:sz w:val="24"/>
      <w:szCs w:val="24"/>
    </w:rPr>
  </w:style>
  <w:style w:type="character" w:customStyle="1" w:styleId="WW8Num28z1">
    <w:name w:val="WW8Num28z1"/>
    <w:rsid w:val="00C53153"/>
    <w:rPr>
      <w:rFonts w:ascii="Courier New" w:hAnsi="Courier New" w:cs="Courier New"/>
    </w:rPr>
  </w:style>
  <w:style w:type="character" w:customStyle="1" w:styleId="WW8Num28z2">
    <w:name w:val="WW8Num28z2"/>
    <w:rsid w:val="00C53153"/>
    <w:rPr>
      <w:rFonts w:ascii="Wingdings" w:hAnsi="Wingdings"/>
    </w:rPr>
  </w:style>
  <w:style w:type="character" w:customStyle="1" w:styleId="WW8Num30z1">
    <w:name w:val="WW8Num30z1"/>
    <w:rsid w:val="00C53153"/>
    <w:rPr>
      <w:rFonts w:ascii="Courier New" w:hAnsi="Courier New" w:cs="Courier New"/>
    </w:rPr>
  </w:style>
  <w:style w:type="character" w:customStyle="1" w:styleId="WW8Num30z2">
    <w:name w:val="WW8Num30z2"/>
    <w:rsid w:val="00C53153"/>
    <w:rPr>
      <w:rFonts w:ascii="Wingdings" w:hAnsi="Wingdings"/>
    </w:rPr>
  </w:style>
  <w:style w:type="character" w:customStyle="1" w:styleId="WW8Num31z1">
    <w:name w:val="WW8Num31z1"/>
    <w:rsid w:val="00C53153"/>
    <w:rPr>
      <w:rFonts w:ascii="Courier New" w:hAnsi="Courier New" w:cs="Courier New"/>
    </w:rPr>
  </w:style>
  <w:style w:type="character" w:customStyle="1" w:styleId="WW8Num31z2">
    <w:name w:val="WW8Num31z2"/>
    <w:rsid w:val="00C53153"/>
    <w:rPr>
      <w:rFonts w:ascii="Wingdings" w:hAnsi="Wingdings"/>
    </w:rPr>
  </w:style>
  <w:style w:type="character" w:customStyle="1" w:styleId="WW8Num32z1">
    <w:name w:val="WW8Num32z1"/>
    <w:rsid w:val="00C53153"/>
    <w:rPr>
      <w:rFonts w:ascii="Courier New" w:hAnsi="Courier New" w:cs="Courier New"/>
    </w:rPr>
  </w:style>
  <w:style w:type="character" w:customStyle="1" w:styleId="WW8Num32z2">
    <w:name w:val="WW8Num32z2"/>
    <w:rsid w:val="00C53153"/>
    <w:rPr>
      <w:rFonts w:ascii="Wingdings" w:hAnsi="Wingdings"/>
    </w:rPr>
  </w:style>
  <w:style w:type="character" w:customStyle="1" w:styleId="WW8Num33z1">
    <w:name w:val="WW8Num33z1"/>
    <w:rsid w:val="00C53153"/>
    <w:rPr>
      <w:rFonts w:ascii="Courier New" w:hAnsi="Courier New" w:cs="Courier New"/>
    </w:rPr>
  </w:style>
  <w:style w:type="character" w:customStyle="1" w:styleId="WW8Num33z2">
    <w:name w:val="WW8Num33z2"/>
    <w:rsid w:val="00C53153"/>
    <w:rPr>
      <w:rFonts w:ascii="Wingdings" w:hAnsi="Wingdings"/>
    </w:rPr>
  </w:style>
  <w:style w:type="character" w:customStyle="1" w:styleId="WW8Num34z1">
    <w:name w:val="WW8Num34z1"/>
    <w:rsid w:val="00C53153"/>
    <w:rPr>
      <w:rFonts w:ascii="Courier New" w:hAnsi="Courier New" w:cs="Courier New"/>
    </w:rPr>
  </w:style>
  <w:style w:type="character" w:customStyle="1" w:styleId="WW8Num34z2">
    <w:name w:val="WW8Num34z2"/>
    <w:rsid w:val="00C53153"/>
    <w:rPr>
      <w:rFonts w:ascii="Wingdings" w:hAnsi="Wingdings"/>
    </w:rPr>
  </w:style>
  <w:style w:type="character" w:customStyle="1" w:styleId="WW8Num35z1">
    <w:name w:val="WW8Num35z1"/>
    <w:rsid w:val="00C53153"/>
    <w:rPr>
      <w:rFonts w:ascii="Courier New" w:hAnsi="Courier New" w:cs="Courier New"/>
    </w:rPr>
  </w:style>
  <w:style w:type="character" w:customStyle="1" w:styleId="WW8Num35z2">
    <w:name w:val="WW8Num35z2"/>
    <w:rsid w:val="00C53153"/>
    <w:rPr>
      <w:rFonts w:ascii="Wingdings" w:hAnsi="Wingdings"/>
    </w:rPr>
  </w:style>
  <w:style w:type="character" w:customStyle="1" w:styleId="WW8Num35z3">
    <w:name w:val="WW8Num35z3"/>
    <w:rsid w:val="00C53153"/>
    <w:rPr>
      <w:rFonts w:ascii="Symbol" w:hAnsi="Symbol"/>
    </w:rPr>
  </w:style>
  <w:style w:type="character" w:customStyle="1" w:styleId="WW8Num36z1">
    <w:name w:val="WW8Num36z1"/>
    <w:rsid w:val="00C53153"/>
    <w:rPr>
      <w:rFonts w:ascii="Courier New" w:hAnsi="Courier New" w:cs="Courier New"/>
    </w:rPr>
  </w:style>
  <w:style w:type="character" w:customStyle="1" w:styleId="WW8Num36z2">
    <w:name w:val="WW8Num36z2"/>
    <w:rsid w:val="00C53153"/>
    <w:rPr>
      <w:rFonts w:ascii="Wingdings" w:hAnsi="Wingdings"/>
    </w:rPr>
  </w:style>
  <w:style w:type="character" w:customStyle="1" w:styleId="WW8Num37z1">
    <w:name w:val="WW8Num37z1"/>
    <w:rsid w:val="00C53153"/>
    <w:rPr>
      <w:rFonts w:ascii="Courier New" w:hAnsi="Courier New" w:cs="Courier New"/>
    </w:rPr>
  </w:style>
  <w:style w:type="character" w:customStyle="1" w:styleId="WW8Num37z2">
    <w:name w:val="WW8Num37z2"/>
    <w:rsid w:val="00C53153"/>
    <w:rPr>
      <w:rFonts w:ascii="Wingdings" w:hAnsi="Wingdings"/>
    </w:rPr>
  </w:style>
  <w:style w:type="character" w:customStyle="1" w:styleId="WW8Num38z1">
    <w:name w:val="WW8Num38z1"/>
    <w:rsid w:val="00C53153"/>
    <w:rPr>
      <w:rFonts w:ascii="Courier New" w:hAnsi="Courier New" w:cs="Courier New"/>
    </w:rPr>
  </w:style>
  <w:style w:type="character" w:customStyle="1" w:styleId="WW8Num38z2">
    <w:name w:val="WW8Num38z2"/>
    <w:rsid w:val="00C53153"/>
    <w:rPr>
      <w:rFonts w:ascii="Wingdings" w:hAnsi="Wingdings"/>
    </w:rPr>
  </w:style>
  <w:style w:type="character" w:customStyle="1" w:styleId="WW8Num42z1">
    <w:name w:val="WW8Num42z1"/>
    <w:rsid w:val="00C53153"/>
    <w:rPr>
      <w:rFonts w:ascii="Courier New" w:hAnsi="Courier New" w:cs="Courier New"/>
    </w:rPr>
  </w:style>
  <w:style w:type="character" w:customStyle="1" w:styleId="WW8Num42z2">
    <w:name w:val="WW8Num42z2"/>
    <w:rsid w:val="00C53153"/>
    <w:rPr>
      <w:rFonts w:ascii="Wingdings" w:hAnsi="Wingdings"/>
    </w:rPr>
  </w:style>
  <w:style w:type="character" w:customStyle="1" w:styleId="WW8Num44z0">
    <w:name w:val="WW8Num44z0"/>
    <w:rsid w:val="00C53153"/>
    <w:rPr>
      <w:rFonts w:ascii="Symbol" w:hAnsi="Symbol"/>
    </w:rPr>
  </w:style>
  <w:style w:type="character" w:customStyle="1" w:styleId="WW8Num44z1">
    <w:name w:val="WW8Num44z1"/>
    <w:rsid w:val="00C53153"/>
    <w:rPr>
      <w:rFonts w:ascii="Courier New" w:hAnsi="Courier New" w:cs="Courier New"/>
    </w:rPr>
  </w:style>
  <w:style w:type="character" w:customStyle="1" w:styleId="WW8Num44z2">
    <w:name w:val="WW8Num44z2"/>
    <w:rsid w:val="00C53153"/>
    <w:rPr>
      <w:rFonts w:ascii="Wingdings" w:hAnsi="Wingdings"/>
    </w:rPr>
  </w:style>
  <w:style w:type="character" w:customStyle="1" w:styleId="WW8Num46z1">
    <w:name w:val="WW8Num46z1"/>
    <w:rsid w:val="00C53153"/>
    <w:rPr>
      <w:rFonts w:ascii="Courier New" w:hAnsi="Courier New" w:cs="Courier New"/>
    </w:rPr>
  </w:style>
  <w:style w:type="character" w:customStyle="1" w:styleId="WW8Num46z2">
    <w:name w:val="WW8Num46z2"/>
    <w:rsid w:val="00C53153"/>
    <w:rPr>
      <w:rFonts w:ascii="Wingdings" w:hAnsi="Wingdings"/>
    </w:rPr>
  </w:style>
  <w:style w:type="character" w:customStyle="1" w:styleId="WW8Num47z1">
    <w:name w:val="WW8Num47z1"/>
    <w:rsid w:val="00C53153"/>
    <w:rPr>
      <w:rFonts w:ascii="Courier New" w:hAnsi="Courier New" w:cs="Courier New"/>
    </w:rPr>
  </w:style>
  <w:style w:type="character" w:customStyle="1" w:styleId="WW8Num47z2">
    <w:name w:val="WW8Num47z2"/>
    <w:rsid w:val="00C53153"/>
    <w:rPr>
      <w:rFonts w:ascii="Wingdings" w:hAnsi="Wingdings"/>
    </w:rPr>
  </w:style>
  <w:style w:type="character" w:customStyle="1" w:styleId="WW8Num48z1">
    <w:name w:val="WW8Num48z1"/>
    <w:rsid w:val="00C53153"/>
    <w:rPr>
      <w:rFonts w:ascii="Courier New" w:hAnsi="Courier New" w:cs="Courier New"/>
    </w:rPr>
  </w:style>
  <w:style w:type="character" w:customStyle="1" w:styleId="WW8Num48z2">
    <w:name w:val="WW8Num48z2"/>
    <w:rsid w:val="00C53153"/>
    <w:rPr>
      <w:rFonts w:ascii="Wingdings" w:hAnsi="Wingdings"/>
    </w:rPr>
  </w:style>
  <w:style w:type="character" w:customStyle="1" w:styleId="WW8Num49z1">
    <w:name w:val="WW8Num49z1"/>
    <w:rsid w:val="00C53153"/>
    <w:rPr>
      <w:rFonts w:ascii="Courier New" w:hAnsi="Courier New" w:cs="Courier New"/>
    </w:rPr>
  </w:style>
  <w:style w:type="character" w:customStyle="1" w:styleId="WW8Num49z2">
    <w:name w:val="WW8Num49z2"/>
    <w:rsid w:val="00C53153"/>
    <w:rPr>
      <w:rFonts w:ascii="Wingdings" w:hAnsi="Wingdings"/>
    </w:rPr>
  </w:style>
  <w:style w:type="character" w:customStyle="1" w:styleId="WW8Num50z1">
    <w:name w:val="WW8Num50z1"/>
    <w:rsid w:val="00C53153"/>
    <w:rPr>
      <w:rFonts w:ascii="Courier New" w:hAnsi="Courier New" w:cs="Courier New"/>
    </w:rPr>
  </w:style>
  <w:style w:type="character" w:customStyle="1" w:styleId="WW8Num50z2">
    <w:name w:val="WW8Num50z2"/>
    <w:rsid w:val="00C53153"/>
    <w:rPr>
      <w:rFonts w:ascii="Wingdings" w:hAnsi="Wingdings"/>
    </w:rPr>
  </w:style>
  <w:style w:type="character" w:customStyle="1" w:styleId="WW8Num51z1">
    <w:name w:val="WW8Num51z1"/>
    <w:rsid w:val="00C53153"/>
    <w:rPr>
      <w:rFonts w:ascii="Courier New" w:hAnsi="Courier New" w:cs="Courier New"/>
    </w:rPr>
  </w:style>
  <w:style w:type="character" w:customStyle="1" w:styleId="WW8Num51z2">
    <w:name w:val="WW8Num51z2"/>
    <w:rsid w:val="00C53153"/>
    <w:rPr>
      <w:rFonts w:ascii="Wingdings" w:hAnsi="Wingdings"/>
    </w:rPr>
  </w:style>
  <w:style w:type="character" w:customStyle="1" w:styleId="WW8Num53z1">
    <w:name w:val="WW8Num53z1"/>
    <w:rsid w:val="00C53153"/>
    <w:rPr>
      <w:rFonts w:ascii="Courier New" w:hAnsi="Courier New" w:cs="Courier New"/>
    </w:rPr>
  </w:style>
  <w:style w:type="character" w:customStyle="1" w:styleId="WW8Num53z2">
    <w:name w:val="WW8Num53z2"/>
    <w:rsid w:val="00C53153"/>
    <w:rPr>
      <w:rFonts w:ascii="Wingdings" w:hAnsi="Wingdings"/>
    </w:rPr>
  </w:style>
  <w:style w:type="character" w:customStyle="1" w:styleId="WW8Num54z0">
    <w:name w:val="WW8Num54z0"/>
    <w:rsid w:val="00C53153"/>
    <w:rPr>
      <w:rFonts w:ascii="Symbol" w:hAnsi="Symbol"/>
    </w:rPr>
  </w:style>
  <w:style w:type="character" w:customStyle="1" w:styleId="WW8Num54z1">
    <w:name w:val="WW8Num54z1"/>
    <w:rsid w:val="00C53153"/>
    <w:rPr>
      <w:rFonts w:ascii="Courier New" w:hAnsi="Courier New" w:cs="Courier New"/>
    </w:rPr>
  </w:style>
  <w:style w:type="character" w:customStyle="1" w:styleId="WW8Num54z2">
    <w:name w:val="WW8Num54z2"/>
    <w:rsid w:val="00C53153"/>
    <w:rPr>
      <w:rFonts w:ascii="Wingdings" w:hAnsi="Wingdings"/>
    </w:rPr>
  </w:style>
  <w:style w:type="character" w:customStyle="1" w:styleId="WW8Num55z1">
    <w:name w:val="WW8Num55z1"/>
    <w:rsid w:val="00C53153"/>
    <w:rPr>
      <w:rFonts w:ascii="Courier New" w:hAnsi="Courier New" w:cs="Courier New"/>
    </w:rPr>
  </w:style>
  <w:style w:type="character" w:customStyle="1" w:styleId="WW8Num55z2">
    <w:name w:val="WW8Num55z2"/>
    <w:rsid w:val="00C53153"/>
    <w:rPr>
      <w:rFonts w:ascii="Wingdings" w:hAnsi="Wingdings"/>
    </w:rPr>
  </w:style>
  <w:style w:type="character" w:customStyle="1" w:styleId="WW8Num56z1">
    <w:name w:val="WW8Num56z1"/>
    <w:rsid w:val="00C53153"/>
    <w:rPr>
      <w:rFonts w:ascii="Times New Roman" w:eastAsia="Times New Roman" w:hAnsi="Times New Roman" w:cs="Times New Roman"/>
    </w:rPr>
  </w:style>
  <w:style w:type="character" w:customStyle="1" w:styleId="WW8Num56z2">
    <w:name w:val="WW8Num56z2"/>
    <w:rsid w:val="00C53153"/>
    <w:rPr>
      <w:rFonts w:ascii="Wingdings" w:hAnsi="Wingdings"/>
    </w:rPr>
  </w:style>
  <w:style w:type="character" w:customStyle="1" w:styleId="WW8Num56z4">
    <w:name w:val="WW8Num56z4"/>
    <w:rsid w:val="00C53153"/>
    <w:rPr>
      <w:rFonts w:ascii="Courier New" w:hAnsi="Courier New" w:cs="Courier New"/>
    </w:rPr>
  </w:style>
  <w:style w:type="character" w:customStyle="1" w:styleId="WW8Num57z1">
    <w:name w:val="WW8Num57z1"/>
    <w:rsid w:val="00C53153"/>
    <w:rPr>
      <w:rFonts w:ascii="Courier New" w:hAnsi="Courier New" w:cs="Courier New"/>
    </w:rPr>
  </w:style>
  <w:style w:type="character" w:customStyle="1" w:styleId="WW8Num57z2">
    <w:name w:val="WW8Num57z2"/>
    <w:rsid w:val="00C53153"/>
    <w:rPr>
      <w:rFonts w:ascii="Wingdings" w:hAnsi="Wingdings"/>
    </w:rPr>
  </w:style>
  <w:style w:type="character" w:customStyle="1" w:styleId="WW8Num57z3">
    <w:name w:val="WW8Num57z3"/>
    <w:rsid w:val="00C53153"/>
    <w:rPr>
      <w:rFonts w:ascii="Symbol" w:hAnsi="Symbol"/>
    </w:rPr>
  </w:style>
  <w:style w:type="character" w:customStyle="1" w:styleId="WW8Num58z1">
    <w:name w:val="WW8Num58z1"/>
    <w:rsid w:val="00C53153"/>
    <w:rPr>
      <w:rFonts w:ascii="Courier New" w:hAnsi="Courier New" w:cs="Courier New"/>
    </w:rPr>
  </w:style>
  <w:style w:type="character" w:customStyle="1" w:styleId="WW8Num58z2">
    <w:name w:val="WW8Num58z2"/>
    <w:rsid w:val="00C53153"/>
    <w:rPr>
      <w:rFonts w:ascii="Wingdings" w:hAnsi="Wingdings"/>
    </w:rPr>
  </w:style>
  <w:style w:type="character" w:customStyle="1" w:styleId="WW8Num59z1">
    <w:name w:val="WW8Num59z1"/>
    <w:rsid w:val="00C53153"/>
    <w:rPr>
      <w:rFonts w:ascii="Courier New" w:hAnsi="Courier New" w:cs="Courier New"/>
    </w:rPr>
  </w:style>
  <w:style w:type="character" w:customStyle="1" w:styleId="WW8Num59z2">
    <w:name w:val="WW8Num59z2"/>
    <w:rsid w:val="00C53153"/>
    <w:rPr>
      <w:rFonts w:ascii="Wingdings" w:hAnsi="Wingdings"/>
    </w:rPr>
  </w:style>
  <w:style w:type="character" w:customStyle="1" w:styleId="WW8Num61z1">
    <w:name w:val="WW8Num61z1"/>
    <w:rsid w:val="00C53153"/>
    <w:rPr>
      <w:rFonts w:ascii="Courier New" w:hAnsi="Courier New" w:cs="Courier New"/>
    </w:rPr>
  </w:style>
  <w:style w:type="character" w:customStyle="1" w:styleId="WW8Num61z2">
    <w:name w:val="WW8Num61z2"/>
    <w:rsid w:val="00C53153"/>
    <w:rPr>
      <w:rFonts w:ascii="Wingdings" w:hAnsi="Wingdings"/>
    </w:rPr>
  </w:style>
  <w:style w:type="character" w:customStyle="1" w:styleId="WW8Num62z0">
    <w:name w:val="WW8Num62z0"/>
    <w:rsid w:val="00C53153"/>
    <w:rPr>
      <w:rFonts w:ascii="Symbol" w:hAnsi="Symbol"/>
    </w:rPr>
  </w:style>
  <w:style w:type="character" w:customStyle="1" w:styleId="WW8Num62z1">
    <w:name w:val="WW8Num62z1"/>
    <w:rsid w:val="00C53153"/>
    <w:rPr>
      <w:rFonts w:ascii="Courier New" w:hAnsi="Courier New" w:cs="Courier New"/>
    </w:rPr>
  </w:style>
  <w:style w:type="character" w:customStyle="1" w:styleId="WW8Num62z2">
    <w:name w:val="WW8Num62z2"/>
    <w:rsid w:val="00C53153"/>
    <w:rPr>
      <w:rFonts w:ascii="Wingdings" w:hAnsi="Wingdings"/>
    </w:rPr>
  </w:style>
  <w:style w:type="character" w:customStyle="1" w:styleId="WW8Num63z1">
    <w:name w:val="WW8Num63z1"/>
    <w:rsid w:val="00C53153"/>
    <w:rPr>
      <w:rFonts w:ascii="Courier New" w:hAnsi="Courier New" w:cs="Courier New"/>
    </w:rPr>
  </w:style>
  <w:style w:type="character" w:customStyle="1" w:styleId="WW8Num63z2">
    <w:name w:val="WW8Num63z2"/>
    <w:rsid w:val="00C53153"/>
    <w:rPr>
      <w:rFonts w:ascii="Wingdings" w:hAnsi="Wingdings"/>
    </w:rPr>
  </w:style>
  <w:style w:type="character" w:customStyle="1" w:styleId="WW8Num64z1">
    <w:name w:val="WW8Num64z1"/>
    <w:rsid w:val="00C53153"/>
    <w:rPr>
      <w:rFonts w:ascii="Courier New" w:hAnsi="Courier New" w:cs="Courier New"/>
    </w:rPr>
  </w:style>
  <w:style w:type="character" w:customStyle="1" w:styleId="WW8Num64z2">
    <w:name w:val="WW8Num64z2"/>
    <w:rsid w:val="00C53153"/>
    <w:rPr>
      <w:rFonts w:ascii="Wingdings" w:hAnsi="Wingdings"/>
    </w:rPr>
  </w:style>
  <w:style w:type="character" w:customStyle="1" w:styleId="WW8Num66z0">
    <w:name w:val="WW8Num66z0"/>
    <w:rsid w:val="00C53153"/>
    <w:rPr>
      <w:rFonts w:ascii="Symbol" w:hAnsi="Symbol"/>
    </w:rPr>
  </w:style>
  <w:style w:type="character" w:customStyle="1" w:styleId="WW8Num66z1">
    <w:name w:val="WW8Num66z1"/>
    <w:rsid w:val="00C53153"/>
    <w:rPr>
      <w:rFonts w:ascii="Courier New" w:hAnsi="Courier New" w:cs="Courier New"/>
    </w:rPr>
  </w:style>
  <w:style w:type="character" w:customStyle="1" w:styleId="WW8Num66z2">
    <w:name w:val="WW8Num66z2"/>
    <w:rsid w:val="00C53153"/>
    <w:rPr>
      <w:rFonts w:ascii="Wingdings" w:hAnsi="Wingdings"/>
    </w:rPr>
  </w:style>
  <w:style w:type="character" w:customStyle="1" w:styleId="WW8Num67z0">
    <w:name w:val="WW8Num67z0"/>
    <w:rsid w:val="00C53153"/>
    <w:rPr>
      <w:rFonts w:ascii="Symbol" w:hAnsi="Symbol"/>
    </w:rPr>
  </w:style>
  <w:style w:type="character" w:customStyle="1" w:styleId="WW8Num67z1">
    <w:name w:val="WW8Num67z1"/>
    <w:rsid w:val="00C53153"/>
    <w:rPr>
      <w:rFonts w:ascii="Courier New" w:hAnsi="Courier New" w:cs="Courier New"/>
    </w:rPr>
  </w:style>
  <w:style w:type="character" w:customStyle="1" w:styleId="WW8Num67z2">
    <w:name w:val="WW8Num67z2"/>
    <w:rsid w:val="00C53153"/>
    <w:rPr>
      <w:rFonts w:ascii="Wingdings" w:hAnsi="Wingdings"/>
    </w:rPr>
  </w:style>
  <w:style w:type="character" w:customStyle="1" w:styleId="WW8Num70z1">
    <w:name w:val="WW8Num70z1"/>
    <w:rsid w:val="00C53153"/>
    <w:rPr>
      <w:rFonts w:ascii="Courier New" w:hAnsi="Courier New" w:cs="Courier New"/>
    </w:rPr>
  </w:style>
  <w:style w:type="character" w:customStyle="1" w:styleId="WW8Num70z2">
    <w:name w:val="WW8Num70z2"/>
    <w:rsid w:val="00C53153"/>
    <w:rPr>
      <w:rFonts w:ascii="Wingdings" w:hAnsi="Wingdings"/>
    </w:rPr>
  </w:style>
  <w:style w:type="character" w:customStyle="1" w:styleId="WW8Num73z1">
    <w:name w:val="WW8Num73z1"/>
    <w:rsid w:val="00C53153"/>
    <w:rPr>
      <w:rFonts w:ascii="Courier New" w:hAnsi="Courier New" w:cs="Courier New"/>
    </w:rPr>
  </w:style>
  <w:style w:type="character" w:customStyle="1" w:styleId="WW8Num73z2">
    <w:name w:val="WW8Num73z2"/>
    <w:rsid w:val="00C53153"/>
    <w:rPr>
      <w:rFonts w:ascii="Wingdings" w:hAnsi="Wingdings"/>
    </w:rPr>
  </w:style>
  <w:style w:type="character" w:customStyle="1" w:styleId="WW8Num74z0">
    <w:name w:val="WW8Num74z0"/>
    <w:rsid w:val="00C53153"/>
    <w:rPr>
      <w:rFonts w:ascii="Times New Roman" w:hAnsi="Times New Roman" w:cs="Times New Roman"/>
    </w:rPr>
  </w:style>
  <w:style w:type="character" w:customStyle="1" w:styleId="WW8Num74z1">
    <w:name w:val="WW8Num74z1"/>
    <w:rsid w:val="00C53153"/>
    <w:rPr>
      <w:rFonts w:ascii="Courier New" w:hAnsi="Courier New" w:cs="Courier New"/>
    </w:rPr>
  </w:style>
  <w:style w:type="character" w:customStyle="1" w:styleId="WW8Num74z2">
    <w:name w:val="WW8Num74z2"/>
    <w:rsid w:val="00C53153"/>
    <w:rPr>
      <w:rFonts w:ascii="Wingdings" w:hAnsi="Wingdings"/>
    </w:rPr>
  </w:style>
  <w:style w:type="character" w:customStyle="1" w:styleId="WW8Num74z3">
    <w:name w:val="WW8Num74z3"/>
    <w:rsid w:val="00C53153"/>
    <w:rPr>
      <w:rFonts w:ascii="Symbol" w:hAnsi="Symbol"/>
    </w:rPr>
  </w:style>
  <w:style w:type="character" w:customStyle="1" w:styleId="WW8Num75z1">
    <w:name w:val="WW8Num75z1"/>
    <w:rsid w:val="00C53153"/>
    <w:rPr>
      <w:rFonts w:ascii="Courier New" w:hAnsi="Courier New" w:cs="Courier New"/>
    </w:rPr>
  </w:style>
  <w:style w:type="character" w:customStyle="1" w:styleId="WW8Num75z2">
    <w:name w:val="WW8Num75z2"/>
    <w:rsid w:val="00C53153"/>
    <w:rPr>
      <w:rFonts w:ascii="Wingdings" w:hAnsi="Wingdings"/>
    </w:rPr>
  </w:style>
  <w:style w:type="character" w:customStyle="1" w:styleId="WW8Num77z1">
    <w:name w:val="WW8Num77z1"/>
    <w:rsid w:val="00C53153"/>
    <w:rPr>
      <w:rFonts w:ascii="Courier New" w:hAnsi="Courier New" w:cs="Courier New"/>
    </w:rPr>
  </w:style>
  <w:style w:type="character" w:customStyle="1" w:styleId="WW8Num77z2">
    <w:name w:val="WW8Num77z2"/>
    <w:rsid w:val="00C53153"/>
    <w:rPr>
      <w:rFonts w:ascii="Wingdings" w:hAnsi="Wingdings"/>
    </w:rPr>
  </w:style>
  <w:style w:type="character" w:customStyle="1" w:styleId="WW8Num78z1">
    <w:name w:val="WW8Num78z1"/>
    <w:rsid w:val="00C53153"/>
    <w:rPr>
      <w:rFonts w:ascii="Courier New" w:hAnsi="Courier New" w:cs="Courier New"/>
    </w:rPr>
  </w:style>
  <w:style w:type="character" w:customStyle="1" w:styleId="WW8Num78z2">
    <w:name w:val="WW8Num78z2"/>
    <w:rsid w:val="00C53153"/>
    <w:rPr>
      <w:rFonts w:ascii="Wingdings" w:hAnsi="Wingdings"/>
    </w:rPr>
  </w:style>
  <w:style w:type="character" w:customStyle="1" w:styleId="WW8Num79z1">
    <w:name w:val="WW8Num79z1"/>
    <w:rsid w:val="00C53153"/>
    <w:rPr>
      <w:rFonts w:ascii="Courier New" w:hAnsi="Courier New" w:cs="Courier New"/>
    </w:rPr>
  </w:style>
  <w:style w:type="character" w:customStyle="1" w:styleId="WW8Num79z2">
    <w:name w:val="WW8Num79z2"/>
    <w:rsid w:val="00C53153"/>
    <w:rPr>
      <w:rFonts w:ascii="Wingdings" w:hAnsi="Wingdings"/>
    </w:rPr>
  </w:style>
  <w:style w:type="character" w:customStyle="1" w:styleId="WW8Num79z3">
    <w:name w:val="WW8Num79z3"/>
    <w:rsid w:val="00C53153"/>
    <w:rPr>
      <w:rFonts w:ascii="Symbol" w:hAnsi="Symbol"/>
    </w:rPr>
  </w:style>
  <w:style w:type="character" w:customStyle="1" w:styleId="WW8Num80z1">
    <w:name w:val="WW8Num80z1"/>
    <w:rsid w:val="00C53153"/>
    <w:rPr>
      <w:rFonts w:ascii="Courier New" w:hAnsi="Courier New" w:cs="Courier New"/>
    </w:rPr>
  </w:style>
  <w:style w:type="character" w:customStyle="1" w:styleId="WW8Num80z2">
    <w:name w:val="WW8Num80z2"/>
    <w:rsid w:val="00C53153"/>
    <w:rPr>
      <w:rFonts w:ascii="Wingdings" w:hAnsi="Wingdings"/>
    </w:rPr>
  </w:style>
  <w:style w:type="character" w:customStyle="1" w:styleId="WW8Num81z1">
    <w:name w:val="WW8Num81z1"/>
    <w:rsid w:val="00C53153"/>
    <w:rPr>
      <w:rFonts w:ascii="Courier New" w:hAnsi="Courier New" w:cs="Courier New"/>
    </w:rPr>
  </w:style>
  <w:style w:type="character" w:customStyle="1" w:styleId="WW8Num81z2">
    <w:name w:val="WW8Num81z2"/>
    <w:rsid w:val="00C53153"/>
    <w:rPr>
      <w:rFonts w:ascii="Wingdings" w:hAnsi="Wingdings"/>
    </w:rPr>
  </w:style>
  <w:style w:type="character" w:customStyle="1" w:styleId="WW8Num82z1">
    <w:name w:val="WW8Num82z1"/>
    <w:rsid w:val="00C53153"/>
    <w:rPr>
      <w:rFonts w:ascii="Courier New" w:hAnsi="Courier New" w:cs="Courier New"/>
    </w:rPr>
  </w:style>
  <w:style w:type="character" w:customStyle="1" w:styleId="WW8Num82z2">
    <w:name w:val="WW8Num82z2"/>
    <w:rsid w:val="00C53153"/>
    <w:rPr>
      <w:rFonts w:ascii="Wingdings" w:hAnsi="Wingdings"/>
    </w:rPr>
  </w:style>
  <w:style w:type="character" w:customStyle="1" w:styleId="WW8Num83z1">
    <w:name w:val="WW8Num83z1"/>
    <w:rsid w:val="00C53153"/>
    <w:rPr>
      <w:rFonts w:ascii="Courier New" w:hAnsi="Courier New" w:cs="Courier New"/>
    </w:rPr>
  </w:style>
  <w:style w:type="character" w:customStyle="1" w:styleId="WW8Num83z2">
    <w:name w:val="WW8Num83z2"/>
    <w:rsid w:val="00C53153"/>
    <w:rPr>
      <w:rFonts w:ascii="Wingdings" w:hAnsi="Wingdings"/>
    </w:rPr>
  </w:style>
  <w:style w:type="character" w:customStyle="1" w:styleId="WW8Num85z1">
    <w:name w:val="WW8Num85z1"/>
    <w:rsid w:val="00C53153"/>
    <w:rPr>
      <w:rFonts w:ascii="Courier New" w:hAnsi="Courier New" w:cs="Courier New"/>
    </w:rPr>
  </w:style>
  <w:style w:type="character" w:customStyle="1" w:styleId="WW8Num85z2">
    <w:name w:val="WW8Num85z2"/>
    <w:rsid w:val="00C53153"/>
    <w:rPr>
      <w:rFonts w:ascii="Wingdings" w:hAnsi="Wingdings"/>
    </w:rPr>
  </w:style>
  <w:style w:type="character" w:customStyle="1" w:styleId="WW8Num86z1">
    <w:name w:val="WW8Num86z1"/>
    <w:rsid w:val="00C53153"/>
    <w:rPr>
      <w:rFonts w:ascii="Courier New" w:hAnsi="Courier New" w:cs="Courier New"/>
    </w:rPr>
  </w:style>
  <w:style w:type="character" w:customStyle="1" w:styleId="WW8Num86z2">
    <w:name w:val="WW8Num86z2"/>
    <w:rsid w:val="00C53153"/>
    <w:rPr>
      <w:rFonts w:ascii="Wingdings" w:hAnsi="Wingdings"/>
    </w:rPr>
  </w:style>
  <w:style w:type="character" w:customStyle="1" w:styleId="WW8Num87z1">
    <w:name w:val="WW8Num87z1"/>
    <w:rsid w:val="00C53153"/>
    <w:rPr>
      <w:rFonts w:ascii="Courier New" w:hAnsi="Courier New" w:cs="Courier New"/>
    </w:rPr>
  </w:style>
  <w:style w:type="character" w:customStyle="1" w:styleId="WW8Num87z2">
    <w:name w:val="WW8Num87z2"/>
    <w:rsid w:val="00C53153"/>
    <w:rPr>
      <w:rFonts w:ascii="Wingdings" w:hAnsi="Wingdings"/>
    </w:rPr>
  </w:style>
  <w:style w:type="character" w:customStyle="1" w:styleId="WW8Num88z1">
    <w:name w:val="WW8Num88z1"/>
    <w:rsid w:val="00C53153"/>
    <w:rPr>
      <w:rFonts w:ascii="Courier New" w:hAnsi="Courier New" w:cs="Courier New"/>
    </w:rPr>
  </w:style>
  <w:style w:type="character" w:customStyle="1" w:styleId="WW8Num88z2">
    <w:name w:val="WW8Num88z2"/>
    <w:rsid w:val="00C53153"/>
    <w:rPr>
      <w:rFonts w:ascii="Wingdings" w:hAnsi="Wingdings"/>
    </w:rPr>
  </w:style>
  <w:style w:type="character" w:customStyle="1" w:styleId="WW8Num89z0">
    <w:name w:val="WW8Num89z0"/>
    <w:rsid w:val="00C53153"/>
    <w:rPr>
      <w:rFonts w:ascii="Symbol" w:hAnsi="Symbol"/>
    </w:rPr>
  </w:style>
  <w:style w:type="character" w:customStyle="1" w:styleId="WW8Num89z1">
    <w:name w:val="WW8Num89z1"/>
    <w:rsid w:val="00C53153"/>
    <w:rPr>
      <w:rFonts w:ascii="Courier New" w:hAnsi="Courier New" w:cs="Courier New"/>
    </w:rPr>
  </w:style>
  <w:style w:type="character" w:customStyle="1" w:styleId="WW8Num89z2">
    <w:name w:val="WW8Num89z2"/>
    <w:rsid w:val="00C53153"/>
    <w:rPr>
      <w:rFonts w:ascii="Wingdings" w:hAnsi="Wingdings"/>
    </w:rPr>
  </w:style>
  <w:style w:type="character" w:customStyle="1" w:styleId="WW8Num90z0">
    <w:name w:val="WW8Num90z0"/>
    <w:rsid w:val="00C53153"/>
    <w:rPr>
      <w:rFonts w:ascii="Symbol" w:hAnsi="Symbol"/>
    </w:rPr>
  </w:style>
  <w:style w:type="character" w:customStyle="1" w:styleId="WW8Num90z1">
    <w:name w:val="WW8Num90z1"/>
    <w:rsid w:val="00C53153"/>
    <w:rPr>
      <w:rFonts w:ascii="Courier New" w:hAnsi="Courier New" w:cs="Courier New"/>
    </w:rPr>
  </w:style>
  <w:style w:type="character" w:customStyle="1" w:styleId="WW8Num90z2">
    <w:name w:val="WW8Num90z2"/>
    <w:rsid w:val="00C53153"/>
    <w:rPr>
      <w:rFonts w:ascii="Wingdings" w:hAnsi="Wingdings"/>
    </w:rPr>
  </w:style>
  <w:style w:type="character" w:customStyle="1" w:styleId="WW8Num91z1">
    <w:name w:val="WW8Num91z1"/>
    <w:rsid w:val="00C53153"/>
    <w:rPr>
      <w:rFonts w:ascii="Courier New" w:hAnsi="Courier New" w:cs="Courier New"/>
    </w:rPr>
  </w:style>
  <w:style w:type="character" w:customStyle="1" w:styleId="WW8Num91z2">
    <w:name w:val="WW8Num91z2"/>
    <w:rsid w:val="00C53153"/>
    <w:rPr>
      <w:rFonts w:ascii="Wingdings" w:hAnsi="Wingdings"/>
    </w:rPr>
  </w:style>
  <w:style w:type="character" w:customStyle="1" w:styleId="WW8Num92z0">
    <w:name w:val="WW8Num92z0"/>
    <w:rsid w:val="00C53153"/>
    <w:rPr>
      <w:rFonts w:ascii="Symbol" w:hAnsi="Symbol"/>
    </w:rPr>
  </w:style>
  <w:style w:type="character" w:customStyle="1" w:styleId="WW8Num92z1">
    <w:name w:val="WW8Num92z1"/>
    <w:rsid w:val="00C53153"/>
    <w:rPr>
      <w:rFonts w:ascii="Courier New" w:hAnsi="Courier New" w:cs="Courier New"/>
    </w:rPr>
  </w:style>
  <w:style w:type="character" w:customStyle="1" w:styleId="WW8Num92z2">
    <w:name w:val="WW8Num92z2"/>
    <w:rsid w:val="00C53153"/>
    <w:rPr>
      <w:rFonts w:ascii="Wingdings" w:hAnsi="Wingdings"/>
    </w:rPr>
  </w:style>
  <w:style w:type="character" w:customStyle="1" w:styleId="WW8Num93z1">
    <w:name w:val="WW8Num93z1"/>
    <w:rsid w:val="00C53153"/>
    <w:rPr>
      <w:rFonts w:ascii="Courier New" w:hAnsi="Courier New" w:cs="Courier New"/>
    </w:rPr>
  </w:style>
  <w:style w:type="character" w:customStyle="1" w:styleId="WW8Num93z2">
    <w:name w:val="WW8Num93z2"/>
    <w:rsid w:val="00C53153"/>
    <w:rPr>
      <w:rFonts w:ascii="Wingdings" w:hAnsi="Wingdings"/>
    </w:rPr>
  </w:style>
  <w:style w:type="character" w:customStyle="1" w:styleId="WW8Num96z1">
    <w:name w:val="WW8Num96z1"/>
    <w:rsid w:val="00C53153"/>
    <w:rPr>
      <w:rFonts w:ascii="Courier New" w:hAnsi="Courier New" w:cs="Courier New"/>
    </w:rPr>
  </w:style>
  <w:style w:type="character" w:customStyle="1" w:styleId="WW8Num96z2">
    <w:name w:val="WW8Num96z2"/>
    <w:rsid w:val="00C53153"/>
    <w:rPr>
      <w:rFonts w:ascii="Wingdings" w:hAnsi="Wingdings"/>
    </w:rPr>
  </w:style>
  <w:style w:type="character" w:customStyle="1" w:styleId="WW8Num98z0">
    <w:name w:val="WW8Num98z0"/>
    <w:rsid w:val="00C53153"/>
    <w:rPr>
      <w:rFonts w:ascii="Symbol" w:hAnsi="Symbol"/>
    </w:rPr>
  </w:style>
  <w:style w:type="character" w:customStyle="1" w:styleId="WW8Num98z1">
    <w:name w:val="WW8Num98z1"/>
    <w:rsid w:val="00C53153"/>
    <w:rPr>
      <w:rFonts w:ascii="Courier New" w:hAnsi="Courier New" w:cs="Courier New"/>
    </w:rPr>
  </w:style>
  <w:style w:type="character" w:customStyle="1" w:styleId="WW8Num98z2">
    <w:name w:val="WW8Num98z2"/>
    <w:rsid w:val="00C53153"/>
    <w:rPr>
      <w:rFonts w:ascii="Wingdings" w:hAnsi="Wingdings"/>
    </w:rPr>
  </w:style>
  <w:style w:type="character" w:customStyle="1" w:styleId="WW8Num101z1">
    <w:name w:val="WW8Num101z1"/>
    <w:rsid w:val="00C53153"/>
    <w:rPr>
      <w:rFonts w:ascii="Courier New" w:hAnsi="Courier New" w:cs="Courier New"/>
    </w:rPr>
  </w:style>
  <w:style w:type="character" w:customStyle="1" w:styleId="WW8Num101z2">
    <w:name w:val="WW8Num101z2"/>
    <w:rsid w:val="00C53153"/>
    <w:rPr>
      <w:rFonts w:ascii="Wingdings" w:hAnsi="Wingdings"/>
    </w:rPr>
  </w:style>
  <w:style w:type="character" w:customStyle="1" w:styleId="WW8Num105z1">
    <w:name w:val="WW8Num105z1"/>
    <w:rsid w:val="00C53153"/>
    <w:rPr>
      <w:rFonts w:ascii="Courier New" w:hAnsi="Courier New" w:cs="Courier New"/>
    </w:rPr>
  </w:style>
  <w:style w:type="character" w:customStyle="1" w:styleId="WW8Num105z2">
    <w:name w:val="WW8Num105z2"/>
    <w:rsid w:val="00C53153"/>
    <w:rPr>
      <w:rFonts w:ascii="Wingdings" w:hAnsi="Wingdings"/>
    </w:rPr>
  </w:style>
  <w:style w:type="character" w:customStyle="1" w:styleId="WW8Num106z0">
    <w:name w:val="WW8Num106z0"/>
    <w:rsid w:val="00C53153"/>
    <w:rPr>
      <w:rFonts w:ascii="Symbol" w:hAnsi="Symbol"/>
    </w:rPr>
  </w:style>
  <w:style w:type="character" w:customStyle="1" w:styleId="WW8Num106z1">
    <w:name w:val="WW8Num106z1"/>
    <w:rsid w:val="00C53153"/>
    <w:rPr>
      <w:rFonts w:ascii="Courier New" w:hAnsi="Courier New" w:cs="Courier New"/>
    </w:rPr>
  </w:style>
  <w:style w:type="character" w:customStyle="1" w:styleId="WW8Num106z2">
    <w:name w:val="WW8Num106z2"/>
    <w:rsid w:val="00C53153"/>
    <w:rPr>
      <w:rFonts w:ascii="Wingdings" w:hAnsi="Wingdings"/>
    </w:rPr>
  </w:style>
  <w:style w:type="character" w:customStyle="1" w:styleId="WW8Num107z1">
    <w:name w:val="WW8Num107z1"/>
    <w:rsid w:val="00C53153"/>
    <w:rPr>
      <w:rFonts w:ascii="Courier New" w:hAnsi="Courier New" w:cs="Courier New"/>
    </w:rPr>
  </w:style>
  <w:style w:type="character" w:customStyle="1" w:styleId="WW8Num107z2">
    <w:name w:val="WW8Num107z2"/>
    <w:rsid w:val="00C53153"/>
    <w:rPr>
      <w:rFonts w:ascii="Wingdings" w:hAnsi="Wingdings"/>
    </w:rPr>
  </w:style>
  <w:style w:type="character" w:customStyle="1" w:styleId="WW8Num108z1">
    <w:name w:val="WW8Num108z1"/>
    <w:rsid w:val="00C53153"/>
    <w:rPr>
      <w:rFonts w:ascii="Courier New" w:hAnsi="Courier New" w:cs="Courier New"/>
    </w:rPr>
  </w:style>
  <w:style w:type="character" w:customStyle="1" w:styleId="WW8Num108z2">
    <w:name w:val="WW8Num108z2"/>
    <w:rsid w:val="00C53153"/>
    <w:rPr>
      <w:rFonts w:ascii="Wingdings" w:hAnsi="Wingdings"/>
    </w:rPr>
  </w:style>
  <w:style w:type="character" w:customStyle="1" w:styleId="WW8Num109z0">
    <w:name w:val="WW8Num109z0"/>
    <w:rsid w:val="00C53153"/>
    <w:rPr>
      <w:rFonts w:ascii="Symbol" w:hAnsi="Symbol"/>
    </w:rPr>
  </w:style>
  <w:style w:type="character" w:customStyle="1" w:styleId="WW8Num109z1">
    <w:name w:val="WW8Num109z1"/>
    <w:rsid w:val="00C53153"/>
    <w:rPr>
      <w:rFonts w:ascii="Courier New" w:hAnsi="Courier New" w:cs="Courier New"/>
    </w:rPr>
  </w:style>
  <w:style w:type="character" w:customStyle="1" w:styleId="WW8Num109z2">
    <w:name w:val="WW8Num109z2"/>
    <w:rsid w:val="00C53153"/>
    <w:rPr>
      <w:rFonts w:ascii="Wingdings" w:hAnsi="Wingdings"/>
    </w:rPr>
  </w:style>
  <w:style w:type="character" w:customStyle="1" w:styleId="WW8Num110z1">
    <w:name w:val="WW8Num110z1"/>
    <w:rsid w:val="00C53153"/>
    <w:rPr>
      <w:rFonts w:ascii="Courier New" w:hAnsi="Courier New" w:cs="Courier New"/>
    </w:rPr>
  </w:style>
  <w:style w:type="character" w:customStyle="1" w:styleId="WW8Num110z2">
    <w:name w:val="WW8Num110z2"/>
    <w:rsid w:val="00C53153"/>
    <w:rPr>
      <w:rFonts w:ascii="Wingdings" w:hAnsi="Wingdings"/>
    </w:rPr>
  </w:style>
  <w:style w:type="character" w:customStyle="1" w:styleId="WW8Num112z1">
    <w:name w:val="WW8Num112z1"/>
    <w:rsid w:val="00C53153"/>
    <w:rPr>
      <w:rFonts w:ascii="Courier New" w:hAnsi="Courier New" w:cs="Courier New"/>
    </w:rPr>
  </w:style>
  <w:style w:type="character" w:customStyle="1" w:styleId="WW8Num112z2">
    <w:name w:val="WW8Num112z2"/>
    <w:rsid w:val="00C53153"/>
    <w:rPr>
      <w:rFonts w:ascii="Wingdings" w:hAnsi="Wingdings"/>
    </w:rPr>
  </w:style>
  <w:style w:type="character" w:customStyle="1" w:styleId="WW8Num113z1">
    <w:name w:val="WW8Num113z1"/>
    <w:rsid w:val="00C53153"/>
    <w:rPr>
      <w:rFonts w:ascii="Courier New" w:hAnsi="Courier New" w:cs="Courier New"/>
    </w:rPr>
  </w:style>
  <w:style w:type="character" w:customStyle="1" w:styleId="WW8Num113z2">
    <w:name w:val="WW8Num113z2"/>
    <w:rsid w:val="00C53153"/>
    <w:rPr>
      <w:rFonts w:ascii="Wingdings" w:hAnsi="Wingdings"/>
    </w:rPr>
  </w:style>
  <w:style w:type="character" w:customStyle="1" w:styleId="WW8Num115z0">
    <w:name w:val="WW8Num115z0"/>
    <w:rsid w:val="00C53153"/>
    <w:rPr>
      <w:rFonts w:ascii="Symbol" w:hAnsi="Symbol"/>
    </w:rPr>
  </w:style>
  <w:style w:type="character" w:customStyle="1" w:styleId="WW8Num115z1">
    <w:name w:val="WW8Num115z1"/>
    <w:rsid w:val="00C53153"/>
    <w:rPr>
      <w:rFonts w:ascii="Courier New" w:hAnsi="Courier New" w:cs="Courier New"/>
    </w:rPr>
  </w:style>
  <w:style w:type="character" w:customStyle="1" w:styleId="WW8Num115z2">
    <w:name w:val="WW8Num115z2"/>
    <w:rsid w:val="00C53153"/>
    <w:rPr>
      <w:rFonts w:ascii="Wingdings" w:hAnsi="Wingdings"/>
    </w:rPr>
  </w:style>
  <w:style w:type="character" w:customStyle="1" w:styleId="WW8Num116z1">
    <w:name w:val="WW8Num116z1"/>
    <w:rsid w:val="00C53153"/>
    <w:rPr>
      <w:rFonts w:ascii="Courier New" w:hAnsi="Courier New" w:cs="Courier New"/>
    </w:rPr>
  </w:style>
  <w:style w:type="character" w:customStyle="1" w:styleId="WW8Num116z2">
    <w:name w:val="WW8Num116z2"/>
    <w:rsid w:val="00C53153"/>
    <w:rPr>
      <w:rFonts w:ascii="Wingdings" w:hAnsi="Wingdings"/>
    </w:rPr>
  </w:style>
  <w:style w:type="character" w:customStyle="1" w:styleId="WW8Num117z1">
    <w:name w:val="WW8Num117z1"/>
    <w:rsid w:val="00C53153"/>
    <w:rPr>
      <w:rFonts w:ascii="Courier New" w:hAnsi="Courier New" w:cs="Courier New"/>
    </w:rPr>
  </w:style>
  <w:style w:type="character" w:customStyle="1" w:styleId="WW8Num117z2">
    <w:name w:val="WW8Num117z2"/>
    <w:rsid w:val="00C53153"/>
    <w:rPr>
      <w:rFonts w:ascii="Wingdings" w:hAnsi="Wingdings"/>
    </w:rPr>
  </w:style>
  <w:style w:type="character" w:customStyle="1" w:styleId="WW8Num118z1">
    <w:name w:val="WW8Num118z1"/>
    <w:rsid w:val="00C53153"/>
    <w:rPr>
      <w:rFonts w:ascii="Courier New" w:hAnsi="Courier New" w:cs="Courier New"/>
    </w:rPr>
  </w:style>
  <w:style w:type="character" w:customStyle="1" w:styleId="WW8Num118z2">
    <w:name w:val="WW8Num118z2"/>
    <w:rsid w:val="00C53153"/>
    <w:rPr>
      <w:rFonts w:ascii="Wingdings" w:hAnsi="Wingdings"/>
    </w:rPr>
  </w:style>
  <w:style w:type="character" w:customStyle="1" w:styleId="WW8Num119z1">
    <w:name w:val="WW8Num119z1"/>
    <w:rsid w:val="00C53153"/>
    <w:rPr>
      <w:rFonts w:ascii="Courier New" w:hAnsi="Courier New" w:cs="Courier New"/>
    </w:rPr>
  </w:style>
  <w:style w:type="character" w:customStyle="1" w:styleId="WW8Num119z2">
    <w:name w:val="WW8Num119z2"/>
    <w:rsid w:val="00C53153"/>
    <w:rPr>
      <w:rFonts w:ascii="Wingdings" w:hAnsi="Wingdings"/>
    </w:rPr>
  </w:style>
  <w:style w:type="character" w:customStyle="1" w:styleId="WW8Num121z1">
    <w:name w:val="WW8Num121z1"/>
    <w:rsid w:val="00C53153"/>
    <w:rPr>
      <w:rFonts w:ascii="Courier New" w:hAnsi="Courier New" w:cs="Courier New"/>
    </w:rPr>
  </w:style>
  <w:style w:type="character" w:customStyle="1" w:styleId="WW8Num121z2">
    <w:name w:val="WW8Num121z2"/>
    <w:rsid w:val="00C53153"/>
    <w:rPr>
      <w:rFonts w:ascii="Wingdings" w:hAnsi="Wingdings"/>
    </w:rPr>
  </w:style>
  <w:style w:type="character" w:customStyle="1" w:styleId="WW8Num122z1">
    <w:name w:val="WW8Num122z1"/>
    <w:rsid w:val="00C53153"/>
    <w:rPr>
      <w:rFonts w:ascii="Courier New" w:hAnsi="Courier New" w:cs="Courier New"/>
    </w:rPr>
  </w:style>
  <w:style w:type="character" w:customStyle="1" w:styleId="WW8Num122z2">
    <w:name w:val="WW8Num122z2"/>
    <w:rsid w:val="00C53153"/>
    <w:rPr>
      <w:rFonts w:ascii="Wingdings" w:hAnsi="Wingdings"/>
    </w:rPr>
  </w:style>
  <w:style w:type="character" w:customStyle="1" w:styleId="WW8Num123z1">
    <w:name w:val="WW8Num123z1"/>
    <w:rsid w:val="00C53153"/>
    <w:rPr>
      <w:rFonts w:ascii="Courier New" w:hAnsi="Courier New" w:cs="Courier New"/>
    </w:rPr>
  </w:style>
  <w:style w:type="character" w:customStyle="1" w:styleId="WW8Num123z2">
    <w:name w:val="WW8Num123z2"/>
    <w:rsid w:val="00C53153"/>
    <w:rPr>
      <w:rFonts w:ascii="Wingdings" w:hAnsi="Wingdings"/>
    </w:rPr>
  </w:style>
  <w:style w:type="character" w:customStyle="1" w:styleId="WW8Num124z1">
    <w:name w:val="WW8Num124z1"/>
    <w:rsid w:val="00C53153"/>
    <w:rPr>
      <w:rFonts w:ascii="Courier New" w:hAnsi="Courier New" w:cs="Courier New"/>
    </w:rPr>
  </w:style>
  <w:style w:type="character" w:customStyle="1" w:styleId="WW8Num124z2">
    <w:name w:val="WW8Num124z2"/>
    <w:rsid w:val="00C53153"/>
    <w:rPr>
      <w:rFonts w:ascii="Wingdings" w:hAnsi="Wingdings"/>
    </w:rPr>
  </w:style>
  <w:style w:type="character" w:customStyle="1" w:styleId="WW8Num125z1">
    <w:name w:val="WW8Num125z1"/>
    <w:rsid w:val="00C53153"/>
    <w:rPr>
      <w:rFonts w:ascii="Courier New" w:hAnsi="Courier New" w:cs="Courier New"/>
    </w:rPr>
  </w:style>
  <w:style w:type="character" w:customStyle="1" w:styleId="WW8Num125z2">
    <w:name w:val="WW8Num125z2"/>
    <w:rsid w:val="00C53153"/>
    <w:rPr>
      <w:rFonts w:ascii="Wingdings" w:hAnsi="Wingdings"/>
    </w:rPr>
  </w:style>
  <w:style w:type="character" w:customStyle="1" w:styleId="WW8Num126z1">
    <w:name w:val="WW8Num126z1"/>
    <w:rsid w:val="00C53153"/>
    <w:rPr>
      <w:rFonts w:ascii="Courier New" w:hAnsi="Courier New" w:cs="Courier New"/>
    </w:rPr>
  </w:style>
  <w:style w:type="character" w:customStyle="1" w:styleId="WW8Num126z2">
    <w:name w:val="WW8Num126z2"/>
    <w:rsid w:val="00C53153"/>
    <w:rPr>
      <w:rFonts w:ascii="Wingdings" w:hAnsi="Wingdings"/>
    </w:rPr>
  </w:style>
  <w:style w:type="character" w:customStyle="1" w:styleId="WW8Num127z0">
    <w:name w:val="WW8Num127z0"/>
    <w:rsid w:val="00C53153"/>
    <w:rPr>
      <w:rFonts w:ascii="Symbol" w:hAnsi="Symbol"/>
    </w:rPr>
  </w:style>
  <w:style w:type="character" w:customStyle="1" w:styleId="WW8Num127z1">
    <w:name w:val="WW8Num127z1"/>
    <w:rsid w:val="00C53153"/>
    <w:rPr>
      <w:rFonts w:ascii="Courier New" w:hAnsi="Courier New" w:cs="Courier New"/>
    </w:rPr>
  </w:style>
  <w:style w:type="character" w:customStyle="1" w:styleId="WW8Num127z2">
    <w:name w:val="WW8Num127z2"/>
    <w:rsid w:val="00C53153"/>
    <w:rPr>
      <w:rFonts w:ascii="Wingdings" w:hAnsi="Wingdings"/>
    </w:rPr>
  </w:style>
  <w:style w:type="character" w:customStyle="1" w:styleId="WW8Num128z1">
    <w:name w:val="WW8Num128z1"/>
    <w:rsid w:val="00C53153"/>
    <w:rPr>
      <w:rFonts w:ascii="Courier New" w:hAnsi="Courier New" w:cs="Courier New"/>
    </w:rPr>
  </w:style>
  <w:style w:type="character" w:customStyle="1" w:styleId="WW8Num128z2">
    <w:name w:val="WW8Num128z2"/>
    <w:rsid w:val="00C53153"/>
    <w:rPr>
      <w:rFonts w:ascii="Wingdings" w:hAnsi="Wingdings"/>
    </w:rPr>
  </w:style>
  <w:style w:type="character" w:customStyle="1" w:styleId="WW8Num129z0">
    <w:name w:val="WW8Num129z0"/>
    <w:rsid w:val="00C53153"/>
    <w:rPr>
      <w:rFonts w:ascii="Symbol" w:hAnsi="Symbol"/>
    </w:rPr>
  </w:style>
  <w:style w:type="character" w:customStyle="1" w:styleId="WW8Num129z1">
    <w:name w:val="WW8Num129z1"/>
    <w:rsid w:val="00C53153"/>
    <w:rPr>
      <w:rFonts w:ascii="Courier New" w:hAnsi="Courier New" w:cs="Courier New"/>
    </w:rPr>
  </w:style>
  <w:style w:type="character" w:customStyle="1" w:styleId="WW8Num129z2">
    <w:name w:val="WW8Num129z2"/>
    <w:rsid w:val="00C53153"/>
    <w:rPr>
      <w:rFonts w:ascii="Wingdings" w:hAnsi="Wingdings"/>
    </w:rPr>
  </w:style>
  <w:style w:type="character" w:customStyle="1" w:styleId="WW8Num130z0">
    <w:name w:val="WW8Num130z0"/>
    <w:rsid w:val="00C53153"/>
    <w:rPr>
      <w:rFonts w:ascii="Symbol" w:hAnsi="Symbol"/>
    </w:rPr>
  </w:style>
  <w:style w:type="character" w:customStyle="1" w:styleId="WW8Num130z1">
    <w:name w:val="WW8Num130z1"/>
    <w:rsid w:val="00C53153"/>
    <w:rPr>
      <w:rFonts w:ascii="Courier New" w:hAnsi="Courier New" w:cs="Courier New"/>
    </w:rPr>
  </w:style>
  <w:style w:type="character" w:customStyle="1" w:styleId="WW8Num130z2">
    <w:name w:val="WW8Num130z2"/>
    <w:rsid w:val="00C53153"/>
    <w:rPr>
      <w:rFonts w:ascii="Wingdings" w:hAnsi="Wingdings"/>
    </w:rPr>
  </w:style>
  <w:style w:type="character" w:customStyle="1" w:styleId="WW8Num131z1">
    <w:name w:val="WW8Num131z1"/>
    <w:rsid w:val="00C53153"/>
    <w:rPr>
      <w:rFonts w:ascii="Courier New" w:hAnsi="Courier New" w:cs="Courier New"/>
    </w:rPr>
  </w:style>
  <w:style w:type="character" w:customStyle="1" w:styleId="WW8Num131z2">
    <w:name w:val="WW8Num131z2"/>
    <w:rsid w:val="00C53153"/>
    <w:rPr>
      <w:rFonts w:ascii="Wingdings" w:hAnsi="Wingdings"/>
    </w:rPr>
  </w:style>
  <w:style w:type="character" w:customStyle="1" w:styleId="WW8Num133z1">
    <w:name w:val="WW8Num133z1"/>
    <w:rsid w:val="00C53153"/>
    <w:rPr>
      <w:rFonts w:ascii="Courier New" w:hAnsi="Courier New" w:cs="Courier New"/>
    </w:rPr>
  </w:style>
  <w:style w:type="character" w:customStyle="1" w:styleId="WW8Num133z2">
    <w:name w:val="WW8Num133z2"/>
    <w:rsid w:val="00C53153"/>
    <w:rPr>
      <w:rFonts w:ascii="Wingdings" w:hAnsi="Wingdings"/>
    </w:rPr>
  </w:style>
  <w:style w:type="character" w:customStyle="1" w:styleId="WW8Num136z0">
    <w:name w:val="WW8Num136z0"/>
    <w:rsid w:val="00C53153"/>
    <w:rPr>
      <w:rFonts w:ascii="Symbol" w:hAnsi="Symbol"/>
    </w:rPr>
  </w:style>
  <w:style w:type="character" w:customStyle="1" w:styleId="WW8Num136z1">
    <w:name w:val="WW8Num136z1"/>
    <w:rsid w:val="00C53153"/>
    <w:rPr>
      <w:rFonts w:ascii="Courier New" w:hAnsi="Courier New" w:cs="Courier New"/>
    </w:rPr>
  </w:style>
  <w:style w:type="character" w:customStyle="1" w:styleId="WW8Num136z2">
    <w:name w:val="WW8Num136z2"/>
    <w:rsid w:val="00C53153"/>
    <w:rPr>
      <w:rFonts w:ascii="Wingdings" w:hAnsi="Wingdings"/>
    </w:rPr>
  </w:style>
  <w:style w:type="character" w:customStyle="1" w:styleId="WW8Num137z0">
    <w:name w:val="WW8Num137z0"/>
    <w:rsid w:val="00C53153"/>
    <w:rPr>
      <w:rFonts w:ascii="Symbol" w:hAnsi="Symbol"/>
    </w:rPr>
  </w:style>
  <w:style w:type="character" w:customStyle="1" w:styleId="WW8Num137z1">
    <w:name w:val="WW8Num137z1"/>
    <w:rsid w:val="00C53153"/>
    <w:rPr>
      <w:rFonts w:ascii="Courier New" w:hAnsi="Courier New" w:cs="Courier New"/>
    </w:rPr>
  </w:style>
  <w:style w:type="character" w:customStyle="1" w:styleId="WW8Num137z2">
    <w:name w:val="WW8Num137z2"/>
    <w:rsid w:val="00C53153"/>
    <w:rPr>
      <w:rFonts w:ascii="Wingdings" w:hAnsi="Wingdings"/>
    </w:rPr>
  </w:style>
  <w:style w:type="character" w:customStyle="1" w:styleId="WW8Num138z0">
    <w:name w:val="WW8Num138z0"/>
    <w:rsid w:val="00C53153"/>
    <w:rPr>
      <w:rFonts w:ascii="Symbol" w:hAnsi="Symbol"/>
    </w:rPr>
  </w:style>
  <w:style w:type="character" w:customStyle="1" w:styleId="WW8Num138z1">
    <w:name w:val="WW8Num138z1"/>
    <w:rsid w:val="00C53153"/>
    <w:rPr>
      <w:rFonts w:ascii="Courier New" w:hAnsi="Courier New" w:cs="Courier New"/>
    </w:rPr>
  </w:style>
  <w:style w:type="character" w:customStyle="1" w:styleId="WW8Num138z2">
    <w:name w:val="WW8Num138z2"/>
    <w:rsid w:val="00C53153"/>
    <w:rPr>
      <w:rFonts w:ascii="Wingdings" w:hAnsi="Wingdings"/>
    </w:rPr>
  </w:style>
  <w:style w:type="character" w:customStyle="1" w:styleId="WW8Num139z1">
    <w:name w:val="WW8Num139z1"/>
    <w:rsid w:val="00C53153"/>
    <w:rPr>
      <w:rFonts w:ascii="Courier New" w:hAnsi="Courier New" w:cs="Courier New"/>
    </w:rPr>
  </w:style>
  <w:style w:type="character" w:customStyle="1" w:styleId="WW8Num139z2">
    <w:name w:val="WW8Num139z2"/>
    <w:rsid w:val="00C53153"/>
    <w:rPr>
      <w:rFonts w:ascii="Wingdings" w:hAnsi="Wingdings"/>
    </w:rPr>
  </w:style>
  <w:style w:type="character" w:customStyle="1" w:styleId="WW8Num140z1">
    <w:name w:val="WW8Num140z1"/>
    <w:rsid w:val="00C53153"/>
    <w:rPr>
      <w:rFonts w:ascii="Courier New" w:hAnsi="Courier New" w:cs="Courier New"/>
    </w:rPr>
  </w:style>
  <w:style w:type="character" w:customStyle="1" w:styleId="WW8Num140z2">
    <w:name w:val="WW8Num140z2"/>
    <w:rsid w:val="00C53153"/>
    <w:rPr>
      <w:rFonts w:ascii="Wingdings" w:hAnsi="Wingdings"/>
    </w:rPr>
  </w:style>
  <w:style w:type="character" w:customStyle="1" w:styleId="WW8Num144z0">
    <w:name w:val="WW8Num144z0"/>
    <w:rsid w:val="00C53153"/>
    <w:rPr>
      <w:rFonts w:ascii="Symbol" w:hAnsi="Symbol"/>
    </w:rPr>
  </w:style>
  <w:style w:type="character" w:customStyle="1" w:styleId="WW8Num144z1">
    <w:name w:val="WW8Num144z1"/>
    <w:rsid w:val="00C53153"/>
    <w:rPr>
      <w:rFonts w:ascii="Courier New" w:hAnsi="Courier New" w:cs="Courier New"/>
    </w:rPr>
  </w:style>
  <w:style w:type="character" w:customStyle="1" w:styleId="WW8Num144z2">
    <w:name w:val="WW8Num144z2"/>
    <w:rsid w:val="00C53153"/>
    <w:rPr>
      <w:rFonts w:ascii="Wingdings" w:hAnsi="Wingdings"/>
    </w:rPr>
  </w:style>
  <w:style w:type="character" w:customStyle="1" w:styleId="WW8Num145z1">
    <w:name w:val="WW8Num145z1"/>
    <w:rsid w:val="00C53153"/>
    <w:rPr>
      <w:rFonts w:ascii="Courier New" w:hAnsi="Courier New" w:cs="Courier New"/>
    </w:rPr>
  </w:style>
  <w:style w:type="character" w:customStyle="1" w:styleId="WW8Num145z2">
    <w:name w:val="WW8Num145z2"/>
    <w:rsid w:val="00C53153"/>
    <w:rPr>
      <w:rFonts w:ascii="Wingdings" w:hAnsi="Wingdings"/>
    </w:rPr>
  </w:style>
  <w:style w:type="character" w:customStyle="1" w:styleId="WW8Num147z0">
    <w:name w:val="WW8Num147z0"/>
    <w:rsid w:val="00C53153"/>
    <w:rPr>
      <w:rFonts w:ascii="Symbol" w:hAnsi="Symbol"/>
    </w:rPr>
  </w:style>
  <w:style w:type="character" w:customStyle="1" w:styleId="WW8Num147z1">
    <w:name w:val="WW8Num147z1"/>
    <w:rsid w:val="00C53153"/>
    <w:rPr>
      <w:rFonts w:ascii="Courier New" w:hAnsi="Courier New" w:cs="Courier New"/>
    </w:rPr>
  </w:style>
  <w:style w:type="character" w:customStyle="1" w:styleId="WW8Num147z2">
    <w:name w:val="WW8Num147z2"/>
    <w:rsid w:val="00C53153"/>
    <w:rPr>
      <w:rFonts w:ascii="Wingdings" w:hAnsi="Wingdings"/>
    </w:rPr>
  </w:style>
  <w:style w:type="character" w:customStyle="1" w:styleId="WW8Num148z0">
    <w:name w:val="WW8Num148z0"/>
    <w:rsid w:val="00C53153"/>
    <w:rPr>
      <w:rFonts w:ascii="Symbol" w:hAnsi="Symbol"/>
    </w:rPr>
  </w:style>
  <w:style w:type="character" w:customStyle="1" w:styleId="WW8Num148z1">
    <w:name w:val="WW8Num148z1"/>
    <w:rsid w:val="00C53153"/>
    <w:rPr>
      <w:rFonts w:ascii="Courier New" w:hAnsi="Courier New" w:cs="Courier New"/>
    </w:rPr>
  </w:style>
  <w:style w:type="character" w:customStyle="1" w:styleId="WW8Num148z2">
    <w:name w:val="WW8Num148z2"/>
    <w:rsid w:val="00C53153"/>
    <w:rPr>
      <w:rFonts w:ascii="Wingdings" w:hAnsi="Wingdings"/>
    </w:rPr>
  </w:style>
  <w:style w:type="character" w:customStyle="1" w:styleId="WW8Num150z0">
    <w:name w:val="WW8Num150z0"/>
    <w:rsid w:val="00C53153"/>
    <w:rPr>
      <w:rFonts w:ascii="Symbol" w:hAnsi="Symbol"/>
    </w:rPr>
  </w:style>
  <w:style w:type="character" w:customStyle="1" w:styleId="Domylnaczcionkaakapitu1">
    <w:name w:val="Domyślna czcionka akapitu1"/>
    <w:rsid w:val="00C53153"/>
  </w:style>
  <w:style w:type="character" w:customStyle="1" w:styleId="Nagwek4Znak1">
    <w:name w:val="Nagłówek 4 Znak1"/>
    <w:aliases w:val="Nagłówek 1111 Znak1"/>
    <w:rsid w:val="00C53153"/>
    <w:rPr>
      <w:rFonts w:ascii="Times New Roman" w:eastAsia="Times New Roman" w:hAnsi="Times New Roman" w:cs="Times New Roman"/>
      <w:b/>
      <w:bCs/>
      <w:sz w:val="24"/>
      <w:szCs w:val="28"/>
    </w:rPr>
  </w:style>
  <w:style w:type="character" w:styleId="Uwydatnienie">
    <w:name w:val="Emphasis"/>
    <w:rsid w:val="00C53153"/>
    <w:rPr>
      <w:i/>
      <w:iCs/>
    </w:rPr>
  </w:style>
  <w:style w:type="character" w:customStyle="1" w:styleId="CytatZnak">
    <w:name w:val="Cytat Znak"/>
    <w:link w:val="Cytat"/>
    <w:uiPriority w:val="29"/>
    <w:rsid w:val="00C53153"/>
    <w:rPr>
      <w:i/>
      <w:iCs/>
      <w:color w:val="000000"/>
    </w:rPr>
  </w:style>
  <w:style w:type="character" w:customStyle="1" w:styleId="CytatintensywnyZnak">
    <w:name w:val="Cytat intensywny Znak"/>
    <w:link w:val="Cytatintensywny"/>
    <w:uiPriority w:val="30"/>
    <w:rsid w:val="00C53153"/>
    <w:rPr>
      <w:b/>
      <w:bCs/>
      <w:i/>
      <w:iCs/>
      <w:color w:val="4F81BD"/>
    </w:rPr>
  </w:style>
  <w:style w:type="character" w:styleId="Wyrnieniedelikatne">
    <w:name w:val="Subtle Emphasis"/>
    <w:uiPriority w:val="19"/>
    <w:rsid w:val="00C53153"/>
    <w:rPr>
      <w:i/>
      <w:iCs/>
      <w:color w:val="808080"/>
    </w:rPr>
  </w:style>
  <w:style w:type="character" w:styleId="Wyrnienieintensywne">
    <w:name w:val="Intense Emphasis"/>
    <w:uiPriority w:val="21"/>
    <w:rsid w:val="00C53153"/>
    <w:rPr>
      <w:b/>
      <w:bCs/>
      <w:i/>
      <w:iCs/>
      <w:color w:val="4F81BD"/>
    </w:rPr>
  </w:style>
  <w:style w:type="character" w:styleId="Odwoaniedelikatne">
    <w:name w:val="Subtle Reference"/>
    <w:uiPriority w:val="31"/>
    <w:rsid w:val="00C53153"/>
    <w:rPr>
      <w:smallCaps/>
      <w:color w:val="C0504D"/>
      <w:u w:val="single"/>
    </w:rPr>
  </w:style>
  <w:style w:type="character" w:styleId="Odwoanieintensywne">
    <w:name w:val="Intense Reference"/>
    <w:uiPriority w:val="32"/>
    <w:rsid w:val="00C53153"/>
    <w:rPr>
      <w:b/>
      <w:bCs/>
      <w:smallCaps/>
      <w:color w:val="C0504D"/>
      <w:spacing w:val="5"/>
      <w:u w:val="single"/>
    </w:rPr>
  </w:style>
  <w:style w:type="character" w:styleId="Tytuksiki">
    <w:name w:val="Book Title"/>
    <w:uiPriority w:val="33"/>
    <w:rsid w:val="00C53153"/>
    <w:rPr>
      <w:b/>
      <w:bCs/>
      <w:smallCaps/>
      <w:spacing w:val="5"/>
    </w:rPr>
  </w:style>
  <w:style w:type="character" w:customStyle="1" w:styleId="jsz1konspnumZnak">
    <w:name w:val="jsz_1_konsp_num Znak"/>
    <w:rsid w:val="00C53153"/>
    <w:rPr>
      <w:rFonts w:ascii="Calibri" w:hAnsi="Calibri"/>
    </w:rPr>
  </w:style>
  <w:style w:type="character" w:customStyle="1" w:styleId="jsz2konspnumZnak">
    <w:name w:val="jsz_2_konsp_num Znak"/>
    <w:rsid w:val="00C53153"/>
    <w:rPr>
      <w:rFonts w:ascii="Calibri" w:hAnsi="Calibri"/>
    </w:rPr>
  </w:style>
  <w:style w:type="character" w:customStyle="1" w:styleId="jsz3konspnumZnak">
    <w:name w:val="jsz_3_konsp_num Znak"/>
    <w:rsid w:val="00C53153"/>
    <w:rPr>
      <w:rFonts w:ascii="Calibri" w:hAnsi="Calibri"/>
    </w:rPr>
  </w:style>
  <w:style w:type="character" w:customStyle="1" w:styleId="jsz4konspnumZnak">
    <w:name w:val="jsz_4_konsp_num Znak"/>
    <w:rsid w:val="00C53153"/>
    <w:rPr>
      <w:rFonts w:ascii="Calibri" w:hAnsi="Calibri"/>
    </w:rPr>
  </w:style>
  <w:style w:type="character" w:customStyle="1" w:styleId="JWypunktowanie1Znak">
    <w:name w:val="JWypunktowanie1 Znak"/>
    <w:rsid w:val="00C53153"/>
    <w:rPr>
      <w:rFonts w:ascii="Arial" w:hAnsi="Arial"/>
      <w:sz w:val="24"/>
      <w:szCs w:val="24"/>
    </w:rPr>
  </w:style>
  <w:style w:type="character" w:customStyle="1" w:styleId="JWypunktowanie2Znak">
    <w:name w:val="JWypunktowanie2 Znak"/>
    <w:rsid w:val="00C53153"/>
    <w:rPr>
      <w:rFonts w:ascii="Arial" w:hAnsi="Arial"/>
      <w:sz w:val="24"/>
      <w:szCs w:val="24"/>
    </w:rPr>
  </w:style>
  <w:style w:type="character" w:customStyle="1" w:styleId="JNumerowanie1Znak">
    <w:name w:val="JNumerowanie1 Znak"/>
    <w:rsid w:val="00C53153"/>
    <w:rPr>
      <w:rFonts w:ascii="Arial" w:hAnsi="Arial"/>
      <w:sz w:val="24"/>
      <w:szCs w:val="24"/>
    </w:rPr>
  </w:style>
  <w:style w:type="character" w:customStyle="1" w:styleId="JNumerowanie2Znak">
    <w:name w:val="JNumerowanie2 Znak"/>
    <w:rsid w:val="00C53153"/>
    <w:rPr>
      <w:rFonts w:ascii="Arial" w:hAnsi="Arial"/>
      <w:sz w:val="24"/>
      <w:szCs w:val="24"/>
    </w:rPr>
  </w:style>
  <w:style w:type="character" w:customStyle="1" w:styleId="gorzow-popZnak">
    <w:name w:val="gorzow-pop Znak"/>
    <w:rsid w:val="00C53153"/>
    <w:rPr>
      <w:rFonts w:ascii="Cambria" w:eastAsia="Batang" w:hAnsi="Cambria"/>
      <w:szCs w:val="22"/>
    </w:rPr>
  </w:style>
  <w:style w:type="character" w:customStyle="1" w:styleId="POP-yTNRZnak">
    <w:name w:val="POP-yTNR Znak"/>
    <w:rsid w:val="00C53153"/>
    <w:rPr>
      <w:rFonts w:ascii="Times New Roman" w:eastAsia="Batang" w:hAnsi="Times New Roman"/>
      <w:sz w:val="24"/>
      <w:szCs w:val="22"/>
    </w:rPr>
  </w:style>
  <w:style w:type="character" w:customStyle="1" w:styleId="Tekstpodstawowy2Znak">
    <w:name w:val="Tekst podstawowy 2 Znak"/>
    <w:uiPriority w:val="99"/>
    <w:rsid w:val="00C53153"/>
    <w:rPr>
      <w:rFonts w:cs="Arial"/>
    </w:rPr>
  </w:style>
  <w:style w:type="character" w:customStyle="1" w:styleId="Tekstpodstawowywcity2Znak">
    <w:name w:val="Tekst podstawowy wcięty 2 Znak"/>
    <w:rsid w:val="00C53153"/>
  </w:style>
  <w:style w:type="character" w:customStyle="1" w:styleId="luchili">
    <w:name w:val="luc_hili"/>
    <w:rsid w:val="00C53153"/>
  </w:style>
  <w:style w:type="character" w:customStyle="1" w:styleId="tabulatory">
    <w:name w:val="tabulatory"/>
    <w:rsid w:val="00C53153"/>
  </w:style>
  <w:style w:type="character" w:customStyle="1" w:styleId="FontStyle53">
    <w:name w:val="Font Style53"/>
    <w:uiPriority w:val="99"/>
    <w:rsid w:val="00C53153"/>
    <w:rPr>
      <w:rFonts w:ascii="Arial" w:hAnsi="Arial" w:cs="Arial"/>
      <w:b/>
      <w:bCs/>
      <w:color w:val="000000"/>
      <w:sz w:val="16"/>
      <w:szCs w:val="16"/>
    </w:rPr>
  </w:style>
  <w:style w:type="character" w:customStyle="1" w:styleId="FontStyle54">
    <w:name w:val="Font Style54"/>
    <w:uiPriority w:val="99"/>
    <w:rsid w:val="00C53153"/>
    <w:rPr>
      <w:rFonts w:ascii="Arial" w:hAnsi="Arial" w:cs="Arial"/>
      <w:color w:val="000000"/>
      <w:sz w:val="16"/>
      <w:szCs w:val="16"/>
    </w:rPr>
  </w:style>
  <w:style w:type="character" w:customStyle="1" w:styleId="FontStyle56">
    <w:name w:val="Font Style56"/>
    <w:uiPriority w:val="99"/>
    <w:rsid w:val="00C53153"/>
    <w:rPr>
      <w:rFonts w:ascii="Arial" w:hAnsi="Arial" w:cs="Arial"/>
      <w:color w:val="000000"/>
      <w:sz w:val="16"/>
      <w:szCs w:val="16"/>
    </w:rPr>
  </w:style>
  <w:style w:type="character" w:customStyle="1" w:styleId="FontStyle66">
    <w:name w:val="Font Style66"/>
    <w:uiPriority w:val="99"/>
    <w:rsid w:val="00C53153"/>
    <w:rPr>
      <w:rFonts w:ascii="Arial" w:hAnsi="Arial" w:cs="Arial"/>
      <w:b/>
      <w:bCs/>
      <w:color w:val="000000"/>
      <w:sz w:val="14"/>
      <w:szCs w:val="14"/>
    </w:rPr>
  </w:style>
  <w:style w:type="character" w:customStyle="1" w:styleId="TekstpodstawowywcityZnak">
    <w:name w:val="Tekst podstawowy wcięty Znak"/>
    <w:rsid w:val="00C53153"/>
  </w:style>
  <w:style w:type="character" w:customStyle="1" w:styleId="Tekstpodstawowy3Znak">
    <w:name w:val="Tekst podstawowy 3 Znak"/>
    <w:uiPriority w:val="99"/>
    <w:rsid w:val="00C53153"/>
    <w:rPr>
      <w:sz w:val="16"/>
      <w:szCs w:val="16"/>
    </w:rPr>
  </w:style>
  <w:style w:type="character" w:customStyle="1" w:styleId="FontStyle59">
    <w:name w:val="Font Style59"/>
    <w:rsid w:val="00C53153"/>
    <w:rPr>
      <w:rFonts w:ascii="Palatino Linotype" w:hAnsi="Palatino Linotype" w:cs="Palatino Linotype"/>
      <w:color w:val="000000"/>
      <w:sz w:val="14"/>
      <w:szCs w:val="14"/>
    </w:rPr>
  </w:style>
  <w:style w:type="character" w:customStyle="1" w:styleId="hps">
    <w:name w:val="hps"/>
    <w:rsid w:val="00C53153"/>
  </w:style>
  <w:style w:type="character" w:customStyle="1" w:styleId="Znakiprzypiswkocowych">
    <w:name w:val="Znaki przypisów końcowych"/>
    <w:rsid w:val="00C53153"/>
    <w:rPr>
      <w:vertAlign w:val="superscript"/>
    </w:rPr>
  </w:style>
  <w:style w:type="character" w:customStyle="1" w:styleId="bezwcieciaZnak">
    <w:name w:val="bez wciecia Znak"/>
    <w:link w:val="bezwciecia"/>
    <w:rsid w:val="00C53153"/>
    <w:rPr>
      <w:szCs w:val="24"/>
    </w:rPr>
  </w:style>
  <w:style w:type="character" w:customStyle="1" w:styleId="Odwoaniedokomentarza1">
    <w:name w:val="Odwołanie do komentarza1"/>
    <w:rsid w:val="00C53153"/>
    <w:rPr>
      <w:sz w:val="16"/>
      <w:szCs w:val="16"/>
    </w:rPr>
  </w:style>
  <w:style w:type="paragraph" w:customStyle="1" w:styleId="Nagwek10">
    <w:name w:val="Nagłówek1"/>
    <w:basedOn w:val="Normalny"/>
    <w:next w:val="Tekstpodstawowy"/>
    <w:rsid w:val="00C53153"/>
    <w:pPr>
      <w:keepNext/>
      <w:spacing w:before="240" w:after="120"/>
      <w:jc w:val="left"/>
    </w:pPr>
    <w:rPr>
      <w:rFonts w:ascii="Albany AMT" w:eastAsia="Lucida Sans Unicode" w:hAnsi="Albany AMT" w:cs="Tahoma"/>
      <w:sz w:val="28"/>
      <w:szCs w:val="28"/>
      <w:lang w:eastAsia="pl-PL"/>
    </w:rPr>
  </w:style>
  <w:style w:type="paragraph" w:styleId="Lista">
    <w:name w:val="List"/>
    <w:basedOn w:val="Tekstpodstawowy"/>
    <w:locked/>
    <w:rsid w:val="00C53153"/>
    <w:pPr>
      <w:jc w:val="left"/>
    </w:pPr>
    <w:rPr>
      <w:rFonts w:ascii="Times New Roman" w:hAnsi="Times New Roman" w:cs="Tahoma"/>
      <w:szCs w:val="24"/>
      <w:lang w:eastAsia="pl-PL"/>
    </w:rPr>
  </w:style>
  <w:style w:type="paragraph" w:customStyle="1" w:styleId="Podpis1">
    <w:name w:val="Podpis1"/>
    <w:basedOn w:val="Normalny"/>
    <w:rsid w:val="00C53153"/>
    <w:pPr>
      <w:suppressLineNumbers/>
      <w:spacing w:before="120" w:after="120"/>
      <w:jc w:val="left"/>
    </w:pPr>
    <w:rPr>
      <w:rFonts w:cs="Tahoma"/>
      <w:i/>
      <w:iCs/>
      <w:lang w:eastAsia="pl-PL"/>
    </w:rPr>
  </w:style>
  <w:style w:type="paragraph" w:customStyle="1" w:styleId="Indeks">
    <w:name w:val="Indeks"/>
    <w:basedOn w:val="Normalny"/>
    <w:rsid w:val="00C53153"/>
    <w:pPr>
      <w:suppressLineNumbers/>
      <w:jc w:val="left"/>
    </w:pPr>
    <w:rPr>
      <w:rFonts w:cs="Tahoma"/>
      <w:sz w:val="20"/>
      <w:lang w:eastAsia="pl-PL"/>
    </w:rPr>
  </w:style>
  <w:style w:type="paragraph" w:customStyle="1" w:styleId="Listapunktowana1">
    <w:name w:val="Lista punktowana1"/>
    <w:basedOn w:val="Normalny"/>
    <w:rsid w:val="00C53153"/>
    <w:pPr>
      <w:jc w:val="left"/>
    </w:pPr>
    <w:rPr>
      <w:sz w:val="20"/>
      <w:lang w:eastAsia="pl-PL"/>
    </w:rPr>
  </w:style>
  <w:style w:type="character" w:customStyle="1" w:styleId="TytuZnak1">
    <w:name w:val="Tytuł Znak1"/>
    <w:uiPriority w:val="10"/>
    <w:rsid w:val="00C53153"/>
    <w:rPr>
      <w:rFonts w:ascii="Cambria" w:eastAsia="Times New Roman" w:hAnsi="Cambria" w:cs="Times New Roman"/>
      <w:color w:val="17365D"/>
      <w:spacing w:val="5"/>
      <w:kern w:val="28"/>
      <w:sz w:val="52"/>
      <w:szCs w:val="52"/>
    </w:rPr>
  </w:style>
  <w:style w:type="character" w:customStyle="1" w:styleId="PodtytuZnak1">
    <w:name w:val="Podtytuł Znak1"/>
    <w:uiPriority w:val="11"/>
    <w:rsid w:val="00C53153"/>
    <w:rPr>
      <w:rFonts w:ascii="Cambria" w:eastAsia="Times New Roman" w:hAnsi="Cambria" w:cs="Times New Roman"/>
      <w:i/>
      <w:iCs/>
      <w:color w:val="4F81BD"/>
      <w:spacing w:val="15"/>
      <w:szCs w:val="24"/>
    </w:rPr>
  </w:style>
  <w:style w:type="paragraph" w:styleId="Cytat">
    <w:name w:val="Quote"/>
    <w:basedOn w:val="Normalny"/>
    <w:next w:val="Normalny"/>
    <w:link w:val="CytatZnak"/>
    <w:uiPriority w:val="29"/>
    <w:rsid w:val="00C53153"/>
    <w:pPr>
      <w:jc w:val="left"/>
    </w:pPr>
    <w:rPr>
      <w:i/>
      <w:iCs/>
      <w:color w:val="000000"/>
      <w:sz w:val="20"/>
      <w:szCs w:val="20"/>
    </w:rPr>
  </w:style>
  <w:style w:type="character" w:customStyle="1" w:styleId="CytatZnak1">
    <w:name w:val="Cytat Znak1"/>
    <w:uiPriority w:val="29"/>
    <w:rsid w:val="00C53153"/>
    <w:rPr>
      <w:i/>
      <w:iCs/>
      <w:color w:val="000000"/>
      <w:sz w:val="24"/>
      <w:szCs w:val="24"/>
      <w:lang w:eastAsia="en-US"/>
    </w:rPr>
  </w:style>
  <w:style w:type="paragraph" w:styleId="Cytatintensywny">
    <w:name w:val="Intense Quote"/>
    <w:basedOn w:val="Normalny"/>
    <w:next w:val="Normalny"/>
    <w:link w:val="CytatintensywnyZnak"/>
    <w:uiPriority w:val="30"/>
    <w:rsid w:val="00C53153"/>
    <w:pPr>
      <w:pBdr>
        <w:bottom w:val="single" w:sz="4" w:space="4" w:color="4F81BD"/>
      </w:pBdr>
      <w:spacing w:before="200" w:after="280"/>
      <w:ind w:left="936" w:right="936"/>
      <w:jc w:val="left"/>
    </w:pPr>
    <w:rPr>
      <w:b/>
      <w:bCs/>
      <w:i/>
      <w:iCs/>
      <w:color w:val="4F81BD"/>
      <w:sz w:val="20"/>
      <w:szCs w:val="20"/>
    </w:rPr>
  </w:style>
  <w:style w:type="character" w:customStyle="1" w:styleId="CytatintensywnyZnak1">
    <w:name w:val="Cytat intensywny Znak1"/>
    <w:uiPriority w:val="30"/>
    <w:rsid w:val="00C53153"/>
    <w:rPr>
      <w:b/>
      <w:bCs/>
      <w:i/>
      <w:iCs/>
      <w:color w:val="4F81BD"/>
      <w:sz w:val="24"/>
      <w:szCs w:val="24"/>
      <w:lang w:eastAsia="en-US"/>
    </w:rPr>
  </w:style>
  <w:style w:type="paragraph" w:customStyle="1" w:styleId="jsz1konspnum">
    <w:name w:val="jsz_1_konsp_num"/>
    <w:basedOn w:val="Akapitzlist"/>
    <w:rsid w:val="00C53153"/>
    <w:pPr>
      <w:ind w:left="0"/>
    </w:pPr>
    <w:rPr>
      <w:sz w:val="24"/>
      <w:szCs w:val="24"/>
      <w:lang w:eastAsia="pl-PL"/>
    </w:rPr>
  </w:style>
  <w:style w:type="paragraph" w:customStyle="1" w:styleId="jsz2konspnum">
    <w:name w:val="jsz_2_konsp_num"/>
    <w:basedOn w:val="jsz1konspnum"/>
    <w:rsid w:val="00C53153"/>
  </w:style>
  <w:style w:type="paragraph" w:customStyle="1" w:styleId="jsz3konspnum">
    <w:name w:val="jsz_3_konsp_num"/>
    <w:basedOn w:val="jsz2konspnum"/>
    <w:rsid w:val="00C53153"/>
  </w:style>
  <w:style w:type="paragraph" w:customStyle="1" w:styleId="jsz4konspnum">
    <w:name w:val="jsz_4_konsp_num"/>
    <w:basedOn w:val="jsz3konspnum"/>
    <w:rsid w:val="00C53153"/>
  </w:style>
  <w:style w:type="paragraph" w:customStyle="1" w:styleId="JWypunktowanie1">
    <w:name w:val="JWypunktowanie1"/>
    <w:basedOn w:val="Akapitzlist"/>
    <w:rsid w:val="00C53153"/>
    <w:pPr>
      <w:ind w:left="0"/>
    </w:pPr>
    <w:rPr>
      <w:sz w:val="24"/>
      <w:szCs w:val="24"/>
      <w:lang w:eastAsia="pl-PL"/>
    </w:rPr>
  </w:style>
  <w:style w:type="paragraph" w:customStyle="1" w:styleId="JWypunktowanie2">
    <w:name w:val="JWypunktowanie2"/>
    <w:basedOn w:val="Akapitzlist"/>
    <w:rsid w:val="00C53153"/>
    <w:pPr>
      <w:ind w:left="0"/>
    </w:pPr>
    <w:rPr>
      <w:sz w:val="24"/>
      <w:szCs w:val="24"/>
      <w:lang w:eastAsia="pl-PL"/>
    </w:rPr>
  </w:style>
  <w:style w:type="paragraph" w:customStyle="1" w:styleId="JNumerowanie1">
    <w:name w:val="JNumerowanie1"/>
    <w:basedOn w:val="Akapitzlist"/>
    <w:rsid w:val="00C53153"/>
    <w:pPr>
      <w:ind w:left="0"/>
    </w:pPr>
    <w:rPr>
      <w:sz w:val="24"/>
      <w:szCs w:val="24"/>
      <w:lang w:eastAsia="pl-PL"/>
    </w:rPr>
  </w:style>
  <w:style w:type="paragraph" w:customStyle="1" w:styleId="JNumerowanie2">
    <w:name w:val="JNumerowanie2"/>
    <w:basedOn w:val="JNumerowanie1"/>
    <w:rsid w:val="00C53153"/>
  </w:style>
  <w:style w:type="paragraph" w:customStyle="1" w:styleId="gorzow-pop">
    <w:name w:val="gorzow-pop"/>
    <w:basedOn w:val="Tekstpodstawowy"/>
    <w:rsid w:val="00C53153"/>
    <w:pPr>
      <w:tabs>
        <w:tab w:val="left" w:pos="709"/>
      </w:tabs>
      <w:suppressAutoHyphens/>
      <w:spacing w:after="0"/>
      <w:ind w:firstLine="709"/>
    </w:pPr>
    <w:rPr>
      <w:rFonts w:ascii="Cambria" w:eastAsia="Batang" w:hAnsi="Cambria"/>
      <w:szCs w:val="22"/>
      <w:lang w:eastAsia="pl-PL"/>
    </w:rPr>
  </w:style>
  <w:style w:type="paragraph" w:customStyle="1" w:styleId="POP-yTNR">
    <w:name w:val="POP-yTNR"/>
    <w:basedOn w:val="Tekstpodstawowy"/>
    <w:rsid w:val="00C53153"/>
    <w:pPr>
      <w:suppressAutoHyphens/>
      <w:spacing w:after="0"/>
      <w:ind w:firstLine="709"/>
      <w:jc w:val="left"/>
    </w:pPr>
    <w:rPr>
      <w:rFonts w:ascii="Times New Roman" w:eastAsia="Batang" w:hAnsi="Times New Roman"/>
      <w:szCs w:val="22"/>
      <w:lang w:eastAsia="pl-PL"/>
    </w:rPr>
  </w:style>
  <w:style w:type="paragraph" w:customStyle="1" w:styleId="Tekstpodstawowy21">
    <w:name w:val="Tekst podstawowy 21"/>
    <w:basedOn w:val="Normalny"/>
    <w:rsid w:val="00C53153"/>
    <w:pPr>
      <w:spacing w:after="120" w:line="480" w:lineRule="auto"/>
      <w:jc w:val="left"/>
    </w:pPr>
    <w:rPr>
      <w:sz w:val="20"/>
      <w:lang w:eastAsia="pl-PL"/>
    </w:rPr>
  </w:style>
  <w:style w:type="paragraph" w:customStyle="1" w:styleId="Plandokumentu1">
    <w:name w:val="Plan dokumentu1"/>
    <w:basedOn w:val="Normalny"/>
    <w:rsid w:val="00C53153"/>
    <w:pPr>
      <w:jc w:val="left"/>
    </w:pPr>
    <w:rPr>
      <w:rFonts w:ascii="Tahoma" w:hAnsi="Tahoma" w:cs="Tahoma"/>
      <w:sz w:val="16"/>
      <w:szCs w:val="16"/>
      <w:lang w:eastAsia="pl-PL"/>
    </w:rPr>
  </w:style>
  <w:style w:type="paragraph" w:customStyle="1" w:styleId="Tekstpodstawowywcity21">
    <w:name w:val="Tekst podstawowy wcięty 21"/>
    <w:basedOn w:val="Normalny"/>
    <w:rsid w:val="00C53153"/>
    <w:pPr>
      <w:spacing w:after="120" w:line="480" w:lineRule="auto"/>
      <w:ind w:left="283"/>
      <w:jc w:val="left"/>
    </w:pPr>
    <w:rPr>
      <w:sz w:val="20"/>
      <w:lang w:eastAsia="pl-PL"/>
    </w:rPr>
  </w:style>
  <w:style w:type="paragraph" w:customStyle="1" w:styleId="Style5">
    <w:name w:val="Style5"/>
    <w:basedOn w:val="Normalny"/>
    <w:uiPriority w:val="99"/>
    <w:rsid w:val="00C53153"/>
    <w:pPr>
      <w:widowControl w:val="0"/>
      <w:autoSpaceDE w:val="0"/>
      <w:spacing w:line="226" w:lineRule="exact"/>
      <w:ind w:firstLine="336"/>
      <w:jc w:val="left"/>
    </w:pPr>
    <w:rPr>
      <w:rFonts w:cs="Arial"/>
      <w:lang w:eastAsia="pl-PL"/>
    </w:rPr>
  </w:style>
  <w:style w:type="paragraph" w:customStyle="1" w:styleId="Style6">
    <w:name w:val="Style6"/>
    <w:basedOn w:val="Normalny"/>
    <w:rsid w:val="00C53153"/>
    <w:pPr>
      <w:widowControl w:val="0"/>
      <w:autoSpaceDE w:val="0"/>
      <w:spacing w:line="226" w:lineRule="exact"/>
      <w:ind w:hanging="230"/>
      <w:jc w:val="left"/>
    </w:pPr>
    <w:rPr>
      <w:rFonts w:cs="Arial"/>
      <w:lang w:eastAsia="pl-PL"/>
    </w:rPr>
  </w:style>
  <w:style w:type="paragraph" w:customStyle="1" w:styleId="Style49">
    <w:name w:val="Style49"/>
    <w:basedOn w:val="Normalny"/>
    <w:uiPriority w:val="99"/>
    <w:rsid w:val="00C53153"/>
    <w:pPr>
      <w:widowControl w:val="0"/>
      <w:autoSpaceDE w:val="0"/>
      <w:spacing w:line="206" w:lineRule="exact"/>
      <w:ind w:hanging="293"/>
      <w:jc w:val="left"/>
    </w:pPr>
    <w:rPr>
      <w:rFonts w:cs="Arial"/>
      <w:lang w:eastAsia="pl-PL"/>
    </w:rPr>
  </w:style>
  <w:style w:type="paragraph" w:styleId="Tekstpodstawowywcity">
    <w:name w:val="Body Text Indent"/>
    <w:basedOn w:val="Normalny"/>
    <w:link w:val="TekstpodstawowywcityZnak1"/>
    <w:locked/>
    <w:rsid w:val="00C53153"/>
    <w:pPr>
      <w:spacing w:after="120"/>
      <w:ind w:left="283"/>
      <w:jc w:val="left"/>
    </w:pPr>
    <w:rPr>
      <w:sz w:val="20"/>
    </w:rPr>
  </w:style>
  <w:style w:type="character" w:customStyle="1" w:styleId="TekstpodstawowywcityZnak1">
    <w:name w:val="Tekst podstawowy wcięty Znak1"/>
    <w:link w:val="Tekstpodstawowywcity"/>
    <w:rsid w:val="00C53153"/>
    <w:rPr>
      <w:rFonts w:ascii="Times New Roman" w:hAnsi="Times New Roman"/>
      <w:szCs w:val="24"/>
    </w:rPr>
  </w:style>
  <w:style w:type="paragraph" w:customStyle="1" w:styleId="Tekstpodstawowy31">
    <w:name w:val="Tekst podstawowy 31"/>
    <w:basedOn w:val="Normalny"/>
    <w:rsid w:val="00C53153"/>
    <w:pPr>
      <w:spacing w:after="120"/>
      <w:jc w:val="left"/>
    </w:pPr>
    <w:rPr>
      <w:sz w:val="16"/>
      <w:szCs w:val="16"/>
      <w:lang w:eastAsia="pl-PL"/>
    </w:rPr>
  </w:style>
  <w:style w:type="paragraph" w:customStyle="1" w:styleId="Style9">
    <w:name w:val="Style9"/>
    <w:basedOn w:val="Normalny"/>
    <w:rsid w:val="00C53153"/>
    <w:pPr>
      <w:widowControl w:val="0"/>
      <w:autoSpaceDE w:val="0"/>
      <w:jc w:val="left"/>
    </w:pPr>
    <w:rPr>
      <w:rFonts w:ascii="Palatino Linotype" w:hAnsi="Palatino Linotype"/>
      <w:lang w:eastAsia="pl-PL"/>
    </w:rPr>
  </w:style>
  <w:style w:type="paragraph" w:customStyle="1" w:styleId="Spisilustracji1">
    <w:name w:val="Spis ilustracji1"/>
    <w:basedOn w:val="Normalny"/>
    <w:next w:val="Normalny"/>
    <w:rsid w:val="00C53153"/>
    <w:pPr>
      <w:spacing w:line="276" w:lineRule="auto"/>
      <w:ind w:left="1134" w:hanging="1134"/>
      <w:jc w:val="left"/>
    </w:pPr>
    <w:rPr>
      <w:sz w:val="22"/>
      <w:lang w:eastAsia="pl-PL"/>
    </w:rPr>
  </w:style>
  <w:style w:type="paragraph" w:customStyle="1" w:styleId="Spistabel">
    <w:name w:val="Spis tabel"/>
    <w:basedOn w:val="Spisilustracji1"/>
    <w:rsid w:val="00C53153"/>
    <w:pPr>
      <w:spacing w:line="240" w:lineRule="auto"/>
      <w:ind w:left="851" w:hanging="851"/>
    </w:pPr>
    <w:rPr>
      <w:rFonts w:ascii="Arial" w:hAnsi="Arial" w:cs="Arial"/>
      <w:b/>
      <w:sz w:val="20"/>
    </w:rPr>
  </w:style>
  <w:style w:type="paragraph" w:customStyle="1" w:styleId="Normalny1">
    <w:name w:val="Normalny1"/>
    <w:basedOn w:val="Normalny"/>
    <w:rsid w:val="00C53153"/>
    <w:pPr>
      <w:widowControl w:val="0"/>
      <w:suppressAutoHyphens/>
      <w:spacing w:line="360" w:lineRule="auto"/>
      <w:jc w:val="left"/>
    </w:pPr>
    <w:rPr>
      <w:rFonts w:eastAsia="HG Mincho Light J"/>
      <w:color w:val="000000"/>
      <w:lang w:eastAsia="pl-PL"/>
    </w:rPr>
  </w:style>
  <w:style w:type="paragraph" w:customStyle="1" w:styleId="bezwciecia">
    <w:name w:val="bez wciecia"/>
    <w:basedOn w:val="Normalny"/>
    <w:link w:val="bezwcieciaZnak"/>
    <w:rsid w:val="00C53153"/>
    <w:rPr>
      <w:sz w:val="20"/>
    </w:rPr>
  </w:style>
  <w:style w:type="paragraph" w:customStyle="1" w:styleId="Tekstkomentarza1">
    <w:name w:val="Tekst komentarza1"/>
    <w:basedOn w:val="Normalny"/>
    <w:rsid w:val="00C53153"/>
    <w:pPr>
      <w:jc w:val="left"/>
    </w:pPr>
    <w:rPr>
      <w:sz w:val="20"/>
      <w:lang w:eastAsia="pl-PL"/>
    </w:rPr>
  </w:style>
  <w:style w:type="paragraph" w:customStyle="1" w:styleId="Listapunktowana21">
    <w:name w:val="Lista punktowana 21"/>
    <w:basedOn w:val="Normalny"/>
    <w:rsid w:val="00C53153"/>
    <w:pPr>
      <w:tabs>
        <w:tab w:val="num" w:pos="567"/>
      </w:tabs>
      <w:ind w:left="-1981"/>
      <w:jc w:val="left"/>
    </w:pPr>
    <w:rPr>
      <w:sz w:val="20"/>
      <w:lang w:eastAsia="pl-PL"/>
    </w:rPr>
  </w:style>
  <w:style w:type="paragraph" w:customStyle="1" w:styleId="Spistreci10">
    <w:name w:val="Spis treści 10"/>
    <w:basedOn w:val="Indeks"/>
    <w:rsid w:val="00C53153"/>
    <w:pPr>
      <w:tabs>
        <w:tab w:val="right" w:leader="dot" w:pos="9637"/>
      </w:tabs>
      <w:ind w:left="2547"/>
    </w:pPr>
  </w:style>
  <w:style w:type="paragraph" w:customStyle="1" w:styleId="Zawartotabeli">
    <w:name w:val="Zawartość tabeli"/>
    <w:basedOn w:val="Normalny"/>
    <w:rsid w:val="00C53153"/>
    <w:pPr>
      <w:suppressLineNumbers/>
      <w:jc w:val="left"/>
    </w:pPr>
    <w:rPr>
      <w:sz w:val="20"/>
      <w:lang w:eastAsia="pl-PL"/>
    </w:rPr>
  </w:style>
  <w:style w:type="paragraph" w:customStyle="1" w:styleId="Nagwektabeli">
    <w:name w:val="Nagłówek tabeli"/>
    <w:basedOn w:val="Zawartotabeli"/>
    <w:rsid w:val="00C53153"/>
    <w:pPr>
      <w:jc w:val="center"/>
    </w:pPr>
    <w:rPr>
      <w:b/>
      <w:bCs/>
    </w:rPr>
  </w:style>
  <w:style w:type="character" w:customStyle="1" w:styleId="PlandokumentuZnak1">
    <w:name w:val="Plan dokumentu Znak1"/>
    <w:uiPriority w:val="99"/>
    <w:rsid w:val="00C53153"/>
    <w:rPr>
      <w:rFonts w:ascii="Tahoma" w:hAnsi="Tahoma" w:cs="Tahoma"/>
      <w:sz w:val="16"/>
      <w:szCs w:val="16"/>
      <w:lang w:eastAsia="ar-SA"/>
    </w:rPr>
  </w:style>
  <w:style w:type="paragraph" w:customStyle="1" w:styleId="ekometria0">
    <w:name w:val="ekometria"/>
    <w:basedOn w:val="Eko-podstawowy"/>
    <w:link w:val="ekometriaZnak0"/>
    <w:rsid w:val="00C53153"/>
    <w:pPr>
      <w:jc w:val="left"/>
    </w:pPr>
    <w:rPr>
      <w:color w:val="E36C0A"/>
      <w:szCs w:val="24"/>
    </w:rPr>
  </w:style>
  <w:style w:type="character" w:customStyle="1" w:styleId="ekometriaZnak0">
    <w:name w:val="ekometria Znak"/>
    <w:link w:val="ekometria0"/>
    <w:rsid w:val="00C53153"/>
    <w:rPr>
      <w:rFonts w:ascii="Times New Roman" w:hAnsi="Times New Roman"/>
      <w:color w:val="E36C0A"/>
      <w:sz w:val="24"/>
      <w:szCs w:val="24"/>
    </w:rPr>
  </w:style>
  <w:style w:type="paragraph" w:customStyle="1" w:styleId="legendaeko">
    <w:name w:val="legenda_eko"/>
    <w:basedOn w:val="Legenda"/>
    <w:link w:val="legendaekoZnak"/>
    <w:autoRedefine/>
    <w:rsid w:val="00C53153"/>
    <w:pPr>
      <w:spacing w:before="40" w:after="40"/>
      <w:ind w:left="708"/>
    </w:pPr>
    <w:rPr>
      <w:rFonts w:ascii="Times New Roman" w:hAnsi="Times New Roman"/>
      <w:bCs/>
      <w:sz w:val="20"/>
      <w:szCs w:val="18"/>
    </w:rPr>
  </w:style>
  <w:style w:type="character" w:customStyle="1" w:styleId="legendaekoZnak">
    <w:name w:val="legenda_eko Znak"/>
    <w:link w:val="legendaeko"/>
    <w:rsid w:val="00C53153"/>
    <w:rPr>
      <w:rFonts w:ascii="Times New Roman" w:hAnsi="Times New Roman"/>
      <w:b/>
      <w:bCs/>
      <w:szCs w:val="18"/>
    </w:rPr>
  </w:style>
  <w:style w:type="paragraph" w:customStyle="1" w:styleId="Nagwek31">
    <w:name w:val="Nagłówek 31"/>
    <w:basedOn w:val="Normalny"/>
    <w:next w:val="Normalny"/>
    <w:rsid w:val="00C53153"/>
    <w:pPr>
      <w:keepNext/>
      <w:tabs>
        <w:tab w:val="num" w:pos="1146"/>
      </w:tabs>
      <w:spacing w:before="240" w:after="60"/>
      <w:ind w:left="709" w:hanging="283"/>
      <w:outlineLvl w:val="2"/>
    </w:pPr>
    <w:rPr>
      <w:rFonts w:eastAsia="Times New Roman"/>
      <w:b/>
      <w:bCs/>
      <w:szCs w:val="26"/>
      <w:lang w:eastAsia="pl-PL"/>
    </w:rPr>
  </w:style>
  <w:style w:type="paragraph" w:styleId="Tekstpodstawowy2">
    <w:name w:val="Body Text 2"/>
    <w:basedOn w:val="Normalny"/>
    <w:link w:val="Tekstpodstawowy2Znak1"/>
    <w:uiPriority w:val="99"/>
    <w:locked/>
    <w:rsid w:val="00C53153"/>
    <w:pPr>
      <w:spacing w:after="120" w:line="480" w:lineRule="auto"/>
      <w:jc w:val="left"/>
    </w:pPr>
    <w:rPr>
      <w:sz w:val="20"/>
    </w:rPr>
  </w:style>
  <w:style w:type="character" w:customStyle="1" w:styleId="Tekstpodstawowy2Znak1">
    <w:name w:val="Tekst podstawowy 2 Znak1"/>
    <w:link w:val="Tekstpodstawowy2"/>
    <w:uiPriority w:val="99"/>
    <w:rsid w:val="00C53153"/>
    <w:rPr>
      <w:rFonts w:ascii="Times New Roman" w:hAnsi="Times New Roman"/>
      <w:szCs w:val="24"/>
    </w:rPr>
  </w:style>
  <w:style w:type="table" w:customStyle="1" w:styleId="Tabela-Siatka13">
    <w:name w:val="Tabela - Siatka13"/>
    <w:basedOn w:val="Standardowy"/>
    <w:next w:val="Tabela-Siatka"/>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1">
    <w:name w:val="WW8Num3z1"/>
    <w:rsid w:val="00C53153"/>
    <w:rPr>
      <w:rFonts w:ascii="Courier New" w:hAnsi="Courier New" w:cs="Courier New"/>
    </w:rPr>
  </w:style>
  <w:style w:type="character" w:customStyle="1" w:styleId="WW8Num3z2">
    <w:name w:val="WW8Num3z2"/>
    <w:rsid w:val="00C53153"/>
    <w:rPr>
      <w:rFonts w:ascii="Wingdings" w:hAnsi="Wingdings"/>
    </w:rPr>
  </w:style>
  <w:style w:type="character" w:customStyle="1" w:styleId="WW8Num4z0">
    <w:name w:val="WW8Num4z0"/>
    <w:rsid w:val="00C53153"/>
    <w:rPr>
      <w:rFonts w:ascii="Symbol" w:hAnsi="Symbol"/>
    </w:rPr>
  </w:style>
  <w:style w:type="character" w:customStyle="1" w:styleId="WW8Num4z1">
    <w:name w:val="WW8Num4z1"/>
    <w:rsid w:val="00C53153"/>
    <w:rPr>
      <w:rFonts w:ascii="Courier New" w:hAnsi="Courier New" w:cs="Courier New"/>
    </w:rPr>
  </w:style>
  <w:style w:type="character" w:customStyle="1" w:styleId="WW8Num4z2">
    <w:name w:val="WW8Num4z2"/>
    <w:rsid w:val="00C53153"/>
    <w:rPr>
      <w:rFonts w:ascii="Wingdings" w:hAnsi="Wingdings"/>
    </w:rPr>
  </w:style>
  <w:style w:type="character" w:customStyle="1" w:styleId="WW8Num11z1">
    <w:name w:val="WW8Num11z1"/>
    <w:rsid w:val="00C53153"/>
    <w:rPr>
      <w:rFonts w:ascii="Courier New" w:hAnsi="Courier New" w:cs="Courier New"/>
    </w:rPr>
  </w:style>
  <w:style w:type="character" w:customStyle="1" w:styleId="WW8Num11z2">
    <w:name w:val="WW8Num11z2"/>
    <w:rsid w:val="00C53153"/>
    <w:rPr>
      <w:rFonts w:ascii="Wingdings" w:hAnsi="Wingdings"/>
    </w:rPr>
  </w:style>
  <w:style w:type="character" w:customStyle="1" w:styleId="WW8Num16z1">
    <w:name w:val="WW8Num16z1"/>
    <w:rsid w:val="00C53153"/>
    <w:rPr>
      <w:rFonts w:ascii="Courier New" w:hAnsi="Courier New" w:cs="Courier New"/>
    </w:rPr>
  </w:style>
  <w:style w:type="character" w:customStyle="1" w:styleId="WW8Num16z2">
    <w:name w:val="WW8Num16z2"/>
    <w:rsid w:val="00C53153"/>
    <w:rPr>
      <w:rFonts w:ascii="Wingdings" w:hAnsi="Wingdings"/>
    </w:rPr>
  </w:style>
  <w:style w:type="character" w:customStyle="1" w:styleId="WW8Num20z1">
    <w:name w:val="WW8Num20z1"/>
    <w:rsid w:val="00C53153"/>
    <w:rPr>
      <w:rFonts w:ascii="Times New Roman" w:hAnsi="Times New Roman" w:cs="Times New Roman"/>
    </w:rPr>
  </w:style>
  <w:style w:type="character" w:customStyle="1" w:styleId="WW8Num20z2">
    <w:name w:val="WW8Num20z2"/>
    <w:rsid w:val="00C53153"/>
    <w:rPr>
      <w:rFonts w:ascii="Wingdings" w:hAnsi="Wingdings"/>
    </w:rPr>
  </w:style>
  <w:style w:type="character" w:customStyle="1" w:styleId="WW8Num20z4">
    <w:name w:val="WW8Num20z4"/>
    <w:rsid w:val="00C53153"/>
    <w:rPr>
      <w:rFonts w:ascii="Courier New" w:hAnsi="Courier New" w:cs="Courier New"/>
    </w:rPr>
  </w:style>
  <w:style w:type="character" w:customStyle="1" w:styleId="WW8Num21z5">
    <w:name w:val="WW8Num21z5"/>
    <w:rsid w:val="00C53153"/>
    <w:rPr>
      <w:rFonts w:ascii="Wingdings" w:hAnsi="Wingdings"/>
    </w:rPr>
  </w:style>
  <w:style w:type="character" w:customStyle="1" w:styleId="WW8Num27z1">
    <w:name w:val="WW8Num27z1"/>
    <w:rsid w:val="00C53153"/>
    <w:rPr>
      <w:rFonts w:ascii="Courier New" w:hAnsi="Courier New" w:cs="Courier New"/>
    </w:rPr>
  </w:style>
  <w:style w:type="character" w:customStyle="1" w:styleId="WW8Num29z0">
    <w:name w:val="WW8Num29z0"/>
    <w:rsid w:val="00C53153"/>
    <w:rPr>
      <w:rFonts w:ascii="Symbol" w:hAnsi="Symbol"/>
    </w:rPr>
  </w:style>
  <w:style w:type="character" w:customStyle="1" w:styleId="WW8Num29z1">
    <w:name w:val="WW8Num29z1"/>
    <w:rsid w:val="00C53153"/>
    <w:rPr>
      <w:rFonts w:ascii="Courier New" w:hAnsi="Courier New" w:cs="Courier New"/>
    </w:rPr>
  </w:style>
  <w:style w:type="character" w:customStyle="1" w:styleId="WW8Num29z2">
    <w:name w:val="WW8Num29z2"/>
    <w:rsid w:val="00C53153"/>
    <w:rPr>
      <w:rFonts w:ascii="Wingdings" w:hAnsi="Wingdings"/>
    </w:rPr>
  </w:style>
  <w:style w:type="character" w:customStyle="1" w:styleId="WW8Num30z3">
    <w:name w:val="WW8Num30z3"/>
    <w:rsid w:val="00C53153"/>
    <w:rPr>
      <w:rFonts w:ascii="Symbol" w:hAnsi="Symbol"/>
    </w:rPr>
  </w:style>
  <w:style w:type="character" w:customStyle="1" w:styleId="WW8Num31z3">
    <w:name w:val="WW8Num31z3"/>
    <w:rsid w:val="00C53153"/>
    <w:rPr>
      <w:sz w:val="24"/>
      <w:szCs w:val="24"/>
    </w:rPr>
  </w:style>
  <w:style w:type="character" w:customStyle="1" w:styleId="WW8Num40z0">
    <w:name w:val="WW8Num40z0"/>
    <w:rsid w:val="00C53153"/>
    <w:rPr>
      <w:rFonts w:ascii="Symbol" w:hAnsi="Symbol"/>
    </w:rPr>
  </w:style>
  <w:style w:type="character" w:customStyle="1" w:styleId="WW8Num40z1">
    <w:name w:val="WW8Num40z1"/>
    <w:rsid w:val="00C53153"/>
    <w:rPr>
      <w:rFonts w:ascii="Courier New" w:hAnsi="Courier New" w:cs="Courier New"/>
    </w:rPr>
  </w:style>
  <w:style w:type="character" w:customStyle="1" w:styleId="WW8Num40z2">
    <w:name w:val="WW8Num40z2"/>
    <w:rsid w:val="00C53153"/>
    <w:rPr>
      <w:rFonts w:ascii="Wingdings" w:hAnsi="Wingdings"/>
    </w:rPr>
  </w:style>
  <w:style w:type="character" w:customStyle="1" w:styleId="WW8Num43z1">
    <w:name w:val="WW8Num43z1"/>
    <w:rsid w:val="00C53153"/>
    <w:rPr>
      <w:rFonts w:ascii="Courier New" w:hAnsi="Courier New" w:cs="Courier New"/>
    </w:rPr>
  </w:style>
  <w:style w:type="character" w:customStyle="1" w:styleId="WW8Num43z2">
    <w:name w:val="WW8Num43z2"/>
    <w:rsid w:val="00C53153"/>
    <w:rPr>
      <w:rFonts w:ascii="Wingdings" w:hAnsi="Wingdings"/>
    </w:rPr>
  </w:style>
  <w:style w:type="character" w:customStyle="1" w:styleId="WW8Num57z0">
    <w:name w:val="WW8Num57z0"/>
    <w:rsid w:val="00C53153"/>
    <w:rPr>
      <w:rFonts w:ascii="Symbol" w:hAnsi="Symbol"/>
    </w:rPr>
  </w:style>
  <w:style w:type="character" w:customStyle="1" w:styleId="WW8Num60z1">
    <w:name w:val="WW8Num60z1"/>
    <w:rsid w:val="00C53153"/>
    <w:rPr>
      <w:rFonts w:ascii="Courier New" w:hAnsi="Courier New" w:cs="Courier New"/>
    </w:rPr>
  </w:style>
  <w:style w:type="character" w:customStyle="1" w:styleId="WW8Num60z2">
    <w:name w:val="WW8Num60z2"/>
    <w:rsid w:val="00C53153"/>
    <w:rPr>
      <w:rFonts w:ascii="Wingdings" w:hAnsi="Wingdings"/>
    </w:rPr>
  </w:style>
  <w:style w:type="character" w:customStyle="1" w:styleId="WW8Num65z0">
    <w:name w:val="WW8Num65z0"/>
    <w:rsid w:val="00C53153"/>
    <w:rPr>
      <w:rFonts w:ascii="Symbol" w:hAnsi="Symbol"/>
    </w:rPr>
  </w:style>
  <w:style w:type="character" w:customStyle="1" w:styleId="WW8Num65z1">
    <w:name w:val="WW8Num65z1"/>
    <w:rsid w:val="00C53153"/>
    <w:rPr>
      <w:rFonts w:ascii="Courier New" w:hAnsi="Courier New" w:cs="Courier New"/>
    </w:rPr>
  </w:style>
  <w:style w:type="character" w:customStyle="1" w:styleId="WW8Num65z2">
    <w:name w:val="WW8Num65z2"/>
    <w:rsid w:val="00C53153"/>
    <w:rPr>
      <w:rFonts w:ascii="Wingdings" w:hAnsi="Wingdings"/>
    </w:rPr>
  </w:style>
  <w:style w:type="character" w:customStyle="1" w:styleId="WW8Num69z1">
    <w:name w:val="WW8Num69z1"/>
    <w:rsid w:val="00C53153"/>
    <w:rPr>
      <w:rFonts w:ascii="Courier New" w:hAnsi="Courier New" w:cs="Courier New"/>
    </w:rPr>
  </w:style>
  <w:style w:type="character" w:customStyle="1" w:styleId="WW8Num69z2">
    <w:name w:val="WW8Num69z2"/>
    <w:rsid w:val="00C53153"/>
    <w:rPr>
      <w:rFonts w:ascii="Wingdings" w:hAnsi="Wingdings"/>
    </w:rPr>
  </w:style>
  <w:style w:type="character" w:customStyle="1" w:styleId="WW8Num71z0">
    <w:name w:val="WW8Num71z0"/>
    <w:rsid w:val="00C53153"/>
    <w:rPr>
      <w:rFonts w:ascii="Symbol" w:hAnsi="Symbol"/>
    </w:rPr>
  </w:style>
  <w:style w:type="character" w:customStyle="1" w:styleId="WW8Num71z1">
    <w:name w:val="WW8Num71z1"/>
    <w:rsid w:val="00C53153"/>
    <w:rPr>
      <w:rFonts w:ascii="Courier New" w:hAnsi="Courier New" w:cs="Courier New"/>
    </w:rPr>
  </w:style>
  <w:style w:type="character" w:customStyle="1" w:styleId="WW8Num71z2">
    <w:name w:val="WW8Num71z2"/>
    <w:rsid w:val="00C53153"/>
    <w:rPr>
      <w:rFonts w:ascii="Wingdings" w:hAnsi="Wingdings"/>
    </w:rPr>
  </w:style>
  <w:style w:type="character" w:customStyle="1" w:styleId="WW8Num72z1">
    <w:name w:val="WW8Num72z1"/>
    <w:rsid w:val="00C53153"/>
    <w:rPr>
      <w:rFonts w:ascii="Courier New" w:hAnsi="Courier New" w:cs="Courier New"/>
    </w:rPr>
  </w:style>
  <w:style w:type="character" w:customStyle="1" w:styleId="WW8Num72z2">
    <w:name w:val="WW8Num72z2"/>
    <w:rsid w:val="00C53153"/>
    <w:rPr>
      <w:rFonts w:ascii="Wingdings" w:hAnsi="Wingdings"/>
    </w:rPr>
  </w:style>
  <w:style w:type="character" w:customStyle="1" w:styleId="WW8Num76z1">
    <w:name w:val="WW8Num76z1"/>
    <w:rsid w:val="00C53153"/>
    <w:rPr>
      <w:rFonts w:ascii="Courier New" w:hAnsi="Courier New" w:cs="Courier New"/>
    </w:rPr>
  </w:style>
  <w:style w:type="character" w:customStyle="1" w:styleId="WW8Num76z2">
    <w:name w:val="WW8Num76z2"/>
    <w:rsid w:val="00C53153"/>
    <w:rPr>
      <w:rFonts w:ascii="Wingdings" w:hAnsi="Wingdings"/>
    </w:rPr>
  </w:style>
  <w:style w:type="character" w:customStyle="1" w:styleId="WW8Num84z1">
    <w:name w:val="WW8Num84z1"/>
    <w:rsid w:val="00C53153"/>
    <w:rPr>
      <w:rFonts w:ascii="Courier New" w:hAnsi="Courier New" w:cs="Courier New"/>
    </w:rPr>
  </w:style>
  <w:style w:type="character" w:customStyle="1" w:styleId="WW8Num84z2">
    <w:name w:val="WW8Num84z2"/>
    <w:rsid w:val="00C53153"/>
    <w:rPr>
      <w:rFonts w:ascii="Wingdings" w:hAnsi="Wingdings"/>
    </w:rPr>
  </w:style>
  <w:style w:type="character" w:customStyle="1" w:styleId="WW8Num94z0">
    <w:name w:val="WW8Num94z0"/>
    <w:rsid w:val="00C53153"/>
    <w:rPr>
      <w:rFonts w:ascii="Symbol" w:hAnsi="Symbol"/>
    </w:rPr>
  </w:style>
  <w:style w:type="character" w:customStyle="1" w:styleId="WW8Num94z1">
    <w:name w:val="WW8Num94z1"/>
    <w:rsid w:val="00C53153"/>
    <w:rPr>
      <w:rFonts w:ascii="Courier New" w:hAnsi="Courier New" w:cs="Courier New"/>
    </w:rPr>
  </w:style>
  <w:style w:type="character" w:customStyle="1" w:styleId="WW8Num94z2">
    <w:name w:val="WW8Num94z2"/>
    <w:rsid w:val="00C53153"/>
    <w:rPr>
      <w:rFonts w:ascii="Wingdings" w:hAnsi="Wingdings"/>
    </w:rPr>
  </w:style>
  <w:style w:type="character" w:customStyle="1" w:styleId="WW8Num95z0">
    <w:name w:val="WW8Num95z0"/>
    <w:rsid w:val="00C53153"/>
    <w:rPr>
      <w:rFonts w:ascii="Symbol" w:hAnsi="Symbol"/>
    </w:rPr>
  </w:style>
  <w:style w:type="character" w:customStyle="1" w:styleId="WW8Num95z1">
    <w:name w:val="WW8Num95z1"/>
    <w:rsid w:val="00C53153"/>
    <w:rPr>
      <w:rFonts w:ascii="Courier New" w:hAnsi="Courier New" w:cs="Courier New"/>
    </w:rPr>
  </w:style>
  <w:style w:type="character" w:customStyle="1" w:styleId="WW8Num95z2">
    <w:name w:val="WW8Num95z2"/>
    <w:rsid w:val="00C53153"/>
    <w:rPr>
      <w:rFonts w:ascii="Wingdings" w:hAnsi="Wingdings"/>
    </w:rPr>
  </w:style>
  <w:style w:type="character" w:customStyle="1" w:styleId="WW8Num97z1">
    <w:name w:val="WW8Num97z1"/>
    <w:rsid w:val="00C53153"/>
    <w:rPr>
      <w:rFonts w:ascii="Courier New" w:hAnsi="Courier New" w:cs="Courier New"/>
    </w:rPr>
  </w:style>
  <w:style w:type="character" w:customStyle="1" w:styleId="WW8Num97z2">
    <w:name w:val="WW8Num97z2"/>
    <w:rsid w:val="00C53153"/>
    <w:rPr>
      <w:rFonts w:ascii="Wingdings" w:hAnsi="Wingdings"/>
    </w:rPr>
  </w:style>
  <w:style w:type="character" w:customStyle="1" w:styleId="WW8Num99z0">
    <w:name w:val="WW8Num99z0"/>
    <w:rsid w:val="00C53153"/>
    <w:rPr>
      <w:rFonts w:ascii="Symbol" w:hAnsi="Symbol"/>
    </w:rPr>
  </w:style>
  <w:style w:type="character" w:customStyle="1" w:styleId="WW8Num99z1">
    <w:name w:val="WW8Num99z1"/>
    <w:rsid w:val="00C53153"/>
    <w:rPr>
      <w:rFonts w:ascii="Courier New" w:hAnsi="Courier New" w:cs="Courier New"/>
    </w:rPr>
  </w:style>
  <w:style w:type="character" w:customStyle="1" w:styleId="WW8Num99z2">
    <w:name w:val="WW8Num99z2"/>
    <w:rsid w:val="00C53153"/>
    <w:rPr>
      <w:rFonts w:ascii="Wingdings" w:hAnsi="Wingdings"/>
    </w:rPr>
  </w:style>
  <w:style w:type="character" w:customStyle="1" w:styleId="WW8Num102z1">
    <w:name w:val="WW8Num102z1"/>
    <w:rsid w:val="00C53153"/>
    <w:rPr>
      <w:rFonts w:ascii="Courier New" w:hAnsi="Courier New" w:cs="Courier New"/>
    </w:rPr>
  </w:style>
  <w:style w:type="character" w:customStyle="1" w:styleId="WW8Num102z2">
    <w:name w:val="WW8Num102z2"/>
    <w:rsid w:val="00C53153"/>
    <w:rPr>
      <w:rFonts w:ascii="Wingdings" w:hAnsi="Wingdings"/>
    </w:rPr>
  </w:style>
  <w:style w:type="character" w:customStyle="1" w:styleId="WW8Num104z1">
    <w:name w:val="WW8Num104z1"/>
    <w:rsid w:val="00C53153"/>
    <w:rPr>
      <w:rFonts w:ascii="Courier New" w:hAnsi="Courier New" w:cs="Courier New"/>
    </w:rPr>
  </w:style>
  <w:style w:type="character" w:customStyle="1" w:styleId="WW8Num104z2">
    <w:name w:val="WW8Num104z2"/>
    <w:rsid w:val="00C53153"/>
    <w:rPr>
      <w:rFonts w:ascii="Wingdings" w:hAnsi="Wingdings"/>
    </w:rPr>
  </w:style>
  <w:style w:type="character" w:customStyle="1" w:styleId="WW8Num111z1">
    <w:name w:val="WW8Num111z1"/>
    <w:rsid w:val="00C53153"/>
    <w:rPr>
      <w:rFonts w:ascii="Courier New" w:hAnsi="Courier New" w:cs="Courier New"/>
    </w:rPr>
  </w:style>
  <w:style w:type="character" w:customStyle="1" w:styleId="WW8Num111z2">
    <w:name w:val="WW8Num111z2"/>
    <w:rsid w:val="00C53153"/>
    <w:rPr>
      <w:rFonts w:ascii="Wingdings" w:hAnsi="Wingdings"/>
    </w:rPr>
  </w:style>
  <w:style w:type="character" w:customStyle="1" w:styleId="WW8Num120z1">
    <w:name w:val="WW8Num120z1"/>
    <w:rsid w:val="00C53153"/>
    <w:rPr>
      <w:rFonts w:ascii="Courier New" w:hAnsi="Courier New" w:cs="Courier New"/>
    </w:rPr>
  </w:style>
  <w:style w:type="character" w:customStyle="1" w:styleId="WW8Num120z2">
    <w:name w:val="WW8Num120z2"/>
    <w:rsid w:val="00C53153"/>
    <w:rPr>
      <w:rFonts w:ascii="Wingdings" w:hAnsi="Wingdings"/>
    </w:rPr>
  </w:style>
  <w:style w:type="character" w:customStyle="1" w:styleId="WW8Num132z1">
    <w:name w:val="WW8Num132z1"/>
    <w:rsid w:val="00C53153"/>
    <w:rPr>
      <w:rFonts w:ascii="Courier New" w:hAnsi="Courier New" w:cs="Courier New"/>
    </w:rPr>
  </w:style>
  <w:style w:type="character" w:customStyle="1" w:styleId="WW8Num132z2">
    <w:name w:val="WW8Num132z2"/>
    <w:rsid w:val="00C53153"/>
    <w:rPr>
      <w:rFonts w:ascii="Wingdings" w:hAnsi="Wingdings"/>
    </w:rPr>
  </w:style>
  <w:style w:type="character" w:customStyle="1" w:styleId="WW8Num134z1">
    <w:name w:val="WW8Num134z1"/>
    <w:rsid w:val="00C53153"/>
    <w:rPr>
      <w:rFonts w:ascii="Courier New" w:hAnsi="Courier New" w:cs="Courier New"/>
    </w:rPr>
  </w:style>
  <w:style w:type="character" w:customStyle="1" w:styleId="WW8Num134z2">
    <w:name w:val="WW8Num134z2"/>
    <w:rsid w:val="00C53153"/>
    <w:rPr>
      <w:rFonts w:ascii="Wingdings" w:hAnsi="Wingdings"/>
    </w:rPr>
  </w:style>
  <w:style w:type="character" w:customStyle="1" w:styleId="WW8Num142z1">
    <w:name w:val="WW8Num142z1"/>
    <w:rsid w:val="00C53153"/>
    <w:rPr>
      <w:rFonts w:ascii="Courier New" w:hAnsi="Courier New" w:cs="Courier New"/>
    </w:rPr>
  </w:style>
  <w:style w:type="character" w:customStyle="1" w:styleId="WW8Num142z2">
    <w:name w:val="WW8Num142z2"/>
    <w:rsid w:val="00C53153"/>
    <w:rPr>
      <w:rFonts w:ascii="Wingdings" w:hAnsi="Wingdings"/>
    </w:rPr>
  </w:style>
  <w:style w:type="character" w:customStyle="1" w:styleId="WW8Num143z1">
    <w:name w:val="WW8Num143z1"/>
    <w:rsid w:val="00C53153"/>
    <w:rPr>
      <w:rFonts w:ascii="Courier New" w:hAnsi="Courier New" w:cs="Courier New"/>
    </w:rPr>
  </w:style>
  <w:style w:type="character" w:customStyle="1" w:styleId="WW8Num143z2">
    <w:name w:val="WW8Num143z2"/>
    <w:rsid w:val="00C53153"/>
    <w:rPr>
      <w:rFonts w:ascii="Wingdings" w:hAnsi="Wingdings"/>
    </w:rPr>
  </w:style>
  <w:style w:type="paragraph" w:customStyle="1" w:styleId="mojepisemko">
    <w:name w:val="moje pisemko"/>
    <w:basedOn w:val="Normalny"/>
    <w:rsid w:val="00C53153"/>
    <w:pPr>
      <w:tabs>
        <w:tab w:val="left" w:pos="284"/>
      </w:tabs>
      <w:spacing w:before="280" w:after="280" w:line="360" w:lineRule="auto"/>
      <w:ind w:firstLine="284"/>
      <w:jc w:val="left"/>
    </w:pPr>
    <w:rPr>
      <w:sz w:val="22"/>
      <w:lang w:eastAsia="pl-PL"/>
    </w:rPr>
  </w:style>
  <w:style w:type="paragraph" w:customStyle="1" w:styleId="Nag2">
    <w:name w:val="Nag2"/>
    <w:basedOn w:val="Normalny"/>
    <w:next w:val="Normalny"/>
    <w:rsid w:val="00C53153"/>
    <w:pPr>
      <w:tabs>
        <w:tab w:val="left" w:pos="284"/>
      </w:tabs>
      <w:spacing w:before="280" w:after="280"/>
      <w:ind w:firstLine="284"/>
      <w:jc w:val="left"/>
    </w:pPr>
    <w:rPr>
      <w:b/>
      <w:sz w:val="28"/>
      <w:lang w:eastAsia="pl-PL"/>
    </w:rPr>
  </w:style>
  <w:style w:type="table" w:customStyle="1" w:styleId="Tabela-Siatka111">
    <w:name w:val="Tabela - Siatka11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babstract">
    <w:name w:val="pb_abstract"/>
    <w:rsid w:val="00C53153"/>
  </w:style>
  <w:style w:type="numbering" w:customStyle="1" w:styleId="Bezlisty21">
    <w:name w:val="Bez listy21"/>
    <w:next w:val="Bezlisty"/>
    <w:uiPriority w:val="99"/>
    <w:semiHidden/>
    <w:unhideWhenUsed/>
    <w:rsid w:val="00C53153"/>
  </w:style>
  <w:style w:type="numbering" w:customStyle="1" w:styleId="Bezlisty111">
    <w:name w:val="Bez listy111"/>
    <w:next w:val="Bezlisty"/>
    <w:uiPriority w:val="99"/>
    <w:semiHidden/>
    <w:unhideWhenUsed/>
    <w:rsid w:val="00C53153"/>
  </w:style>
  <w:style w:type="character" w:customStyle="1" w:styleId="TekstpodstawowyZnak1">
    <w:name w:val="Tekst podstawowy Znak1"/>
    <w:uiPriority w:val="99"/>
    <w:rsid w:val="00C53153"/>
    <w:rPr>
      <w:rFonts w:ascii="Times New Roman" w:hAnsi="Times New Roman"/>
    </w:rPr>
  </w:style>
  <w:style w:type="character" w:customStyle="1" w:styleId="StopkaZnak1">
    <w:name w:val="Stopka Znak1"/>
    <w:uiPriority w:val="99"/>
    <w:rsid w:val="00C53153"/>
    <w:rPr>
      <w:lang w:eastAsia="pl-PL"/>
    </w:rPr>
  </w:style>
  <w:style w:type="character" w:customStyle="1" w:styleId="TekstdymkaZnak1">
    <w:name w:val="Tekst dymka Znak1"/>
    <w:uiPriority w:val="99"/>
    <w:rsid w:val="00C53153"/>
    <w:rPr>
      <w:rFonts w:ascii="Tahoma" w:hAnsi="Tahoma" w:cs="Tahoma"/>
      <w:sz w:val="16"/>
      <w:szCs w:val="16"/>
      <w:lang w:eastAsia="pl-PL"/>
    </w:rPr>
  </w:style>
  <w:style w:type="character" w:customStyle="1" w:styleId="NagwekZnak1">
    <w:name w:val="Nagłówek Znak1"/>
    <w:uiPriority w:val="99"/>
    <w:rsid w:val="00C53153"/>
    <w:rPr>
      <w:sz w:val="20"/>
      <w:szCs w:val="20"/>
      <w:lang w:eastAsia="pl-PL"/>
    </w:rPr>
  </w:style>
  <w:style w:type="character" w:customStyle="1" w:styleId="TekstprzypisudolnegoZnak1">
    <w:name w:val="Tekst przypisu dolnego Znak1"/>
    <w:uiPriority w:val="99"/>
    <w:rsid w:val="00C53153"/>
    <w:rPr>
      <w:sz w:val="20"/>
      <w:szCs w:val="20"/>
      <w:lang w:eastAsia="pl-PL"/>
    </w:rPr>
  </w:style>
  <w:style w:type="character" w:customStyle="1" w:styleId="TekstprzypisukocowegoZnak1">
    <w:name w:val="Tekst przypisu końcowego Znak1"/>
    <w:uiPriority w:val="99"/>
    <w:rsid w:val="00C53153"/>
    <w:rPr>
      <w:sz w:val="20"/>
      <w:szCs w:val="20"/>
      <w:lang w:eastAsia="pl-PL"/>
    </w:rPr>
  </w:style>
  <w:style w:type="character" w:customStyle="1" w:styleId="TematkomentarzaZnak1">
    <w:name w:val="Temat komentarza Znak1"/>
    <w:uiPriority w:val="99"/>
    <w:rsid w:val="00C53153"/>
    <w:rPr>
      <w:rFonts w:ascii="Times New Roman" w:hAnsi="Times New Roman"/>
      <w:b/>
      <w:bCs/>
      <w:sz w:val="20"/>
      <w:szCs w:val="20"/>
      <w:lang w:eastAsia="pl-PL"/>
    </w:rPr>
  </w:style>
  <w:style w:type="table" w:customStyle="1" w:styleId="Tabela-Siatka22">
    <w:name w:val="Tabela - Siatka22"/>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ropka">
    <w:name w:val="kropka"/>
    <w:basedOn w:val="Default"/>
    <w:next w:val="Default"/>
    <w:uiPriority w:val="99"/>
    <w:rsid w:val="00C53153"/>
    <w:rPr>
      <w:rFonts w:ascii="Bookman Old Style" w:hAnsi="Bookman Old Style" w:cs="Times New Roman"/>
      <w:color w:val="auto"/>
      <w:szCs w:val="24"/>
    </w:rPr>
  </w:style>
  <w:style w:type="paragraph" w:styleId="Tekstpodstawowy3">
    <w:name w:val="Body Text 3"/>
    <w:basedOn w:val="Normalny"/>
    <w:link w:val="Tekstpodstawowy3Znak1"/>
    <w:locked/>
    <w:rsid w:val="00C53153"/>
    <w:pPr>
      <w:spacing w:after="120"/>
      <w:jc w:val="left"/>
    </w:pPr>
    <w:rPr>
      <w:sz w:val="16"/>
      <w:szCs w:val="16"/>
    </w:rPr>
  </w:style>
  <w:style w:type="character" w:customStyle="1" w:styleId="Tekstpodstawowy3Znak1">
    <w:name w:val="Tekst podstawowy 3 Znak1"/>
    <w:link w:val="Tekstpodstawowy3"/>
    <w:rsid w:val="00C53153"/>
    <w:rPr>
      <w:rFonts w:ascii="Times New Roman" w:hAnsi="Times New Roman"/>
      <w:sz w:val="16"/>
      <w:szCs w:val="16"/>
    </w:rPr>
  </w:style>
  <w:style w:type="character" w:customStyle="1" w:styleId="st">
    <w:name w:val="st"/>
    <w:rsid w:val="00C53153"/>
  </w:style>
  <w:style w:type="paragraph" w:customStyle="1" w:styleId="Tomek">
    <w:name w:val="Tomek"/>
    <w:basedOn w:val="Normalny"/>
    <w:rsid w:val="00C53153"/>
    <w:pPr>
      <w:spacing w:line="360" w:lineRule="auto"/>
    </w:pPr>
    <w:rPr>
      <w:rFonts w:eastAsia="Times New Roman"/>
      <w:lang w:eastAsia="pl-PL"/>
    </w:rPr>
  </w:style>
  <w:style w:type="paragraph" w:customStyle="1" w:styleId="Pa17">
    <w:name w:val="Pa17"/>
    <w:basedOn w:val="Default"/>
    <w:next w:val="Default"/>
    <w:uiPriority w:val="99"/>
    <w:rsid w:val="00C53153"/>
    <w:pPr>
      <w:spacing w:before="160" w:line="201" w:lineRule="atLeast"/>
    </w:pPr>
    <w:rPr>
      <w:rFonts w:cs="Times New Roman"/>
      <w:color w:val="auto"/>
      <w:szCs w:val="24"/>
    </w:rPr>
  </w:style>
  <w:style w:type="paragraph" w:customStyle="1" w:styleId="Pa16">
    <w:name w:val="Pa16"/>
    <w:basedOn w:val="Default"/>
    <w:next w:val="Default"/>
    <w:uiPriority w:val="99"/>
    <w:rsid w:val="00C53153"/>
    <w:pPr>
      <w:spacing w:before="40" w:line="201" w:lineRule="atLeast"/>
    </w:pPr>
    <w:rPr>
      <w:rFonts w:cs="Times New Roman"/>
      <w:color w:val="auto"/>
      <w:szCs w:val="24"/>
    </w:rPr>
  </w:style>
  <w:style w:type="character" w:customStyle="1" w:styleId="A4">
    <w:name w:val="A4"/>
    <w:uiPriority w:val="99"/>
    <w:rsid w:val="00C53153"/>
    <w:rPr>
      <w:color w:val="000000"/>
      <w:sz w:val="13"/>
      <w:szCs w:val="13"/>
    </w:rPr>
  </w:style>
  <w:style w:type="paragraph" w:customStyle="1" w:styleId="Pa20">
    <w:name w:val="Pa20"/>
    <w:basedOn w:val="Default"/>
    <w:next w:val="Default"/>
    <w:uiPriority w:val="99"/>
    <w:rsid w:val="00C53153"/>
    <w:pPr>
      <w:spacing w:before="160" w:line="201" w:lineRule="atLeast"/>
    </w:pPr>
    <w:rPr>
      <w:rFonts w:cs="Times New Roman"/>
      <w:color w:val="auto"/>
      <w:szCs w:val="24"/>
    </w:rPr>
  </w:style>
  <w:style w:type="paragraph" w:customStyle="1" w:styleId="Pa13">
    <w:name w:val="Pa13"/>
    <w:basedOn w:val="Default"/>
    <w:next w:val="Default"/>
    <w:uiPriority w:val="99"/>
    <w:rsid w:val="00C53153"/>
    <w:pPr>
      <w:spacing w:before="100" w:line="201" w:lineRule="atLeast"/>
    </w:pPr>
    <w:rPr>
      <w:rFonts w:cs="Times New Roman"/>
      <w:color w:val="auto"/>
      <w:szCs w:val="24"/>
    </w:rPr>
  </w:style>
  <w:style w:type="paragraph" w:customStyle="1" w:styleId="Pa18">
    <w:name w:val="Pa18"/>
    <w:basedOn w:val="Default"/>
    <w:next w:val="Default"/>
    <w:uiPriority w:val="99"/>
    <w:rsid w:val="00C53153"/>
    <w:pPr>
      <w:spacing w:before="100" w:line="201" w:lineRule="atLeast"/>
    </w:pPr>
    <w:rPr>
      <w:rFonts w:cs="Times New Roman"/>
      <w:color w:val="auto"/>
      <w:szCs w:val="24"/>
    </w:rPr>
  </w:style>
  <w:style w:type="paragraph" w:customStyle="1" w:styleId="Pa7">
    <w:name w:val="Pa7"/>
    <w:basedOn w:val="Default"/>
    <w:next w:val="Default"/>
    <w:uiPriority w:val="99"/>
    <w:rsid w:val="00C53153"/>
    <w:pPr>
      <w:spacing w:before="100" w:line="201" w:lineRule="atLeast"/>
    </w:pPr>
    <w:rPr>
      <w:rFonts w:cs="Times New Roman"/>
      <w:color w:val="auto"/>
      <w:szCs w:val="24"/>
    </w:rPr>
  </w:style>
  <w:style w:type="paragraph" w:customStyle="1" w:styleId="Dzie">
    <w:name w:val="Dzień"/>
    <w:basedOn w:val="Normalny"/>
    <w:rsid w:val="00C53153"/>
    <w:pPr>
      <w:tabs>
        <w:tab w:val="num" w:pos="360"/>
        <w:tab w:val="left" w:pos="1247"/>
      </w:tabs>
      <w:spacing w:line="360" w:lineRule="auto"/>
      <w:ind w:left="360" w:hanging="360"/>
    </w:pPr>
    <w:rPr>
      <w:rFonts w:eastAsia="Times New Roman"/>
      <w:lang w:eastAsia="pl-PL"/>
    </w:rPr>
  </w:style>
  <w:style w:type="character" w:customStyle="1" w:styleId="SpisilustracjiZnak">
    <w:name w:val="Spis ilustracji Znak"/>
    <w:link w:val="Spisilustracji"/>
    <w:uiPriority w:val="99"/>
    <w:rsid w:val="0002047D"/>
    <w:rPr>
      <w:rFonts w:ascii="Calibri" w:hAnsi="Calibri" w:cs="Calibri"/>
      <w:i/>
      <w:iCs/>
      <w:lang w:eastAsia="en-US"/>
    </w:rPr>
  </w:style>
  <w:style w:type="character" w:customStyle="1" w:styleId="Spistreci2Znak">
    <w:name w:val="Spis treści 2 Znak"/>
    <w:link w:val="Spistreci2"/>
    <w:uiPriority w:val="39"/>
    <w:rsid w:val="00C53153"/>
    <w:rPr>
      <w:rFonts w:ascii="Arial" w:hAnsi="Arial"/>
      <w:smallCaps/>
      <w:lang w:eastAsia="en-US"/>
    </w:rPr>
  </w:style>
  <w:style w:type="paragraph" w:customStyle="1" w:styleId="TableContents">
    <w:name w:val="Table Contents"/>
    <w:basedOn w:val="Normalny"/>
    <w:rsid w:val="00C53153"/>
    <w:pPr>
      <w:widowControl w:val="0"/>
      <w:suppressLineNumbers/>
      <w:suppressAutoHyphens/>
      <w:jc w:val="left"/>
    </w:pPr>
    <w:rPr>
      <w:rFonts w:eastAsia="Lucida Sans Unicode"/>
    </w:rPr>
  </w:style>
  <w:style w:type="paragraph" w:styleId="HTML-wstpniesformatowany">
    <w:name w:val="HTML Preformatted"/>
    <w:basedOn w:val="Normalny"/>
    <w:link w:val="HTML-wstpniesformatowanyZnak"/>
    <w:locked/>
    <w:rsid w:val="00C53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olor w:val="000000"/>
      <w:sz w:val="20"/>
      <w:szCs w:val="20"/>
    </w:rPr>
  </w:style>
  <w:style w:type="character" w:customStyle="1" w:styleId="HTML-wstpniesformatowanyZnak">
    <w:name w:val="HTML - wstępnie sformatowany Znak"/>
    <w:link w:val="HTML-wstpniesformatowany"/>
    <w:rsid w:val="00C53153"/>
    <w:rPr>
      <w:rFonts w:ascii="Courier New" w:eastAsia="Times New Roman" w:hAnsi="Courier New" w:cs="Courier New"/>
      <w:color w:val="000000"/>
    </w:rPr>
  </w:style>
  <w:style w:type="character" w:customStyle="1" w:styleId="longtext">
    <w:name w:val="long_text"/>
    <w:rsid w:val="00C53153"/>
  </w:style>
  <w:style w:type="numbering" w:customStyle="1" w:styleId="Bezlisty31">
    <w:name w:val="Bez listy31"/>
    <w:next w:val="Bezlisty"/>
    <w:uiPriority w:val="99"/>
    <w:semiHidden/>
    <w:unhideWhenUsed/>
    <w:rsid w:val="00C53153"/>
  </w:style>
  <w:style w:type="table" w:customStyle="1" w:styleId="Tabela-Siatka131">
    <w:name w:val="Tabela - Siatka13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C53153"/>
    <w:rPr>
      <w:rFonts w:ascii="Times New Roman" w:hAnsi="Times New Roman" w:cs="Times New Roman"/>
      <w:b/>
      <w:bCs/>
      <w:color w:val="000000"/>
      <w:sz w:val="34"/>
      <w:szCs w:val="34"/>
    </w:rPr>
  </w:style>
  <w:style w:type="numbering" w:customStyle="1" w:styleId="Bezlisty41">
    <w:name w:val="Bez listy41"/>
    <w:next w:val="Bezlisty"/>
    <w:uiPriority w:val="99"/>
    <w:semiHidden/>
    <w:unhideWhenUsed/>
    <w:rsid w:val="00C53153"/>
  </w:style>
  <w:style w:type="character" w:styleId="Numerstrony">
    <w:name w:val="page number"/>
    <w:locked/>
    <w:rsid w:val="00C53153"/>
  </w:style>
  <w:style w:type="paragraph" w:customStyle="1" w:styleId="bezodstepow">
    <w:name w:val="bez_odstepow"/>
    <w:basedOn w:val="ekopodstawowy"/>
    <w:link w:val="bezodstepowZnak"/>
    <w:rsid w:val="00C53153"/>
    <w:pPr>
      <w:ind w:firstLine="0"/>
    </w:pPr>
    <w:rPr>
      <w:color w:val="auto"/>
      <w:szCs w:val="22"/>
    </w:rPr>
  </w:style>
  <w:style w:type="character" w:customStyle="1" w:styleId="bezodstepowZnak">
    <w:name w:val="bez_odstepow Znak"/>
    <w:link w:val="bezodstepow"/>
    <w:rsid w:val="00C53153"/>
    <w:rPr>
      <w:rFonts w:ascii="Times New Roman" w:hAnsi="Times New Roman"/>
      <w:sz w:val="24"/>
      <w:szCs w:val="22"/>
    </w:rPr>
  </w:style>
  <w:style w:type="character" w:customStyle="1" w:styleId="MapadokumentuZnak1">
    <w:name w:val="Mapa dokumentu Znak1"/>
    <w:uiPriority w:val="99"/>
    <w:semiHidden/>
    <w:rsid w:val="00C53153"/>
    <w:rPr>
      <w:rFonts w:ascii="Tahoma" w:hAnsi="Tahoma" w:cs="Tahoma"/>
      <w:sz w:val="16"/>
      <w:szCs w:val="16"/>
    </w:rPr>
  </w:style>
  <w:style w:type="numbering" w:customStyle="1" w:styleId="Bezlisty6">
    <w:name w:val="Bez listy6"/>
    <w:next w:val="Bezlisty"/>
    <w:uiPriority w:val="99"/>
    <w:semiHidden/>
    <w:unhideWhenUsed/>
    <w:rsid w:val="00694F21"/>
  </w:style>
  <w:style w:type="table" w:customStyle="1" w:styleId="Tabela-Siatka9">
    <w:name w:val="Tabela - Siatka9"/>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3">
    <w:name w:val="Bez listy13"/>
    <w:next w:val="Bezlisty"/>
    <w:uiPriority w:val="99"/>
    <w:semiHidden/>
    <w:rsid w:val="00694F21"/>
  </w:style>
  <w:style w:type="table" w:customStyle="1" w:styleId="Tabela-Siatka14">
    <w:name w:val="Tabela - Siatka14"/>
    <w:basedOn w:val="Standardowy"/>
    <w:next w:val="Tabela-Siatka"/>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
    <w:name w:val="Bez listy22"/>
    <w:next w:val="Bezlisty"/>
    <w:uiPriority w:val="99"/>
    <w:semiHidden/>
    <w:unhideWhenUsed/>
    <w:rsid w:val="00694F21"/>
  </w:style>
  <w:style w:type="numbering" w:customStyle="1" w:styleId="Bezlisty112">
    <w:name w:val="Bez listy112"/>
    <w:next w:val="Bezlisty"/>
    <w:uiPriority w:val="99"/>
    <w:semiHidden/>
    <w:unhideWhenUsed/>
    <w:rsid w:val="00694F21"/>
  </w:style>
  <w:style w:type="table" w:customStyle="1" w:styleId="Tabela-Siatka23">
    <w:name w:val="Tabela - Siatka23"/>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
    <w:name w:val="Bez listy32"/>
    <w:next w:val="Bezlisty"/>
    <w:uiPriority w:val="99"/>
    <w:semiHidden/>
    <w:unhideWhenUsed/>
    <w:rsid w:val="00694F21"/>
  </w:style>
  <w:style w:type="table" w:customStyle="1" w:styleId="Tabela-Siatka132">
    <w:name w:val="Tabela - Siatka13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2">
    <w:name w:val="Bez listy42"/>
    <w:next w:val="Bezlisty"/>
    <w:uiPriority w:val="99"/>
    <w:semiHidden/>
    <w:unhideWhenUsed/>
    <w:rsid w:val="00694F21"/>
  </w:style>
  <w:style w:type="table" w:customStyle="1" w:styleId="Tabela-Siatka10">
    <w:name w:val="Tabela - Siatka10"/>
    <w:basedOn w:val="Standardowy"/>
    <w:next w:val="Tabela-Siatka"/>
    <w:uiPriority w:val="59"/>
    <w:rsid w:val="00EA0B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5E054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jasnienie">
    <w:name w:val="wyjasnienie"/>
    <w:basedOn w:val="ekopodstawowy0"/>
    <w:link w:val="wyjasnienieZnak"/>
    <w:rsid w:val="009F6BDB"/>
  </w:style>
  <w:style w:type="numbering" w:customStyle="1" w:styleId="Bezlisty7">
    <w:name w:val="Bez listy7"/>
    <w:next w:val="Bezlisty"/>
    <w:uiPriority w:val="99"/>
    <w:semiHidden/>
    <w:unhideWhenUsed/>
    <w:rsid w:val="00831C23"/>
  </w:style>
  <w:style w:type="character" w:customStyle="1" w:styleId="wyjasnienieZnak">
    <w:name w:val="wyjasnienie Znak"/>
    <w:link w:val="wyjasnienie"/>
    <w:rsid w:val="009F6BDB"/>
    <w:rPr>
      <w:rFonts w:ascii="Arial" w:eastAsia="Times New Roman" w:hAnsi="Arial"/>
      <w:szCs w:val="22"/>
    </w:rPr>
  </w:style>
  <w:style w:type="table" w:customStyle="1" w:styleId="Tabela-Siatka16">
    <w:name w:val="Tabela - Siatka16"/>
    <w:basedOn w:val="Standardowy"/>
    <w:next w:val="Tabela-Siatka"/>
    <w:uiPriority w:val="59"/>
    <w:rsid w:val="00831C23"/>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5D205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59"/>
    <w:rsid w:val="00AD610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51364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B0454C"/>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59"/>
    <w:rsid w:val="0008491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Normalny"/>
    <w:rsid w:val="008A0758"/>
    <w:pPr>
      <w:spacing w:before="100" w:beforeAutospacing="1" w:after="100" w:afterAutospacing="1"/>
      <w:jc w:val="left"/>
      <w:textAlignment w:val="center"/>
    </w:pPr>
    <w:rPr>
      <w:rFonts w:eastAsia="Times New Roman"/>
      <w:lang w:eastAsia="pl-PL"/>
    </w:rPr>
  </w:style>
  <w:style w:type="paragraph" w:customStyle="1" w:styleId="xl65">
    <w:name w:val="xl65"/>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6">
    <w:name w:val="xl66"/>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7">
    <w:name w:val="xl67"/>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8">
    <w:name w:val="xl68"/>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9">
    <w:name w:val="xl69"/>
    <w:basedOn w:val="Normalny"/>
    <w:rsid w:val="008A0758"/>
    <w:pPr>
      <w:spacing w:before="100" w:beforeAutospacing="1" w:after="100" w:afterAutospacing="1"/>
      <w:jc w:val="left"/>
      <w:textAlignment w:val="center"/>
    </w:pPr>
    <w:rPr>
      <w:rFonts w:eastAsia="Times New Roman"/>
      <w:lang w:eastAsia="pl-PL"/>
    </w:rPr>
  </w:style>
  <w:style w:type="paragraph" w:customStyle="1" w:styleId="xl70">
    <w:name w:val="xl70"/>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paragraph" w:customStyle="1" w:styleId="xl71">
    <w:name w:val="xl71"/>
    <w:basedOn w:val="Normalny"/>
    <w:rsid w:val="008A0758"/>
    <w:pPr>
      <w:spacing w:before="100" w:beforeAutospacing="1" w:after="100" w:afterAutospacing="1"/>
      <w:jc w:val="center"/>
      <w:textAlignment w:val="center"/>
    </w:pPr>
    <w:rPr>
      <w:rFonts w:eastAsia="Times New Roman"/>
      <w:lang w:eastAsia="pl-PL"/>
    </w:rPr>
  </w:style>
  <w:style w:type="paragraph" w:customStyle="1" w:styleId="xl72">
    <w:name w:val="xl72"/>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table" w:customStyle="1" w:styleId="Tabela-Siatka25">
    <w:name w:val="Tabela - Siatka25"/>
    <w:basedOn w:val="Standardowy"/>
    <w:next w:val="Tabela-Siatka"/>
    <w:uiPriority w:val="59"/>
    <w:rsid w:val="00657C8D"/>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BD23D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59"/>
    <w:rsid w:val="002B1DB4"/>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uiPriority w:val="59"/>
    <w:rsid w:val="00AB3D87"/>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
    <w:name w:val="Bez listy8"/>
    <w:next w:val="Bezlisty"/>
    <w:uiPriority w:val="99"/>
    <w:semiHidden/>
    <w:unhideWhenUsed/>
    <w:rsid w:val="00D867BE"/>
  </w:style>
  <w:style w:type="table" w:customStyle="1" w:styleId="Tabela-Siatka29">
    <w:name w:val="Tabela - Siatka29"/>
    <w:basedOn w:val="Standardowy"/>
    <w:next w:val="Tabela-Siatka"/>
    <w:uiPriority w:val="59"/>
    <w:rsid w:val="00D43A03"/>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FA3FED"/>
    <w:pPr>
      <w:suppressAutoHyphens/>
      <w:autoSpaceDN w:val="0"/>
      <w:textAlignment w:val="baseline"/>
    </w:pPr>
    <w:rPr>
      <w:rFonts w:ascii="Liberation Serif" w:eastAsia="SimSun" w:hAnsi="Liberation Serif" w:cs="Arial"/>
      <w:kern w:val="3"/>
      <w:sz w:val="24"/>
      <w:szCs w:val="24"/>
      <w:lang w:eastAsia="zh-CN" w:bidi="hi-IN"/>
    </w:rPr>
  </w:style>
  <w:style w:type="table" w:customStyle="1" w:styleId="Tabela-Siatka30">
    <w:name w:val="Tabela - Siatka30"/>
    <w:basedOn w:val="Standardowy"/>
    <w:next w:val="Tabela-Siatka"/>
    <w:uiPriority w:val="59"/>
    <w:rsid w:val="0083205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1E2DAC"/>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39"/>
    <w:rsid w:val="001E5A0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1">
    <w:name w:val="Nagłówek 1 Znak1"/>
    <w:rsid w:val="0049015C"/>
    <w:rPr>
      <w:rFonts w:ascii="Arial" w:eastAsia="Times New Roman" w:hAnsi="Arial" w:cs="Arial"/>
      <w:b/>
      <w:bCs/>
      <w:kern w:val="32"/>
      <w:sz w:val="32"/>
      <w:szCs w:val="32"/>
    </w:rPr>
  </w:style>
  <w:style w:type="paragraph" w:customStyle="1" w:styleId="A9EF8E5D5596415681E698D332012126">
    <w:name w:val="A9EF8E5D5596415681E698D332012126"/>
    <w:rsid w:val="0049015C"/>
    <w:pPr>
      <w:spacing w:after="200" w:line="276" w:lineRule="auto"/>
    </w:pPr>
    <w:rPr>
      <w:rFonts w:ascii="Calibri" w:eastAsia="Times New Roman" w:hAnsi="Calibri"/>
      <w:sz w:val="22"/>
      <w:szCs w:val="22"/>
    </w:rPr>
  </w:style>
  <w:style w:type="paragraph" w:customStyle="1" w:styleId="Nagwek4spis">
    <w:name w:val="Nagłówek 4 spis"/>
    <w:basedOn w:val="Nagwek2"/>
    <w:link w:val="Nagwek4spisZnak"/>
    <w:rsid w:val="0049015C"/>
    <w:pPr>
      <w:numPr>
        <w:ilvl w:val="0"/>
        <w:numId w:val="0"/>
      </w:numPr>
      <w:ind w:left="576"/>
    </w:pPr>
    <w:rPr>
      <w:color w:val="auto"/>
    </w:rPr>
  </w:style>
  <w:style w:type="character" w:customStyle="1" w:styleId="Nagwek4spisZnak">
    <w:name w:val="Nagłówek 4 spis Znak"/>
    <w:link w:val="Nagwek4spis"/>
    <w:rsid w:val="0049015C"/>
    <w:rPr>
      <w:rFonts w:ascii="Arial" w:hAnsi="Arial" w:cs="Arial"/>
      <w:b/>
      <w:bCs/>
      <w:iCs/>
      <w:sz w:val="28"/>
      <w:szCs w:val="28"/>
    </w:rPr>
  </w:style>
  <w:style w:type="paragraph" w:customStyle="1" w:styleId="1111Styl1">
    <w:name w:val="1.1.1.1 Styl1"/>
    <w:basedOn w:val="Nagwek4spis"/>
    <w:link w:val="1111Styl1Znak"/>
    <w:rsid w:val="0049015C"/>
  </w:style>
  <w:style w:type="character" w:customStyle="1" w:styleId="1111Styl1Znak">
    <w:name w:val="1.1.1.1 Styl1 Znak"/>
    <w:link w:val="1111Styl1"/>
    <w:rsid w:val="0049015C"/>
    <w:rPr>
      <w:rFonts w:ascii="Arial" w:hAnsi="Arial" w:cs="Arial"/>
      <w:b/>
      <w:bCs/>
      <w:iCs/>
      <w:sz w:val="28"/>
      <w:szCs w:val="28"/>
    </w:rPr>
  </w:style>
  <w:style w:type="paragraph" w:customStyle="1" w:styleId="Table">
    <w:name w:val="Table"/>
    <w:basedOn w:val="Standard"/>
    <w:rsid w:val="0049015C"/>
    <w:pPr>
      <w:widowControl w:val="0"/>
    </w:pPr>
    <w:rPr>
      <w:rFonts w:eastAsia="Times New Roman"/>
    </w:rPr>
  </w:style>
  <w:style w:type="paragraph" w:customStyle="1" w:styleId="TABELA1">
    <w:name w:val="TABELA"/>
    <w:basedOn w:val="Standard"/>
    <w:rsid w:val="0049015C"/>
    <w:pPr>
      <w:widowControl w:val="0"/>
    </w:pPr>
    <w:rPr>
      <w:sz w:val="20"/>
    </w:rPr>
  </w:style>
  <w:style w:type="character" w:customStyle="1" w:styleId="Domylnaczcionkaakapitu3">
    <w:name w:val="Domyślna czcionka akapitu3"/>
    <w:rsid w:val="0049015C"/>
  </w:style>
  <w:style w:type="table" w:customStyle="1" w:styleId="Tabela-Siatka33">
    <w:name w:val="Tabela - Siatka33"/>
    <w:basedOn w:val="Standardowy"/>
    <w:next w:val="Tabela-Siatka"/>
    <w:uiPriority w:val="39"/>
    <w:rsid w:val="0085534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uiPriority w:val="99"/>
    <w:semiHidden/>
    <w:unhideWhenUsed/>
    <w:rsid w:val="00737EDF"/>
    <w:rPr>
      <w:color w:val="605E5C"/>
      <w:shd w:val="clear" w:color="auto" w:fill="E1DFDD"/>
    </w:rPr>
  </w:style>
  <w:style w:type="table" w:customStyle="1" w:styleId="Tabelasiatki4akcent511">
    <w:name w:val="Tabela siatki 4 — akcent 511"/>
    <w:basedOn w:val="Standardowy"/>
    <w:uiPriority w:val="49"/>
    <w:rsid w:val="00742E64"/>
    <w:rPr>
      <w:rFonts w:ascii="Calibri" w:hAnsi="Calibri"/>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rtejustify">
    <w:name w:val="rtejustify"/>
    <w:basedOn w:val="Normalny"/>
    <w:rsid w:val="00742E64"/>
    <w:pPr>
      <w:spacing w:before="100" w:beforeAutospacing="1" w:after="100" w:afterAutospacing="1"/>
      <w:jc w:val="left"/>
    </w:pPr>
    <w:rPr>
      <w:rFonts w:eastAsia="Times New Roman"/>
      <w:lang w:eastAsia="pl-PL"/>
    </w:rPr>
  </w:style>
  <w:style w:type="paragraph" w:customStyle="1" w:styleId="msonormal0">
    <w:name w:val="msonormal"/>
    <w:basedOn w:val="Normalny"/>
    <w:rsid w:val="00742E64"/>
    <w:pPr>
      <w:spacing w:before="100" w:beforeAutospacing="1" w:after="100" w:afterAutospacing="1"/>
      <w:jc w:val="left"/>
    </w:pPr>
    <w:rPr>
      <w:rFonts w:eastAsia="Times New Roman"/>
      <w:lang w:eastAsia="pl-PL"/>
    </w:rPr>
  </w:style>
  <w:style w:type="paragraph" w:customStyle="1" w:styleId="Podpnadobiektem">
    <w:name w:val="Podp. nad obiektem"/>
    <w:basedOn w:val="Legenda"/>
    <w:link w:val="PodpnadobiektemZnak"/>
    <w:rsid w:val="003F7E4A"/>
    <w:pPr>
      <w:ind w:left="1077" w:hanging="1077"/>
    </w:pPr>
  </w:style>
  <w:style w:type="paragraph" w:customStyle="1" w:styleId="rdo">
    <w:name w:val="Żródło"/>
    <w:basedOn w:val="Normalny"/>
    <w:link w:val="rdoZnak"/>
    <w:qFormat/>
    <w:rsid w:val="008C65D3"/>
    <w:pPr>
      <w:tabs>
        <w:tab w:val="left" w:pos="709"/>
      </w:tabs>
      <w:suppressAutoHyphens/>
      <w:spacing w:before="120" w:after="120"/>
    </w:pPr>
    <w:rPr>
      <w:rFonts w:ascii="Arial" w:hAnsi="Arial"/>
      <w:sz w:val="20"/>
      <w:szCs w:val="16"/>
    </w:rPr>
  </w:style>
  <w:style w:type="character" w:customStyle="1" w:styleId="PodpnadobiektemZnak">
    <w:name w:val="Podp. nad obiektem Znak"/>
    <w:link w:val="Podpnadobiektem"/>
    <w:rsid w:val="003F7E4A"/>
    <w:rPr>
      <w:rFonts w:ascii="Arial" w:hAnsi="Arial"/>
      <w:sz w:val="24"/>
      <w:lang w:eastAsia="en-US"/>
    </w:rPr>
  </w:style>
  <w:style w:type="character" w:customStyle="1" w:styleId="rdoZnak">
    <w:name w:val="Żródło Znak"/>
    <w:link w:val="rdo"/>
    <w:rsid w:val="008C65D3"/>
    <w:rPr>
      <w:rFonts w:ascii="Arial" w:hAnsi="Arial"/>
      <w:szCs w:val="16"/>
      <w:lang w:eastAsia="en-US"/>
    </w:rPr>
  </w:style>
  <w:style w:type="character" w:styleId="Nierozpoznanawzmianka">
    <w:name w:val="Unresolved Mention"/>
    <w:basedOn w:val="Domylnaczcionkaakapitu"/>
    <w:uiPriority w:val="99"/>
    <w:semiHidden/>
    <w:unhideWhenUsed/>
    <w:rsid w:val="001A22E6"/>
    <w:rPr>
      <w:color w:val="605E5C"/>
      <w:shd w:val="clear" w:color="auto" w:fill="E1DFDD"/>
    </w:rPr>
  </w:style>
  <w:style w:type="paragraph" w:customStyle="1" w:styleId="Pogrub">
    <w:name w:val="Pogrub"/>
    <w:basedOn w:val="bezodstpu"/>
    <w:link w:val="PogrubZnak"/>
    <w:rsid w:val="00FD2CFF"/>
    <w:pPr>
      <w:spacing w:after="120"/>
    </w:pPr>
    <w:rPr>
      <w:b/>
      <w:lang w:val="x-none" w:eastAsia="x-none" w:bidi="ar-SA"/>
    </w:rPr>
  </w:style>
  <w:style w:type="character" w:customStyle="1" w:styleId="PogrubZnak">
    <w:name w:val="Pogrub Znak"/>
    <w:basedOn w:val="bezodstpuZnak"/>
    <w:link w:val="Pogrub"/>
    <w:rsid w:val="00FD2CFF"/>
    <w:rPr>
      <w:rFonts w:ascii="Arial" w:eastAsia="Times New Roman" w:hAnsi="Arial"/>
      <w:b/>
      <w:sz w:val="24"/>
      <w:szCs w:val="22"/>
      <w:lang w:val="x-none" w:eastAsia="x-none"/>
    </w:rPr>
  </w:style>
  <w:style w:type="paragraph" w:customStyle="1" w:styleId="rdo0">
    <w:name w:val="Źródło"/>
    <w:basedOn w:val="Normalny"/>
    <w:link w:val="rdoZnak0"/>
    <w:qFormat/>
    <w:rsid w:val="003F7E4A"/>
    <w:pPr>
      <w:spacing w:before="120" w:after="120"/>
      <w:jc w:val="left"/>
    </w:pPr>
    <w:rPr>
      <w:rFonts w:ascii="Arial" w:hAnsi="Arial" w:cs="Arial"/>
      <w:iCs/>
      <w:sz w:val="20"/>
      <w:szCs w:val="18"/>
    </w:rPr>
  </w:style>
  <w:style w:type="character" w:customStyle="1" w:styleId="rdoZnak0">
    <w:name w:val="Źródło Znak"/>
    <w:basedOn w:val="Domylnaczcionkaakapitu"/>
    <w:link w:val="rdo0"/>
    <w:rsid w:val="003F7E4A"/>
    <w:rPr>
      <w:rFonts w:ascii="Arial" w:hAnsi="Arial" w:cs="Arial"/>
      <w:iCs/>
      <w:szCs w:val="18"/>
      <w:lang w:eastAsia="en-US"/>
    </w:rPr>
  </w:style>
  <w:style w:type="paragraph" w:customStyle="1" w:styleId="K-Pprzypis">
    <w:name w:val="K-P_przypis"/>
    <w:basedOn w:val="Normalny"/>
    <w:link w:val="K-PprzypisZnak"/>
    <w:qFormat/>
    <w:rsid w:val="00FA6051"/>
    <w:pPr>
      <w:ind w:left="170" w:hanging="170"/>
      <w:jc w:val="left"/>
    </w:pPr>
    <w:rPr>
      <w:rFonts w:ascii="Arial" w:eastAsia="Times New Roman" w:hAnsi="Arial"/>
      <w:sz w:val="18"/>
      <w:szCs w:val="20"/>
      <w:lang w:eastAsia="pl-PL"/>
    </w:rPr>
  </w:style>
  <w:style w:type="character" w:customStyle="1" w:styleId="K-PprzypisZnak">
    <w:name w:val="K-P_przypis Znak"/>
    <w:basedOn w:val="Domylnaczcionkaakapitu"/>
    <w:link w:val="K-Pprzypis"/>
    <w:rsid w:val="00FA6051"/>
    <w:rPr>
      <w:rFonts w:ascii="Arial" w:eastAsia="Times New Roman" w:hAnsi="Arial"/>
      <w:sz w:val="18"/>
    </w:rPr>
  </w:style>
  <w:style w:type="table" w:customStyle="1" w:styleId="Tabela-Siatka34">
    <w:name w:val="Tabela - Siatka34"/>
    <w:basedOn w:val="Standardowy"/>
    <w:next w:val="Tabela-Siatka"/>
    <w:uiPriority w:val="39"/>
    <w:rsid w:val="0064035C"/>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5">
    <w:name w:val="Tabela - Siatka35"/>
    <w:basedOn w:val="Standardowy"/>
    <w:next w:val="Tabela-Siatka"/>
    <w:uiPriority w:val="39"/>
    <w:rsid w:val="00960103"/>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nadobiektem0">
    <w:name w:val="Podp nad obiektem"/>
    <w:basedOn w:val="Legenda"/>
    <w:link w:val="PodpnadobiektemZnak0"/>
    <w:qFormat/>
    <w:rsid w:val="00EF48A3"/>
    <w:pPr>
      <w:spacing w:before="240"/>
      <w:ind w:left="1134" w:hanging="1134"/>
      <w:jc w:val="both"/>
    </w:pPr>
    <w:rPr>
      <w:rFonts w:eastAsia="Times New Roman"/>
      <w:lang w:val="x-none" w:eastAsia="x-none"/>
    </w:rPr>
  </w:style>
  <w:style w:type="character" w:customStyle="1" w:styleId="PodpnadobiektemZnak0">
    <w:name w:val="Podp nad obiektem Znak"/>
    <w:basedOn w:val="LegendaZnak"/>
    <w:link w:val="Podpnadobiektem0"/>
    <w:rsid w:val="00EF48A3"/>
    <w:rPr>
      <w:rFonts w:ascii="Arial" w:eastAsia="Times New Roman" w:hAnsi="Arial"/>
      <w:sz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8328">
      <w:bodyDiv w:val="1"/>
      <w:marLeft w:val="0"/>
      <w:marRight w:val="0"/>
      <w:marTop w:val="0"/>
      <w:marBottom w:val="0"/>
      <w:divBdr>
        <w:top w:val="none" w:sz="0" w:space="0" w:color="auto"/>
        <w:left w:val="none" w:sz="0" w:space="0" w:color="auto"/>
        <w:bottom w:val="none" w:sz="0" w:space="0" w:color="auto"/>
        <w:right w:val="none" w:sz="0" w:space="0" w:color="auto"/>
      </w:divBdr>
    </w:div>
    <w:div w:id="38169872">
      <w:bodyDiv w:val="1"/>
      <w:marLeft w:val="0"/>
      <w:marRight w:val="0"/>
      <w:marTop w:val="0"/>
      <w:marBottom w:val="0"/>
      <w:divBdr>
        <w:top w:val="none" w:sz="0" w:space="0" w:color="auto"/>
        <w:left w:val="none" w:sz="0" w:space="0" w:color="auto"/>
        <w:bottom w:val="none" w:sz="0" w:space="0" w:color="auto"/>
        <w:right w:val="none" w:sz="0" w:space="0" w:color="auto"/>
      </w:divBdr>
    </w:div>
    <w:div w:id="38867870">
      <w:bodyDiv w:val="1"/>
      <w:marLeft w:val="0"/>
      <w:marRight w:val="0"/>
      <w:marTop w:val="0"/>
      <w:marBottom w:val="0"/>
      <w:divBdr>
        <w:top w:val="none" w:sz="0" w:space="0" w:color="auto"/>
        <w:left w:val="none" w:sz="0" w:space="0" w:color="auto"/>
        <w:bottom w:val="none" w:sz="0" w:space="0" w:color="auto"/>
        <w:right w:val="none" w:sz="0" w:space="0" w:color="auto"/>
      </w:divBdr>
    </w:div>
    <w:div w:id="59139276">
      <w:bodyDiv w:val="1"/>
      <w:marLeft w:val="0"/>
      <w:marRight w:val="0"/>
      <w:marTop w:val="0"/>
      <w:marBottom w:val="0"/>
      <w:divBdr>
        <w:top w:val="none" w:sz="0" w:space="0" w:color="auto"/>
        <w:left w:val="none" w:sz="0" w:space="0" w:color="auto"/>
        <w:bottom w:val="none" w:sz="0" w:space="0" w:color="auto"/>
        <w:right w:val="none" w:sz="0" w:space="0" w:color="auto"/>
      </w:divBdr>
    </w:div>
    <w:div w:id="94903935">
      <w:bodyDiv w:val="1"/>
      <w:marLeft w:val="0"/>
      <w:marRight w:val="0"/>
      <w:marTop w:val="0"/>
      <w:marBottom w:val="0"/>
      <w:divBdr>
        <w:top w:val="none" w:sz="0" w:space="0" w:color="auto"/>
        <w:left w:val="none" w:sz="0" w:space="0" w:color="auto"/>
        <w:bottom w:val="none" w:sz="0" w:space="0" w:color="auto"/>
        <w:right w:val="none" w:sz="0" w:space="0" w:color="auto"/>
      </w:divBdr>
    </w:div>
    <w:div w:id="146242276">
      <w:bodyDiv w:val="1"/>
      <w:marLeft w:val="0"/>
      <w:marRight w:val="0"/>
      <w:marTop w:val="0"/>
      <w:marBottom w:val="0"/>
      <w:divBdr>
        <w:top w:val="none" w:sz="0" w:space="0" w:color="auto"/>
        <w:left w:val="none" w:sz="0" w:space="0" w:color="auto"/>
        <w:bottom w:val="none" w:sz="0" w:space="0" w:color="auto"/>
        <w:right w:val="none" w:sz="0" w:space="0" w:color="auto"/>
      </w:divBdr>
    </w:div>
    <w:div w:id="178667616">
      <w:bodyDiv w:val="1"/>
      <w:marLeft w:val="0"/>
      <w:marRight w:val="0"/>
      <w:marTop w:val="0"/>
      <w:marBottom w:val="0"/>
      <w:divBdr>
        <w:top w:val="none" w:sz="0" w:space="0" w:color="auto"/>
        <w:left w:val="none" w:sz="0" w:space="0" w:color="auto"/>
        <w:bottom w:val="none" w:sz="0" w:space="0" w:color="auto"/>
        <w:right w:val="none" w:sz="0" w:space="0" w:color="auto"/>
      </w:divBdr>
    </w:div>
    <w:div w:id="182324977">
      <w:bodyDiv w:val="1"/>
      <w:marLeft w:val="0"/>
      <w:marRight w:val="0"/>
      <w:marTop w:val="0"/>
      <w:marBottom w:val="0"/>
      <w:divBdr>
        <w:top w:val="none" w:sz="0" w:space="0" w:color="auto"/>
        <w:left w:val="none" w:sz="0" w:space="0" w:color="auto"/>
        <w:bottom w:val="none" w:sz="0" w:space="0" w:color="auto"/>
        <w:right w:val="none" w:sz="0" w:space="0" w:color="auto"/>
      </w:divBdr>
    </w:div>
    <w:div w:id="197938133">
      <w:bodyDiv w:val="1"/>
      <w:marLeft w:val="0"/>
      <w:marRight w:val="0"/>
      <w:marTop w:val="0"/>
      <w:marBottom w:val="0"/>
      <w:divBdr>
        <w:top w:val="none" w:sz="0" w:space="0" w:color="auto"/>
        <w:left w:val="none" w:sz="0" w:space="0" w:color="auto"/>
        <w:bottom w:val="none" w:sz="0" w:space="0" w:color="auto"/>
        <w:right w:val="none" w:sz="0" w:space="0" w:color="auto"/>
      </w:divBdr>
    </w:div>
    <w:div w:id="203714924">
      <w:bodyDiv w:val="1"/>
      <w:marLeft w:val="0"/>
      <w:marRight w:val="0"/>
      <w:marTop w:val="0"/>
      <w:marBottom w:val="0"/>
      <w:divBdr>
        <w:top w:val="none" w:sz="0" w:space="0" w:color="auto"/>
        <w:left w:val="none" w:sz="0" w:space="0" w:color="auto"/>
        <w:bottom w:val="none" w:sz="0" w:space="0" w:color="auto"/>
        <w:right w:val="none" w:sz="0" w:space="0" w:color="auto"/>
      </w:divBdr>
    </w:div>
    <w:div w:id="245386761">
      <w:bodyDiv w:val="1"/>
      <w:marLeft w:val="0"/>
      <w:marRight w:val="0"/>
      <w:marTop w:val="0"/>
      <w:marBottom w:val="0"/>
      <w:divBdr>
        <w:top w:val="none" w:sz="0" w:space="0" w:color="auto"/>
        <w:left w:val="none" w:sz="0" w:space="0" w:color="auto"/>
        <w:bottom w:val="none" w:sz="0" w:space="0" w:color="auto"/>
        <w:right w:val="none" w:sz="0" w:space="0" w:color="auto"/>
      </w:divBdr>
    </w:div>
    <w:div w:id="248850466">
      <w:bodyDiv w:val="1"/>
      <w:marLeft w:val="0"/>
      <w:marRight w:val="0"/>
      <w:marTop w:val="0"/>
      <w:marBottom w:val="0"/>
      <w:divBdr>
        <w:top w:val="none" w:sz="0" w:space="0" w:color="auto"/>
        <w:left w:val="none" w:sz="0" w:space="0" w:color="auto"/>
        <w:bottom w:val="none" w:sz="0" w:space="0" w:color="auto"/>
        <w:right w:val="none" w:sz="0" w:space="0" w:color="auto"/>
      </w:divBdr>
    </w:div>
    <w:div w:id="256524055">
      <w:bodyDiv w:val="1"/>
      <w:marLeft w:val="0"/>
      <w:marRight w:val="0"/>
      <w:marTop w:val="0"/>
      <w:marBottom w:val="0"/>
      <w:divBdr>
        <w:top w:val="none" w:sz="0" w:space="0" w:color="auto"/>
        <w:left w:val="none" w:sz="0" w:space="0" w:color="auto"/>
        <w:bottom w:val="none" w:sz="0" w:space="0" w:color="auto"/>
        <w:right w:val="none" w:sz="0" w:space="0" w:color="auto"/>
      </w:divBdr>
    </w:div>
    <w:div w:id="314184748">
      <w:bodyDiv w:val="1"/>
      <w:marLeft w:val="0"/>
      <w:marRight w:val="0"/>
      <w:marTop w:val="0"/>
      <w:marBottom w:val="0"/>
      <w:divBdr>
        <w:top w:val="none" w:sz="0" w:space="0" w:color="auto"/>
        <w:left w:val="none" w:sz="0" w:space="0" w:color="auto"/>
        <w:bottom w:val="none" w:sz="0" w:space="0" w:color="auto"/>
        <w:right w:val="none" w:sz="0" w:space="0" w:color="auto"/>
      </w:divBdr>
    </w:div>
    <w:div w:id="317461735">
      <w:bodyDiv w:val="1"/>
      <w:marLeft w:val="0"/>
      <w:marRight w:val="0"/>
      <w:marTop w:val="0"/>
      <w:marBottom w:val="0"/>
      <w:divBdr>
        <w:top w:val="none" w:sz="0" w:space="0" w:color="auto"/>
        <w:left w:val="none" w:sz="0" w:space="0" w:color="auto"/>
        <w:bottom w:val="none" w:sz="0" w:space="0" w:color="auto"/>
        <w:right w:val="none" w:sz="0" w:space="0" w:color="auto"/>
      </w:divBdr>
    </w:div>
    <w:div w:id="325210393">
      <w:bodyDiv w:val="1"/>
      <w:marLeft w:val="0"/>
      <w:marRight w:val="0"/>
      <w:marTop w:val="0"/>
      <w:marBottom w:val="0"/>
      <w:divBdr>
        <w:top w:val="none" w:sz="0" w:space="0" w:color="auto"/>
        <w:left w:val="none" w:sz="0" w:space="0" w:color="auto"/>
        <w:bottom w:val="none" w:sz="0" w:space="0" w:color="auto"/>
        <w:right w:val="none" w:sz="0" w:space="0" w:color="auto"/>
      </w:divBdr>
    </w:div>
    <w:div w:id="332337868">
      <w:bodyDiv w:val="1"/>
      <w:marLeft w:val="0"/>
      <w:marRight w:val="0"/>
      <w:marTop w:val="0"/>
      <w:marBottom w:val="0"/>
      <w:divBdr>
        <w:top w:val="none" w:sz="0" w:space="0" w:color="auto"/>
        <w:left w:val="none" w:sz="0" w:space="0" w:color="auto"/>
        <w:bottom w:val="none" w:sz="0" w:space="0" w:color="auto"/>
        <w:right w:val="none" w:sz="0" w:space="0" w:color="auto"/>
      </w:divBdr>
    </w:div>
    <w:div w:id="358816521">
      <w:bodyDiv w:val="1"/>
      <w:marLeft w:val="0"/>
      <w:marRight w:val="0"/>
      <w:marTop w:val="0"/>
      <w:marBottom w:val="0"/>
      <w:divBdr>
        <w:top w:val="none" w:sz="0" w:space="0" w:color="auto"/>
        <w:left w:val="none" w:sz="0" w:space="0" w:color="auto"/>
        <w:bottom w:val="none" w:sz="0" w:space="0" w:color="auto"/>
        <w:right w:val="none" w:sz="0" w:space="0" w:color="auto"/>
      </w:divBdr>
      <w:divsChild>
        <w:div w:id="877860275">
          <w:marLeft w:val="0"/>
          <w:marRight w:val="0"/>
          <w:marTop w:val="0"/>
          <w:marBottom w:val="0"/>
          <w:divBdr>
            <w:top w:val="none" w:sz="0" w:space="0" w:color="auto"/>
            <w:left w:val="none" w:sz="0" w:space="0" w:color="auto"/>
            <w:bottom w:val="none" w:sz="0" w:space="0" w:color="auto"/>
            <w:right w:val="none" w:sz="0" w:space="0" w:color="auto"/>
          </w:divBdr>
        </w:div>
        <w:div w:id="1128934520">
          <w:marLeft w:val="0"/>
          <w:marRight w:val="0"/>
          <w:marTop w:val="0"/>
          <w:marBottom w:val="0"/>
          <w:divBdr>
            <w:top w:val="none" w:sz="0" w:space="0" w:color="auto"/>
            <w:left w:val="none" w:sz="0" w:space="0" w:color="auto"/>
            <w:bottom w:val="none" w:sz="0" w:space="0" w:color="auto"/>
            <w:right w:val="none" w:sz="0" w:space="0" w:color="auto"/>
          </w:divBdr>
        </w:div>
        <w:div w:id="1560285118">
          <w:marLeft w:val="0"/>
          <w:marRight w:val="0"/>
          <w:marTop w:val="0"/>
          <w:marBottom w:val="0"/>
          <w:divBdr>
            <w:top w:val="none" w:sz="0" w:space="0" w:color="auto"/>
            <w:left w:val="none" w:sz="0" w:space="0" w:color="auto"/>
            <w:bottom w:val="none" w:sz="0" w:space="0" w:color="auto"/>
            <w:right w:val="none" w:sz="0" w:space="0" w:color="auto"/>
          </w:divBdr>
        </w:div>
        <w:div w:id="1768187202">
          <w:marLeft w:val="0"/>
          <w:marRight w:val="0"/>
          <w:marTop w:val="0"/>
          <w:marBottom w:val="0"/>
          <w:divBdr>
            <w:top w:val="none" w:sz="0" w:space="0" w:color="auto"/>
            <w:left w:val="none" w:sz="0" w:space="0" w:color="auto"/>
            <w:bottom w:val="none" w:sz="0" w:space="0" w:color="auto"/>
            <w:right w:val="none" w:sz="0" w:space="0" w:color="auto"/>
          </w:divBdr>
        </w:div>
        <w:div w:id="2101831015">
          <w:marLeft w:val="0"/>
          <w:marRight w:val="0"/>
          <w:marTop w:val="0"/>
          <w:marBottom w:val="0"/>
          <w:divBdr>
            <w:top w:val="none" w:sz="0" w:space="0" w:color="auto"/>
            <w:left w:val="none" w:sz="0" w:space="0" w:color="auto"/>
            <w:bottom w:val="none" w:sz="0" w:space="0" w:color="auto"/>
            <w:right w:val="none" w:sz="0" w:space="0" w:color="auto"/>
          </w:divBdr>
        </w:div>
      </w:divsChild>
    </w:div>
    <w:div w:id="362099830">
      <w:bodyDiv w:val="1"/>
      <w:marLeft w:val="0"/>
      <w:marRight w:val="0"/>
      <w:marTop w:val="0"/>
      <w:marBottom w:val="0"/>
      <w:divBdr>
        <w:top w:val="none" w:sz="0" w:space="0" w:color="auto"/>
        <w:left w:val="none" w:sz="0" w:space="0" w:color="auto"/>
        <w:bottom w:val="none" w:sz="0" w:space="0" w:color="auto"/>
        <w:right w:val="none" w:sz="0" w:space="0" w:color="auto"/>
      </w:divBdr>
    </w:div>
    <w:div w:id="371615676">
      <w:bodyDiv w:val="1"/>
      <w:marLeft w:val="0"/>
      <w:marRight w:val="0"/>
      <w:marTop w:val="0"/>
      <w:marBottom w:val="0"/>
      <w:divBdr>
        <w:top w:val="none" w:sz="0" w:space="0" w:color="auto"/>
        <w:left w:val="none" w:sz="0" w:space="0" w:color="auto"/>
        <w:bottom w:val="none" w:sz="0" w:space="0" w:color="auto"/>
        <w:right w:val="none" w:sz="0" w:space="0" w:color="auto"/>
      </w:divBdr>
    </w:div>
    <w:div w:id="393087096">
      <w:bodyDiv w:val="1"/>
      <w:marLeft w:val="0"/>
      <w:marRight w:val="0"/>
      <w:marTop w:val="0"/>
      <w:marBottom w:val="0"/>
      <w:divBdr>
        <w:top w:val="none" w:sz="0" w:space="0" w:color="auto"/>
        <w:left w:val="none" w:sz="0" w:space="0" w:color="auto"/>
        <w:bottom w:val="none" w:sz="0" w:space="0" w:color="auto"/>
        <w:right w:val="none" w:sz="0" w:space="0" w:color="auto"/>
      </w:divBdr>
    </w:div>
    <w:div w:id="444349723">
      <w:bodyDiv w:val="1"/>
      <w:marLeft w:val="0"/>
      <w:marRight w:val="0"/>
      <w:marTop w:val="0"/>
      <w:marBottom w:val="0"/>
      <w:divBdr>
        <w:top w:val="none" w:sz="0" w:space="0" w:color="auto"/>
        <w:left w:val="none" w:sz="0" w:space="0" w:color="auto"/>
        <w:bottom w:val="none" w:sz="0" w:space="0" w:color="auto"/>
        <w:right w:val="none" w:sz="0" w:space="0" w:color="auto"/>
      </w:divBdr>
    </w:div>
    <w:div w:id="449278843">
      <w:bodyDiv w:val="1"/>
      <w:marLeft w:val="0"/>
      <w:marRight w:val="0"/>
      <w:marTop w:val="0"/>
      <w:marBottom w:val="0"/>
      <w:divBdr>
        <w:top w:val="none" w:sz="0" w:space="0" w:color="auto"/>
        <w:left w:val="none" w:sz="0" w:space="0" w:color="auto"/>
        <w:bottom w:val="none" w:sz="0" w:space="0" w:color="auto"/>
        <w:right w:val="none" w:sz="0" w:space="0" w:color="auto"/>
      </w:divBdr>
    </w:div>
    <w:div w:id="456065722">
      <w:marLeft w:val="0"/>
      <w:marRight w:val="0"/>
      <w:marTop w:val="0"/>
      <w:marBottom w:val="0"/>
      <w:divBdr>
        <w:top w:val="none" w:sz="0" w:space="0" w:color="auto"/>
        <w:left w:val="none" w:sz="0" w:space="0" w:color="auto"/>
        <w:bottom w:val="none" w:sz="0" w:space="0" w:color="auto"/>
        <w:right w:val="none" w:sz="0" w:space="0" w:color="auto"/>
      </w:divBdr>
    </w:div>
    <w:div w:id="456065723">
      <w:marLeft w:val="0"/>
      <w:marRight w:val="0"/>
      <w:marTop w:val="0"/>
      <w:marBottom w:val="0"/>
      <w:divBdr>
        <w:top w:val="none" w:sz="0" w:space="0" w:color="auto"/>
        <w:left w:val="none" w:sz="0" w:space="0" w:color="auto"/>
        <w:bottom w:val="none" w:sz="0" w:space="0" w:color="auto"/>
        <w:right w:val="none" w:sz="0" w:space="0" w:color="auto"/>
      </w:divBdr>
    </w:div>
    <w:div w:id="456065735">
      <w:marLeft w:val="0"/>
      <w:marRight w:val="0"/>
      <w:marTop w:val="0"/>
      <w:marBottom w:val="0"/>
      <w:divBdr>
        <w:top w:val="none" w:sz="0" w:space="0" w:color="auto"/>
        <w:left w:val="none" w:sz="0" w:space="0" w:color="auto"/>
        <w:bottom w:val="none" w:sz="0" w:space="0" w:color="auto"/>
        <w:right w:val="none" w:sz="0" w:space="0" w:color="auto"/>
      </w:divBdr>
    </w:div>
    <w:div w:id="456065736">
      <w:marLeft w:val="0"/>
      <w:marRight w:val="0"/>
      <w:marTop w:val="0"/>
      <w:marBottom w:val="0"/>
      <w:divBdr>
        <w:top w:val="none" w:sz="0" w:space="0" w:color="auto"/>
        <w:left w:val="none" w:sz="0" w:space="0" w:color="auto"/>
        <w:bottom w:val="none" w:sz="0" w:space="0" w:color="auto"/>
        <w:right w:val="none" w:sz="0" w:space="0" w:color="auto"/>
      </w:divBdr>
      <w:divsChild>
        <w:div w:id="456065719">
          <w:marLeft w:val="0"/>
          <w:marRight w:val="0"/>
          <w:marTop w:val="0"/>
          <w:marBottom w:val="0"/>
          <w:divBdr>
            <w:top w:val="none" w:sz="0" w:space="0" w:color="auto"/>
            <w:left w:val="none" w:sz="0" w:space="0" w:color="auto"/>
            <w:bottom w:val="none" w:sz="0" w:space="0" w:color="auto"/>
            <w:right w:val="none" w:sz="0" w:space="0" w:color="auto"/>
          </w:divBdr>
        </w:div>
        <w:div w:id="456065726">
          <w:marLeft w:val="0"/>
          <w:marRight w:val="0"/>
          <w:marTop w:val="0"/>
          <w:marBottom w:val="0"/>
          <w:divBdr>
            <w:top w:val="none" w:sz="0" w:space="0" w:color="auto"/>
            <w:left w:val="none" w:sz="0" w:space="0" w:color="auto"/>
            <w:bottom w:val="none" w:sz="0" w:space="0" w:color="auto"/>
            <w:right w:val="none" w:sz="0" w:space="0" w:color="auto"/>
          </w:divBdr>
        </w:div>
        <w:div w:id="456065729">
          <w:marLeft w:val="0"/>
          <w:marRight w:val="0"/>
          <w:marTop w:val="0"/>
          <w:marBottom w:val="0"/>
          <w:divBdr>
            <w:top w:val="none" w:sz="0" w:space="0" w:color="auto"/>
            <w:left w:val="none" w:sz="0" w:space="0" w:color="auto"/>
            <w:bottom w:val="none" w:sz="0" w:space="0" w:color="auto"/>
            <w:right w:val="none" w:sz="0" w:space="0" w:color="auto"/>
          </w:divBdr>
        </w:div>
        <w:div w:id="456065742">
          <w:marLeft w:val="0"/>
          <w:marRight w:val="0"/>
          <w:marTop w:val="0"/>
          <w:marBottom w:val="0"/>
          <w:divBdr>
            <w:top w:val="none" w:sz="0" w:space="0" w:color="auto"/>
            <w:left w:val="none" w:sz="0" w:space="0" w:color="auto"/>
            <w:bottom w:val="none" w:sz="0" w:space="0" w:color="auto"/>
            <w:right w:val="none" w:sz="0" w:space="0" w:color="auto"/>
          </w:divBdr>
        </w:div>
        <w:div w:id="456065745">
          <w:marLeft w:val="0"/>
          <w:marRight w:val="0"/>
          <w:marTop w:val="0"/>
          <w:marBottom w:val="0"/>
          <w:divBdr>
            <w:top w:val="none" w:sz="0" w:space="0" w:color="auto"/>
            <w:left w:val="none" w:sz="0" w:space="0" w:color="auto"/>
            <w:bottom w:val="none" w:sz="0" w:space="0" w:color="auto"/>
            <w:right w:val="none" w:sz="0" w:space="0" w:color="auto"/>
          </w:divBdr>
        </w:div>
        <w:div w:id="456065746">
          <w:marLeft w:val="0"/>
          <w:marRight w:val="0"/>
          <w:marTop w:val="0"/>
          <w:marBottom w:val="0"/>
          <w:divBdr>
            <w:top w:val="none" w:sz="0" w:space="0" w:color="auto"/>
            <w:left w:val="none" w:sz="0" w:space="0" w:color="auto"/>
            <w:bottom w:val="none" w:sz="0" w:space="0" w:color="auto"/>
            <w:right w:val="none" w:sz="0" w:space="0" w:color="auto"/>
          </w:divBdr>
        </w:div>
        <w:div w:id="456065747">
          <w:marLeft w:val="0"/>
          <w:marRight w:val="0"/>
          <w:marTop w:val="0"/>
          <w:marBottom w:val="0"/>
          <w:divBdr>
            <w:top w:val="none" w:sz="0" w:space="0" w:color="auto"/>
            <w:left w:val="none" w:sz="0" w:space="0" w:color="auto"/>
            <w:bottom w:val="none" w:sz="0" w:space="0" w:color="auto"/>
            <w:right w:val="none" w:sz="0" w:space="0" w:color="auto"/>
          </w:divBdr>
        </w:div>
        <w:div w:id="456065753">
          <w:marLeft w:val="0"/>
          <w:marRight w:val="0"/>
          <w:marTop w:val="0"/>
          <w:marBottom w:val="0"/>
          <w:divBdr>
            <w:top w:val="none" w:sz="0" w:space="0" w:color="auto"/>
            <w:left w:val="none" w:sz="0" w:space="0" w:color="auto"/>
            <w:bottom w:val="none" w:sz="0" w:space="0" w:color="auto"/>
            <w:right w:val="none" w:sz="0" w:space="0" w:color="auto"/>
          </w:divBdr>
        </w:div>
        <w:div w:id="456065755">
          <w:marLeft w:val="0"/>
          <w:marRight w:val="0"/>
          <w:marTop w:val="0"/>
          <w:marBottom w:val="0"/>
          <w:divBdr>
            <w:top w:val="none" w:sz="0" w:space="0" w:color="auto"/>
            <w:left w:val="none" w:sz="0" w:space="0" w:color="auto"/>
            <w:bottom w:val="none" w:sz="0" w:space="0" w:color="auto"/>
            <w:right w:val="none" w:sz="0" w:space="0" w:color="auto"/>
          </w:divBdr>
        </w:div>
        <w:div w:id="456065756">
          <w:marLeft w:val="0"/>
          <w:marRight w:val="0"/>
          <w:marTop w:val="0"/>
          <w:marBottom w:val="0"/>
          <w:divBdr>
            <w:top w:val="none" w:sz="0" w:space="0" w:color="auto"/>
            <w:left w:val="none" w:sz="0" w:space="0" w:color="auto"/>
            <w:bottom w:val="none" w:sz="0" w:space="0" w:color="auto"/>
            <w:right w:val="none" w:sz="0" w:space="0" w:color="auto"/>
          </w:divBdr>
        </w:div>
        <w:div w:id="456065757">
          <w:marLeft w:val="0"/>
          <w:marRight w:val="0"/>
          <w:marTop w:val="0"/>
          <w:marBottom w:val="0"/>
          <w:divBdr>
            <w:top w:val="none" w:sz="0" w:space="0" w:color="auto"/>
            <w:left w:val="none" w:sz="0" w:space="0" w:color="auto"/>
            <w:bottom w:val="none" w:sz="0" w:space="0" w:color="auto"/>
            <w:right w:val="none" w:sz="0" w:space="0" w:color="auto"/>
          </w:divBdr>
        </w:div>
        <w:div w:id="456065761">
          <w:marLeft w:val="0"/>
          <w:marRight w:val="0"/>
          <w:marTop w:val="0"/>
          <w:marBottom w:val="0"/>
          <w:divBdr>
            <w:top w:val="none" w:sz="0" w:space="0" w:color="auto"/>
            <w:left w:val="none" w:sz="0" w:space="0" w:color="auto"/>
            <w:bottom w:val="none" w:sz="0" w:space="0" w:color="auto"/>
            <w:right w:val="none" w:sz="0" w:space="0" w:color="auto"/>
          </w:divBdr>
        </w:div>
        <w:div w:id="456065762">
          <w:marLeft w:val="0"/>
          <w:marRight w:val="0"/>
          <w:marTop w:val="0"/>
          <w:marBottom w:val="0"/>
          <w:divBdr>
            <w:top w:val="none" w:sz="0" w:space="0" w:color="auto"/>
            <w:left w:val="none" w:sz="0" w:space="0" w:color="auto"/>
            <w:bottom w:val="none" w:sz="0" w:space="0" w:color="auto"/>
            <w:right w:val="none" w:sz="0" w:space="0" w:color="auto"/>
          </w:divBdr>
        </w:div>
        <w:div w:id="456065764">
          <w:marLeft w:val="0"/>
          <w:marRight w:val="0"/>
          <w:marTop w:val="0"/>
          <w:marBottom w:val="0"/>
          <w:divBdr>
            <w:top w:val="none" w:sz="0" w:space="0" w:color="auto"/>
            <w:left w:val="none" w:sz="0" w:space="0" w:color="auto"/>
            <w:bottom w:val="none" w:sz="0" w:space="0" w:color="auto"/>
            <w:right w:val="none" w:sz="0" w:space="0" w:color="auto"/>
          </w:divBdr>
        </w:div>
        <w:div w:id="456065765">
          <w:marLeft w:val="0"/>
          <w:marRight w:val="0"/>
          <w:marTop w:val="0"/>
          <w:marBottom w:val="0"/>
          <w:divBdr>
            <w:top w:val="none" w:sz="0" w:space="0" w:color="auto"/>
            <w:left w:val="none" w:sz="0" w:space="0" w:color="auto"/>
            <w:bottom w:val="none" w:sz="0" w:space="0" w:color="auto"/>
            <w:right w:val="none" w:sz="0" w:space="0" w:color="auto"/>
          </w:divBdr>
        </w:div>
        <w:div w:id="456065767">
          <w:marLeft w:val="0"/>
          <w:marRight w:val="0"/>
          <w:marTop w:val="0"/>
          <w:marBottom w:val="0"/>
          <w:divBdr>
            <w:top w:val="none" w:sz="0" w:space="0" w:color="auto"/>
            <w:left w:val="none" w:sz="0" w:space="0" w:color="auto"/>
            <w:bottom w:val="none" w:sz="0" w:space="0" w:color="auto"/>
            <w:right w:val="none" w:sz="0" w:space="0" w:color="auto"/>
          </w:divBdr>
        </w:div>
      </w:divsChild>
    </w:div>
    <w:div w:id="456065738">
      <w:marLeft w:val="0"/>
      <w:marRight w:val="0"/>
      <w:marTop w:val="0"/>
      <w:marBottom w:val="0"/>
      <w:divBdr>
        <w:top w:val="none" w:sz="0" w:space="0" w:color="auto"/>
        <w:left w:val="none" w:sz="0" w:space="0" w:color="auto"/>
        <w:bottom w:val="none" w:sz="0" w:space="0" w:color="auto"/>
        <w:right w:val="none" w:sz="0" w:space="0" w:color="auto"/>
      </w:divBdr>
      <w:divsChild>
        <w:div w:id="456065724">
          <w:marLeft w:val="0"/>
          <w:marRight w:val="0"/>
          <w:marTop w:val="0"/>
          <w:marBottom w:val="0"/>
          <w:divBdr>
            <w:top w:val="none" w:sz="0" w:space="0" w:color="auto"/>
            <w:left w:val="none" w:sz="0" w:space="0" w:color="auto"/>
            <w:bottom w:val="none" w:sz="0" w:space="0" w:color="auto"/>
            <w:right w:val="none" w:sz="0" w:space="0" w:color="auto"/>
          </w:divBdr>
        </w:div>
        <w:div w:id="456065725">
          <w:marLeft w:val="0"/>
          <w:marRight w:val="0"/>
          <w:marTop w:val="0"/>
          <w:marBottom w:val="0"/>
          <w:divBdr>
            <w:top w:val="none" w:sz="0" w:space="0" w:color="auto"/>
            <w:left w:val="none" w:sz="0" w:space="0" w:color="auto"/>
            <w:bottom w:val="none" w:sz="0" w:space="0" w:color="auto"/>
            <w:right w:val="none" w:sz="0" w:space="0" w:color="auto"/>
          </w:divBdr>
        </w:div>
        <w:div w:id="456065728">
          <w:marLeft w:val="0"/>
          <w:marRight w:val="0"/>
          <w:marTop w:val="0"/>
          <w:marBottom w:val="0"/>
          <w:divBdr>
            <w:top w:val="none" w:sz="0" w:space="0" w:color="auto"/>
            <w:left w:val="none" w:sz="0" w:space="0" w:color="auto"/>
            <w:bottom w:val="none" w:sz="0" w:space="0" w:color="auto"/>
            <w:right w:val="none" w:sz="0" w:space="0" w:color="auto"/>
          </w:divBdr>
        </w:div>
        <w:div w:id="456065730">
          <w:marLeft w:val="0"/>
          <w:marRight w:val="0"/>
          <w:marTop w:val="0"/>
          <w:marBottom w:val="0"/>
          <w:divBdr>
            <w:top w:val="none" w:sz="0" w:space="0" w:color="auto"/>
            <w:left w:val="none" w:sz="0" w:space="0" w:color="auto"/>
            <w:bottom w:val="none" w:sz="0" w:space="0" w:color="auto"/>
            <w:right w:val="none" w:sz="0" w:space="0" w:color="auto"/>
          </w:divBdr>
        </w:div>
        <w:div w:id="456065732">
          <w:marLeft w:val="0"/>
          <w:marRight w:val="0"/>
          <w:marTop w:val="0"/>
          <w:marBottom w:val="0"/>
          <w:divBdr>
            <w:top w:val="none" w:sz="0" w:space="0" w:color="auto"/>
            <w:left w:val="none" w:sz="0" w:space="0" w:color="auto"/>
            <w:bottom w:val="none" w:sz="0" w:space="0" w:color="auto"/>
            <w:right w:val="none" w:sz="0" w:space="0" w:color="auto"/>
          </w:divBdr>
        </w:div>
        <w:div w:id="456065741">
          <w:marLeft w:val="0"/>
          <w:marRight w:val="0"/>
          <w:marTop w:val="0"/>
          <w:marBottom w:val="0"/>
          <w:divBdr>
            <w:top w:val="none" w:sz="0" w:space="0" w:color="auto"/>
            <w:left w:val="none" w:sz="0" w:space="0" w:color="auto"/>
            <w:bottom w:val="none" w:sz="0" w:space="0" w:color="auto"/>
            <w:right w:val="none" w:sz="0" w:space="0" w:color="auto"/>
          </w:divBdr>
        </w:div>
        <w:div w:id="456065743">
          <w:marLeft w:val="0"/>
          <w:marRight w:val="0"/>
          <w:marTop w:val="0"/>
          <w:marBottom w:val="0"/>
          <w:divBdr>
            <w:top w:val="none" w:sz="0" w:space="0" w:color="auto"/>
            <w:left w:val="none" w:sz="0" w:space="0" w:color="auto"/>
            <w:bottom w:val="none" w:sz="0" w:space="0" w:color="auto"/>
            <w:right w:val="none" w:sz="0" w:space="0" w:color="auto"/>
          </w:divBdr>
        </w:div>
        <w:div w:id="456065749">
          <w:marLeft w:val="0"/>
          <w:marRight w:val="0"/>
          <w:marTop w:val="0"/>
          <w:marBottom w:val="0"/>
          <w:divBdr>
            <w:top w:val="none" w:sz="0" w:space="0" w:color="auto"/>
            <w:left w:val="none" w:sz="0" w:space="0" w:color="auto"/>
            <w:bottom w:val="none" w:sz="0" w:space="0" w:color="auto"/>
            <w:right w:val="none" w:sz="0" w:space="0" w:color="auto"/>
          </w:divBdr>
        </w:div>
        <w:div w:id="456065750">
          <w:marLeft w:val="0"/>
          <w:marRight w:val="0"/>
          <w:marTop w:val="0"/>
          <w:marBottom w:val="0"/>
          <w:divBdr>
            <w:top w:val="none" w:sz="0" w:space="0" w:color="auto"/>
            <w:left w:val="none" w:sz="0" w:space="0" w:color="auto"/>
            <w:bottom w:val="none" w:sz="0" w:space="0" w:color="auto"/>
            <w:right w:val="none" w:sz="0" w:space="0" w:color="auto"/>
          </w:divBdr>
        </w:div>
        <w:div w:id="456065751">
          <w:marLeft w:val="0"/>
          <w:marRight w:val="0"/>
          <w:marTop w:val="0"/>
          <w:marBottom w:val="0"/>
          <w:divBdr>
            <w:top w:val="none" w:sz="0" w:space="0" w:color="auto"/>
            <w:left w:val="none" w:sz="0" w:space="0" w:color="auto"/>
            <w:bottom w:val="none" w:sz="0" w:space="0" w:color="auto"/>
            <w:right w:val="none" w:sz="0" w:space="0" w:color="auto"/>
          </w:divBdr>
        </w:div>
        <w:div w:id="456065752">
          <w:marLeft w:val="0"/>
          <w:marRight w:val="0"/>
          <w:marTop w:val="0"/>
          <w:marBottom w:val="0"/>
          <w:divBdr>
            <w:top w:val="none" w:sz="0" w:space="0" w:color="auto"/>
            <w:left w:val="none" w:sz="0" w:space="0" w:color="auto"/>
            <w:bottom w:val="none" w:sz="0" w:space="0" w:color="auto"/>
            <w:right w:val="none" w:sz="0" w:space="0" w:color="auto"/>
          </w:divBdr>
        </w:div>
        <w:div w:id="456065754">
          <w:marLeft w:val="0"/>
          <w:marRight w:val="0"/>
          <w:marTop w:val="0"/>
          <w:marBottom w:val="0"/>
          <w:divBdr>
            <w:top w:val="none" w:sz="0" w:space="0" w:color="auto"/>
            <w:left w:val="none" w:sz="0" w:space="0" w:color="auto"/>
            <w:bottom w:val="none" w:sz="0" w:space="0" w:color="auto"/>
            <w:right w:val="none" w:sz="0" w:space="0" w:color="auto"/>
          </w:divBdr>
        </w:div>
        <w:div w:id="456065758">
          <w:marLeft w:val="0"/>
          <w:marRight w:val="0"/>
          <w:marTop w:val="0"/>
          <w:marBottom w:val="0"/>
          <w:divBdr>
            <w:top w:val="none" w:sz="0" w:space="0" w:color="auto"/>
            <w:left w:val="none" w:sz="0" w:space="0" w:color="auto"/>
            <w:bottom w:val="none" w:sz="0" w:space="0" w:color="auto"/>
            <w:right w:val="none" w:sz="0" w:space="0" w:color="auto"/>
          </w:divBdr>
        </w:div>
      </w:divsChild>
    </w:div>
    <w:div w:id="456065739">
      <w:marLeft w:val="0"/>
      <w:marRight w:val="0"/>
      <w:marTop w:val="0"/>
      <w:marBottom w:val="0"/>
      <w:divBdr>
        <w:top w:val="none" w:sz="0" w:space="0" w:color="auto"/>
        <w:left w:val="none" w:sz="0" w:space="0" w:color="auto"/>
        <w:bottom w:val="none" w:sz="0" w:space="0" w:color="auto"/>
        <w:right w:val="none" w:sz="0" w:space="0" w:color="auto"/>
      </w:divBdr>
      <w:divsChild>
        <w:div w:id="456065727">
          <w:marLeft w:val="0"/>
          <w:marRight w:val="0"/>
          <w:marTop w:val="0"/>
          <w:marBottom w:val="0"/>
          <w:divBdr>
            <w:top w:val="none" w:sz="0" w:space="0" w:color="auto"/>
            <w:left w:val="none" w:sz="0" w:space="0" w:color="auto"/>
            <w:bottom w:val="none" w:sz="0" w:space="0" w:color="auto"/>
            <w:right w:val="none" w:sz="0" w:space="0" w:color="auto"/>
          </w:divBdr>
        </w:div>
        <w:div w:id="456065733">
          <w:marLeft w:val="0"/>
          <w:marRight w:val="0"/>
          <w:marTop w:val="0"/>
          <w:marBottom w:val="0"/>
          <w:divBdr>
            <w:top w:val="none" w:sz="0" w:space="0" w:color="auto"/>
            <w:left w:val="none" w:sz="0" w:space="0" w:color="auto"/>
            <w:bottom w:val="none" w:sz="0" w:space="0" w:color="auto"/>
            <w:right w:val="none" w:sz="0" w:space="0" w:color="auto"/>
          </w:divBdr>
        </w:div>
        <w:div w:id="456065734">
          <w:marLeft w:val="0"/>
          <w:marRight w:val="0"/>
          <w:marTop w:val="0"/>
          <w:marBottom w:val="0"/>
          <w:divBdr>
            <w:top w:val="none" w:sz="0" w:space="0" w:color="auto"/>
            <w:left w:val="none" w:sz="0" w:space="0" w:color="auto"/>
            <w:bottom w:val="none" w:sz="0" w:space="0" w:color="auto"/>
            <w:right w:val="none" w:sz="0" w:space="0" w:color="auto"/>
          </w:divBdr>
        </w:div>
        <w:div w:id="456065763">
          <w:marLeft w:val="0"/>
          <w:marRight w:val="0"/>
          <w:marTop w:val="0"/>
          <w:marBottom w:val="0"/>
          <w:divBdr>
            <w:top w:val="none" w:sz="0" w:space="0" w:color="auto"/>
            <w:left w:val="none" w:sz="0" w:space="0" w:color="auto"/>
            <w:bottom w:val="none" w:sz="0" w:space="0" w:color="auto"/>
            <w:right w:val="none" w:sz="0" w:space="0" w:color="auto"/>
          </w:divBdr>
        </w:div>
        <w:div w:id="456065769">
          <w:marLeft w:val="0"/>
          <w:marRight w:val="0"/>
          <w:marTop w:val="0"/>
          <w:marBottom w:val="0"/>
          <w:divBdr>
            <w:top w:val="none" w:sz="0" w:space="0" w:color="auto"/>
            <w:left w:val="none" w:sz="0" w:space="0" w:color="auto"/>
            <w:bottom w:val="none" w:sz="0" w:space="0" w:color="auto"/>
            <w:right w:val="none" w:sz="0" w:space="0" w:color="auto"/>
          </w:divBdr>
        </w:div>
      </w:divsChild>
    </w:div>
    <w:div w:id="456065744">
      <w:marLeft w:val="0"/>
      <w:marRight w:val="0"/>
      <w:marTop w:val="0"/>
      <w:marBottom w:val="0"/>
      <w:divBdr>
        <w:top w:val="none" w:sz="0" w:space="0" w:color="auto"/>
        <w:left w:val="none" w:sz="0" w:space="0" w:color="auto"/>
        <w:bottom w:val="none" w:sz="0" w:space="0" w:color="auto"/>
        <w:right w:val="none" w:sz="0" w:space="0" w:color="auto"/>
      </w:divBdr>
    </w:div>
    <w:div w:id="456065748">
      <w:marLeft w:val="0"/>
      <w:marRight w:val="0"/>
      <w:marTop w:val="0"/>
      <w:marBottom w:val="0"/>
      <w:divBdr>
        <w:top w:val="none" w:sz="0" w:space="0" w:color="auto"/>
        <w:left w:val="none" w:sz="0" w:space="0" w:color="auto"/>
        <w:bottom w:val="none" w:sz="0" w:space="0" w:color="auto"/>
        <w:right w:val="none" w:sz="0" w:space="0" w:color="auto"/>
      </w:divBdr>
    </w:div>
    <w:div w:id="456065759">
      <w:marLeft w:val="0"/>
      <w:marRight w:val="0"/>
      <w:marTop w:val="0"/>
      <w:marBottom w:val="0"/>
      <w:divBdr>
        <w:top w:val="none" w:sz="0" w:space="0" w:color="auto"/>
        <w:left w:val="none" w:sz="0" w:space="0" w:color="auto"/>
        <w:bottom w:val="none" w:sz="0" w:space="0" w:color="auto"/>
        <w:right w:val="none" w:sz="0" w:space="0" w:color="auto"/>
      </w:divBdr>
    </w:div>
    <w:div w:id="456065760">
      <w:marLeft w:val="0"/>
      <w:marRight w:val="0"/>
      <w:marTop w:val="0"/>
      <w:marBottom w:val="0"/>
      <w:divBdr>
        <w:top w:val="none" w:sz="0" w:space="0" w:color="auto"/>
        <w:left w:val="none" w:sz="0" w:space="0" w:color="auto"/>
        <w:bottom w:val="none" w:sz="0" w:space="0" w:color="auto"/>
        <w:right w:val="none" w:sz="0" w:space="0" w:color="auto"/>
      </w:divBdr>
      <w:divsChild>
        <w:div w:id="456065720">
          <w:marLeft w:val="0"/>
          <w:marRight w:val="0"/>
          <w:marTop w:val="0"/>
          <w:marBottom w:val="0"/>
          <w:divBdr>
            <w:top w:val="none" w:sz="0" w:space="0" w:color="auto"/>
            <w:left w:val="none" w:sz="0" w:space="0" w:color="auto"/>
            <w:bottom w:val="none" w:sz="0" w:space="0" w:color="auto"/>
            <w:right w:val="none" w:sz="0" w:space="0" w:color="auto"/>
          </w:divBdr>
        </w:div>
        <w:div w:id="456065721">
          <w:marLeft w:val="0"/>
          <w:marRight w:val="0"/>
          <w:marTop w:val="0"/>
          <w:marBottom w:val="0"/>
          <w:divBdr>
            <w:top w:val="none" w:sz="0" w:space="0" w:color="auto"/>
            <w:left w:val="none" w:sz="0" w:space="0" w:color="auto"/>
            <w:bottom w:val="none" w:sz="0" w:space="0" w:color="auto"/>
            <w:right w:val="none" w:sz="0" w:space="0" w:color="auto"/>
          </w:divBdr>
        </w:div>
        <w:div w:id="456065731">
          <w:marLeft w:val="0"/>
          <w:marRight w:val="0"/>
          <w:marTop w:val="0"/>
          <w:marBottom w:val="0"/>
          <w:divBdr>
            <w:top w:val="none" w:sz="0" w:space="0" w:color="auto"/>
            <w:left w:val="none" w:sz="0" w:space="0" w:color="auto"/>
            <w:bottom w:val="none" w:sz="0" w:space="0" w:color="auto"/>
            <w:right w:val="none" w:sz="0" w:space="0" w:color="auto"/>
          </w:divBdr>
        </w:div>
        <w:div w:id="456065737">
          <w:marLeft w:val="0"/>
          <w:marRight w:val="0"/>
          <w:marTop w:val="0"/>
          <w:marBottom w:val="0"/>
          <w:divBdr>
            <w:top w:val="none" w:sz="0" w:space="0" w:color="auto"/>
            <w:left w:val="none" w:sz="0" w:space="0" w:color="auto"/>
            <w:bottom w:val="none" w:sz="0" w:space="0" w:color="auto"/>
            <w:right w:val="none" w:sz="0" w:space="0" w:color="auto"/>
          </w:divBdr>
        </w:div>
        <w:div w:id="456065740">
          <w:marLeft w:val="0"/>
          <w:marRight w:val="0"/>
          <w:marTop w:val="0"/>
          <w:marBottom w:val="0"/>
          <w:divBdr>
            <w:top w:val="none" w:sz="0" w:space="0" w:color="auto"/>
            <w:left w:val="none" w:sz="0" w:space="0" w:color="auto"/>
            <w:bottom w:val="none" w:sz="0" w:space="0" w:color="auto"/>
            <w:right w:val="none" w:sz="0" w:space="0" w:color="auto"/>
          </w:divBdr>
        </w:div>
        <w:div w:id="456065766">
          <w:marLeft w:val="0"/>
          <w:marRight w:val="0"/>
          <w:marTop w:val="0"/>
          <w:marBottom w:val="0"/>
          <w:divBdr>
            <w:top w:val="none" w:sz="0" w:space="0" w:color="auto"/>
            <w:left w:val="none" w:sz="0" w:space="0" w:color="auto"/>
            <w:bottom w:val="none" w:sz="0" w:space="0" w:color="auto"/>
            <w:right w:val="none" w:sz="0" w:space="0" w:color="auto"/>
          </w:divBdr>
        </w:div>
      </w:divsChild>
    </w:div>
    <w:div w:id="456065768">
      <w:marLeft w:val="0"/>
      <w:marRight w:val="0"/>
      <w:marTop w:val="0"/>
      <w:marBottom w:val="0"/>
      <w:divBdr>
        <w:top w:val="none" w:sz="0" w:space="0" w:color="auto"/>
        <w:left w:val="none" w:sz="0" w:space="0" w:color="auto"/>
        <w:bottom w:val="none" w:sz="0" w:space="0" w:color="auto"/>
        <w:right w:val="none" w:sz="0" w:space="0" w:color="auto"/>
      </w:divBdr>
    </w:div>
    <w:div w:id="456803799">
      <w:bodyDiv w:val="1"/>
      <w:marLeft w:val="0"/>
      <w:marRight w:val="0"/>
      <w:marTop w:val="0"/>
      <w:marBottom w:val="0"/>
      <w:divBdr>
        <w:top w:val="none" w:sz="0" w:space="0" w:color="auto"/>
        <w:left w:val="none" w:sz="0" w:space="0" w:color="auto"/>
        <w:bottom w:val="none" w:sz="0" w:space="0" w:color="auto"/>
        <w:right w:val="none" w:sz="0" w:space="0" w:color="auto"/>
      </w:divBdr>
    </w:div>
    <w:div w:id="483621161">
      <w:bodyDiv w:val="1"/>
      <w:marLeft w:val="0"/>
      <w:marRight w:val="0"/>
      <w:marTop w:val="0"/>
      <w:marBottom w:val="0"/>
      <w:divBdr>
        <w:top w:val="none" w:sz="0" w:space="0" w:color="auto"/>
        <w:left w:val="none" w:sz="0" w:space="0" w:color="auto"/>
        <w:bottom w:val="none" w:sz="0" w:space="0" w:color="auto"/>
        <w:right w:val="none" w:sz="0" w:space="0" w:color="auto"/>
      </w:divBdr>
    </w:div>
    <w:div w:id="488903503">
      <w:bodyDiv w:val="1"/>
      <w:marLeft w:val="0"/>
      <w:marRight w:val="0"/>
      <w:marTop w:val="0"/>
      <w:marBottom w:val="0"/>
      <w:divBdr>
        <w:top w:val="none" w:sz="0" w:space="0" w:color="auto"/>
        <w:left w:val="none" w:sz="0" w:space="0" w:color="auto"/>
        <w:bottom w:val="none" w:sz="0" w:space="0" w:color="auto"/>
        <w:right w:val="none" w:sz="0" w:space="0" w:color="auto"/>
      </w:divBdr>
    </w:div>
    <w:div w:id="514612206">
      <w:bodyDiv w:val="1"/>
      <w:marLeft w:val="0"/>
      <w:marRight w:val="0"/>
      <w:marTop w:val="0"/>
      <w:marBottom w:val="0"/>
      <w:divBdr>
        <w:top w:val="none" w:sz="0" w:space="0" w:color="auto"/>
        <w:left w:val="none" w:sz="0" w:space="0" w:color="auto"/>
        <w:bottom w:val="none" w:sz="0" w:space="0" w:color="auto"/>
        <w:right w:val="none" w:sz="0" w:space="0" w:color="auto"/>
      </w:divBdr>
    </w:div>
    <w:div w:id="514854665">
      <w:bodyDiv w:val="1"/>
      <w:marLeft w:val="0"/>
      <w:marRight w:val="0"/>
      <w:marTop w:val="0"/>
      <w:marBottom w:val="0"/>
      <w:divBdr>
        <w:top w:val="none" w:sz="0" w:space="0" w:color="auto"/>
        <w:left w:val="none" w:sz="0" w:space="0" w:color="auto"/>
        <w:bottom w:val="none" w:sz="0" w:space="0" w:color="auto"/>
        <w:right w:val="none" w:sz="0" w:space="0" w:color="auto"/>
      </w:divBdr>
    </w:div>
    <w:div w:id="519897786">
      <w:bodyDiv w:val="1"/>
      <w:marLeft w:val="0"/>
      <w:marRight w:val="0"/>
      <w:marTop w:val="0"/>
      <w:marBottom w:val="0"/>
      <w:divBdr>
        <w:top w:val="none" w:sz="0" w:space="0" w:color="auto"/>
        <w:left w:val="none" w:sz="0" w:space="0" w:color="auto"/>
        <w:bottom w:val="none" w:sz="0" w:space="0" w:color="auto"/>
        <w:right w:val="none" w:sz="0" w:space="0" w:color="auto"/>
      </w:divBdr>
    </w:div>
    <w:div w:id="534315638">
      <w:bodyDiv w:val="1"/>
      <w:marLeft w:val="0"/>
      <w:marRight w:val="0"/>
      <w:marTop w:val="0"/>
      <w:marBottom w:val="0"/>
      <w:divBdr>
        <w:top w:val="none" w:sz="0" w:space="0" w:color="auto"/>
        <w:left w:val="none" w:sz="0" w:space="0" w:color="auto"/>
        <w:bottom w:val="none" w:sz="0" w:space="0" w:color="auto"/>
        <w:right w:val="none" w:sz="0" w:space="0" w:color="auto"/>
      </w:divBdr>
    </w:div>
    <w:div w:id="552692912">
      <w:bodyDiv w:val="1"/>
      <w:marLeft w:val="0"/>
      <w:marRight w:val="0"/>
      <w:marTop w:val="0"/>
      <w:marBottom w:val="0"/>
      <w:divBdr>
        <w:top w:val="none" w:sz="0" w:space="0" w:color="auto"/>
        <w:left w:val="none" w:sz="0" w:space="0" w:color="auto"/>
        <w:bottom w:val="none" w:sz="0" w:space="0" w:color="auto"/>
        <w:right w:val="none" w:sz="0" w:space="0" w:color="auto"/>
      </w:divBdr>
    </w:div>
    <w:div w:id="556664640">
      <w:bodyDiv w:val="1"/>
      <w:marLeft w:val="0"/>
      <w:marRight w:val="0"/>
      <w:marTop w:val="0"/>
      <w:marBottom w:val="0"/>
      <w:divBdr>
        <w:top w:val="none" w:sz="0" w:space="0" w:color="auto"/>
        <w:left w:val="none" w:sz="0" w:space="0" w:color="auto"/>
        <w:bottom w:val="none" w:sz="0" w:space="0" w:color="auto"/>
        <w:right w:val="none" w:sz="0" w:space="0" w:color="auto"/>
      </w:divBdr>
    </w:div>
    <w:div w:id="560285722">
      <w:bodyDiv w:val="1"/>
      <w:marLeft w:val="0"/>
      <w:marRight w:val="0"/>
      <w:marTop w:val="0"/>
      <w:marBottom w:val="0"/>
      <w:divBdr>
        <w:top w:val="none" w:sz="0" w:space="0" w:color="auto"/>
        <w:left w:val="none" w:sz="0" w:space="0" w:color="auto"/>
        <w:bottom w:val="none" w:sz="0" w:space="0" w:color="auto"/>
        <w:right w:val="none" w:sz="0" w:space="0" w:color="auto"/>
      </w:divBdr>
    </w:div>
    <w:div w:id="603921343">
      <w:bodyDiv w:val="1"/>
      <w:marLeft w:val="0"/>
      <w:marRight w:val="0"/>
      <w:marTop w:val="0"/>
      <w:marBottom w:val="0"/>
      <w:divBdr>
        <w:top w:val="none" w:sz="0" w:space="0" w:color="auto"/>
        <w:left w:val="none" w:sz="0" w:space="0" w:color="auto"/>
        <w:bottom w:val="none" w:sz="0" w:space="0" w:color="auto"/>
        <w:right w:val="none" w:sz="0" w:space="0" w:color="auto"/>
      </w:divBdr>
    </w:div>
    <w:div w:id="609703350">
      <w:bodyDiv w:val="1"/>
      <w:marLeft w:val="0"/>
      <w:marRight w:val="0"/>
      <w:marTop w:val="0"/>
      <w:marBottom w:val="0"/>
      <w:divBdr>
        <w:top w:val="none" w:sz="0" w:space="0" w:color="auto"/>
        <w:left w:val="none" w:sz="0" w:space="0" w:color="auto"/>
        <w:bottom w:val="none" w:sz="0" w:space="0" w:color="auto"/>
        <w:right w:val="none" w:sz="0" w:space="0" w:color="auto"/>
      </w:divBdr>
      <w:divsChild>
        <w:div w:id="147946849">
          <w:marLeft w:val="0"/>
          <w:marRight w:val="0"/>
          <w:marTop w:val="0"/>
          <w:marBottom w:val="0"/>
          <w:divBdr>
            <w:top w:val="none" w:sz="0" w:space="0" w:color="auto"/>
            <w:left w:val="none" w:sz="0" w:space="0" w:color="auto"/>
            <w:bottom w:val="none" w:sz="0" w:space="0" w:color="auto"/>
            <w:right w:val="none" w:sz="0" w:space="0" w:color="auto"/>
          </w:divBdr>
        </w:div>
        <w:div w:id="191187635">
          <w:marLeft w:val="0"/>
          <w:marRight w:val="0"/>
          <w:marTop w:val="0"/>
          <w:marBottom w:val="0"/>
          <w:divBdr>
            <w:top w:val="none" w:sz="0" w:space="0" w:color="auto"/>
            <w:left w:val="none" w:sz="0" w:space="0" w:color="auto"/>
            <w:bottom w:val="none" w:sz="0" w:space="0" w:color="auto"/>
            <w:right w:val="none" w:sz="0" w:space="0" w:color="auto"/>
          </w:divBdr>
        </w:div>
        <w:div w:id="532108598">
          <w:marLeft w:val="0"/>
          <w:marRight w:val="0"/>
          <w:marTop w:val="0"/>
          <w:marBottom w:val="0"/>
          <w:divBdr>
            <w:top w:val="none" w:sz="0" w:space="0" w:color="auto"/>
            <w:left w:val="none" w:sz="0" w:space="0" w:color="auto"/>
            <w:bottom w:val="none" w:sz="0" w:space="0" w:color="auto"/>
            <w:right w:val="none" w:sz="0" w:space="0" w:color="auto"/>
          </w:divBdr>
        </w:div>
        <w:div w:id="613823749">
          <w:marLeft w:val="0"/>
          <w:marRight w:val="0"/>
          <w:marTop w:val="0"/>
          <w:marBottom w:val="0"/>
          <w:divBdr>
            <w:top w:val="none" w:sz="0" w:space="0" w:color="auto"/>
            <w:left w:val="none" w:sz="0" w:space="0" w:color="auto"/>
            <w:bottom w:val="none" w:sz="0" w:space="0" w:color="auto"/>
            <w:right w:val="none" w:sz="0" w:space="0" w:color="auto"/>
          </w:divBdr>
        </w:div>
        <w:div w:id="671836719">
          <w:marLeft w:val="0"/>
          <w:marRight w:val="0"/>
          <w:marTop w:val="0"/>
          <w:marBottom w:val="0"/>
          <w:divBdr>
            <w:top w:val="none" w:sz="0" w:space="0" w:color="auto"/>
            <w:left w:val="none" w:sz="0" w:space="0" w:color="auto"/>
            <w:bottom w:val="none" w:sz="0" w:space="0" w:color="auto"/>
            <w:right w:val="none" w:sz="0" w:space="0" w:color="auto"/>
          </w:divBdr>
        </w:div>
        <w:div w:id="743455328">
          <w:marLeft w:val="0"/>
          <w:marRight w:val="0"/>
          <w:marTop w:val="0"/>
          <w:marBottom w:val="0"/>
          <w:divBdr>
            <w:top w:val="none" w:sz="0" w:space="0" w:color="auto"/>
            <w:left w:val="none" w:sz="0" w:space="0" w:color="auto"/>
            <w:bottom w:val="none" w:sz="0" w:space="0" w:color="auto"/>
            <w:right w:val="none" w:sz="0" w:space="0" w:color="auto"/>
          </w:divBdr>
        </w:div>
        <w:div w:id="1113331118">
          <w:marLeft w:val="0"/>
          <w:marRight w:val="0"/>
          <w:marTop w:val="0"/>
          <w:marBottom w:val="0"/>
          <w:divBdr>
            <w:top w:val="none" w:sz="0" w:space="0" w:color="auto"/>
            <w:left w:val="none" w:sz="0" w:space="0" w:color="auto"/>
            <w:bottom w:val="none" w:sz="0" w:space="0" w:color="auto"/>
            <w:right w:val="none" w:sz="0" w:space="0" w:color="auto"/>
          </w:divBdr>
        </w:div>
        <w:div w:id="1390573129">
          <w:marLeft w:val="0"/>
          <w:marRight w:val="0"/>
          <w:marTop w:val="0"/>
          <w:marBottom w:val="0"/>
          <w:divBdr>
            <w:top w:val="none" w:sz="0" w:space="0" w:color="auto"/>
            <w:left w:val="none" w:sz="0" w:space="0" w:color="auto"/>
            <w:bottom w:val="none" w:sz="0" w:space="0" w:color="auto"/>
            <w:right w:val="none" w:sz="0" w:space="0" w:color="auto"/>
          </w:divBdr>
        </w:div>
        <w:div w:id="1676767811">
          <w:marLeft w:val="0"/>
          <w:marRight w:val="0"/>
          <w:marTop w:val="0"/>
          <w:marBottom w:val="0"/>
          <w:divBdr>
            <w:top w:val="none" w:sz="0" w:space="0" w:color="auto"/>
            <w:left w:val="none" w:sz="0" w:space="0" w:color="auto"/>
            <w:bottom w:val="none" w:sz="0" w:space="0" w:color="auto"/>
            <w:right w:val="none" w:sz="0" w:space="0" w:color="auto"/>
          </w:divBdr>
        </w:div>
      </w:divsChild>
    </w:div>
    <w:div w:id="639312690">
      <w:bodyDiv w:val="1"/>
      <w:marLeft w:val="0"/>
      <w:marRight w:val="0"/>
      <w:marTop w:val="0"/>
      <w:marBottom w:val="0"/>
      <w:divBdr>
        <w:top w:val="none" w:sz="0" w:space="0" w:color="auto"/>
        <w:left w:val="none" w:sz="0" w:space="0" w:color="auto"/>
        <w:bottom w:val="none" w:sz="0" w:space="0" w:color="auto"/>
        <w:right w:val="none" w:sz="0" w:space="0" w:color="auto"/>
      </w:divBdr>
    </w:div>
    <w:div w:id="640111705">
      <w:bodyDiv w:val="1"/>
      <w:marLeft w:val="0"/>
      <w:marRight w:val="0"/>
      <w:marTop w:val="0"/>
      <w:marBottom w:val="0"/>
      <w:divBdr>
        <w:top w:val="none" w:sz="0" w:space="0" w:color="auto"/>
        <w:left w:val="none" w:sz="0" w:space="0" w:color="auto"/>
        <w:bottom w:val="none" w:sz="0" w:space="0" w:color="auto"/>
        <w:right w:val="none" w:sz="0" w:space="0" w:color="auto"/>
      </w:divBdr>
    </w:div>
    <w:div w:id="654573712">
      <w:bodyDiv w:val="1"/>
      <w:marLeft w:val="0"/>
      <w:marRight w:val="0"/>
      <w:marTop w:val="0"/>
      <w:marBottom w:val="0"/>
      <w:divBdr>
        <w:top w:val="none" w:sz="0" w:space="0" w:color="auto"/>
        <w:left w:val="none" w:sz="0" w:space="0" w:color="auto"/>
        <w:bottom w:val="none" w:sz="0" w:space="0" w:color="auto"/>
        <w:right w:val="none" w:sz="0" w:space="0" w:color="auto"/>
      </w:divBdr>
    </w:div>
    <w:div w:id="678654314">
      <w:bodyDiv w:val="1"/>
      <w:marLeft w:val="0"/>
      <w:marRight w:val="0"/>
      <w:marTop w:val="0"/>
      <w:marBottom w:val="0"/>
      <w:divBdr>
        <w:top w:val="none" w:sz="0" w:space="0" w:color="auto"/>
        <w:left w:val="none" w:sz="0" w:space="0" w:color="auto"/>
        <w:bottom w:val="none" w:sz="0" w:space="0" w:color="auto"/>
        <w:right w:val="none" w:sz="0" w:space="0" w:color="auto"/>
      </w:divBdr>
      <w:divsChild>
        <w:div w:id="420881822">
          <w:marLeft w:val="0"/>
          <w:marRight w:val="0"/>
          <w:marTop w:val="0"/>
          <w:marBottom w:val="0"/>
          <w:divBdr>
            <w:top w:val="none" w:sz="0" w:space="0" w:color="auto"/>
            <w:left w:val="none" w:sz="0" w:space="0" w:color="auto"/>
            <w:bottom w:val="none" w:sz="0" w:space="0" w:color="auto"/>
            <w:right w:val="none" w:sz="0" w:space="0" w:color="auto"/>
          </w:divBdr>
        </w:div>
      </w:divsChild>
    </w:div>
    <w:div w:id="702749122">
      <w:bodyDiv w:val="1"/>
      <w:marLeft w:val="0"/>
      <w:marRight w:val="0"/>
      <w:marTop w:val="0"/>
      <w:marBottom w:val="0"/>
      <w:divBdr>
        <w:top w:val="none" w:sz="0" w:space="0" w:color="auto"/>
        <w:left w:val="none" w:sz="0" w:space="0" w:color="auto"/>
        <w:bottom w:val="none" w:sz="0" w:space="0" w:color="auto"/>
        <w:right w:val="none" w:sz="0" w:space="0" w:color="auto"/>
      </w:divBdr>
      <w:divsChild>
        <w:div w:id="298149905">
          <w:marLeft w:val="0"/>
          <w:marRight w:val="0"/>
          <w:marTop w:val="0"/>
          <w:marBottom w:val="0"/>
          <w:divBdr>
            <w:top w:val="none" w:sz="0" w:space="0" w:color="auto"/>
            <w:left w:val="none" w:sz="0" w:space="0" w:color="auto"/>
            <w:bottom w:val="none" w:sz="0" w:space="0" w:color="auto"/>
            <w:right w:val="none" w:sz="0" w:space="0" w:color="auto"/>
          </w:divBdr>
        </w:div>
        <w:div w:id="316419498">
          <w:marLeft w:val="0"/>
          <w:marRight w:val="0"/>
          <w:marTop w:val="0"/>
          <w:marBottom w:val="0"/>
          <w:divBdr>
            <w:top w:val="none" w:sz="0" w:space="0" w:color="auto"/>
            <w:left w:val="none" w:sz="0" w:space="0" w:color="auto"/>
            <w:bottom w:val="none" w:sz="0" w:space="0" w:color="auto"/>
            <w:right w:val="none" w:sz="0" w:space="0" w:color="auto"/>
          </w:divBdr>
        </w:div>
        <w:div w:id="706028016">
          <w:marLeft w:val="0"/>
          <w:marRight w:val="0"/>
          <w:marTop w:val="0"/>
          <w:marBottom w:val="0"/>
          <w:divBdr>
            <w:top w:val="none" w:sz="0" w:space="0" w:color="auto"/>
            <w:left w:val="none" w:sz="0" w:space="0" w:color="auto"/>
            <w:bottom w:val="none" w:sz="0" w:space="0" w:color="auto"/>
            <w:right w:val="none" w:sz="0" w:space="0" w:color="auto"/>
          </w:divBdr>
        </w:div>
        <w:div w:id="830146296">
          <w:marLeft w:val="0"/>
          <w:marRight w:val="0"/>
          <w:marTop w:val="0"/>
          <w:marBottom w:val="0"/>
          <w:divBdr>
            <w:top w:val="none" w:sz="0" w:space="0" w:color="auto"/>
            <w:left w:val="none" w:sz="0" w:space="0" w:color="auto"/>
            <w:bottom w:val="none" w:sz="0" w:space="0" w:color="auto"/>
            <w:right w:val="none" w:sz="0" w:space="0" w:color="auto"/>
          </w:divBdr>
        </w:div>
        <w:div w:id="1346522138">
          <w:marLeft w:val="0"/>
          <w:marRight w:val="0"/>
          <w:marTop w:val="0"/>
          <w:marBottom w:val="0"/>
          <w:divBdr>
            <w:top w:val="none" w:sz="0" w:space="0" w:color="auto"/>
            <w:left w:val="none" w:sz="0" w:space="0" w:color="auto"/>
            <w:bottom w:val="none" w:sz="0" w:space="0" w:color="auto"/>
            <w:right w:val="none" w:sz="0" w:space="0" w:color="auto"/>
          </w:divBdr>
        </w:div>
        <w:div w:id="1749034945">
          <w:marLeft w:val="0"/>
          <w:marRight w:val="0"/>
          <w:marTop w:val="0"/>
          <w:marBottom w:val="0"/>
          <w:divBdr>
            <w:top w:val="none" w:sz="0" w:space="0" w:color="auto"/>
            <w:left w:val="none" w:sz="0" w:space="0" w:color="auto"/>
            <w:bottom w:val="none" w:sz="0" w:space="0" w:color="auto"/>
            <w:right w:val="none" w:sz="0" w:space="0" w:color="auto"/>
          </w:divBdr>
        </w:div>
        <w:div w:id="1818496018">
          <w:marLeft w:val="0"/>
          <w:marRight w:val="0"/>
          <w:marTop w:val="0"/>
          <w:marBottom w:val="0"/>
          <w:divBdr>
            <w:top w:val="none" w:sz="0" w:space="0" w:color="auto"/>
            <w:left w:val="none" w:sz="0" w:space="0" w:color="auto"/>
            <w:bottom w:val="none" w:sz="0" w:space="0" w:color="auto"/>
            <w:right w:val="none" w:sz="0" w:space="0" w:color="auto"/>
          </w:divBdr>
        </w:div>
        <w:div w:id="1893299289">
          <w:marLeft w:val="0"/>
          <w:marRight w:val="0"/>
          <w:marTop w:val="0"/>
          <w:marBottom w:val="0"/>
          <w:divBdr>
            <w:top w:val="none" w:sz="0" w:space="0" w:color="auto"/>
            <w:left w:val="none" w:sz="0" w:space="0" w:color="auto"/>
            <w:bottom w:val="none" w:sz="0" w:space="0" w:color="auto"/>
            <w:right w:val="none" w:sz="0" w:space="0" w:color="auto"/>
          </w:divBdr>
        </w:div>
        <w:div w:id="2126267550">
          <w:marLeft w:val="0"/>
          <w:marRight w:val="0"/>
          <w:marTop w:val="0"/>
          <w:marBottom w:val="0"/>
          <w:divBdr>
            <w:top w:val="none" w:sz="0" w:space="0" w:color="auto"/>
            <w:left w:val="none" w:sz="0" w:space="0" w:color="auto"/>
            <w:bottom w:val="none" w:sz="0" w:space="0" w:color="auto"/>
            <w:right w:val="none" w:sz="0" w:space="0" w:color="auto"/>
          </w:divBdr>
        </w:div>
      </w:divsChild>
    </w:div>
    <w:div w:id="744305440">
      <w:bodyDiv w:val="1"/>
      <w:marLeft w:val="0"/>
      <w:marRight w:val="0"/>
      <w:marTop w:val="0"/>
      <w:marBottom w:val="0"/>
      <w:divBdr>
        <w:top w:val="none" w:sz="0" w:space="0" w:color="auto"/>
        <w:left w:val="none" w:sz="0" w:space="0" w:color="auto"/>
        <w:bottom w:val="none" w:sz="0" w:space="0" w:color="auto"/>
        <w:right w:val="none" w:sz="0" w:space="0" w:color="auto"/>
      </w:divBdr>
    </w:div>
    <w:div w:id="752824775">
      <w:bodyDiv w:val="1"/>
      <w:marLeft w:val="0"/>
      <w:marRight w:val="0"/>
      <w:marTop w:val="0"/>
      <w:marBottom w:val="0"/>
      <w:divBdr>
        <w:top w:val="none" w:sz="0" w:space="0" w:color="auto"/>
        <w:left w:val="none" w:sz="0" w:space="0" w:color="auto"/>
        <w:bottom w:val="none" w:sz="0" w:space="0" w:color="auto"/>
        <w:right w:val="none" w:sz="0" w:space="0" w:color="auto"/>
      </w:divBdr>
      <w:divsChild>
        <w:div w:id="292372753">
          <w:marLeft w:val="0"/>
          <w:marRight w:val="0"/>
          <w:marTop w:val="0"/>
          <w:marBottom w:val="0"/>
          <w:divBdr>
            <w:top w:val="none" w:sz="0" w:space="0" w:color="auto"/>
            <w:left w:val="none" w:sz="0" w:space="0" w:color="auto"/>
            <w:bottom w:val="none" w:sz="0" w:space="0" w:color="auto"/>
            <w:right w:val="none" w:sz="0" w:space="0" w:color="auto"/>
          </w:divBdr>
        </w:div>
        <w:div w:id="1323269874">
          <w:marLeft w:val="0"/>
          <w:marRight w:val="0"/>
          <w:marTop w:val="0"/>
          <w:marBottom w:val="0"/>
          <w:divBdr>
            <w:top w:val="none" w:sz="0" w:space="0" w:color="auto"/>
            <w:left w:val="none" w:sz="0" w:space="0" w:color="auto"/>
            <w:bottom w:val="none" w:sz="0" w:space="0" w:color="auto"/>
            <w:right w:val="none" w:sz="0" w:space="0" w:color="auto"/>
          </w:divBdr>
        </w:div>
      </w:divsChild>
    </w:div>
    <w:div w:id="766996178">
      <w:bodyDiv w:val="1"/>
      <w:marLeft w:val="0"/>
      <w:marRight w:val="0"/>
      <w:marTop w:val="0"/>
      <w:marBottom w:val="0"/>
      <w:divBdr>
        <w:top w:val="none" w:sz="0" w:space="0" w:color="auto"/>
        <w:left w:val="none" w:sz="0" w:space="0" w:color="auto"/>
        <w:bottom w:val="none" w:sz="0" w:space="0" w:color="auto"/>
        <w:right w:val="none" w:sz="0" w:space="0" w:color="auto"/>
      </w:divBdr>
    </w:div>
    <w:div w:id="794835951">
      <w:bodyDiv w:val="1"/>
      <w:marLeft w:val="0"/>
      <w:marRight w:val="0"/>
      <w:marTop w:val="0"/>
      <w:marBottom w:val="0"/>
      <w:divBdr>
        <w:top w:val="none" w:sz="0" w:space="0" w:color="auto"/>
        <w:left w:val="none" w:sz="0" w:space="0" w:color="auto"/>
        <w:bottom w:val="none" w:sz="0" w:space="0" w:color="auto"/>
        <w:right w:val="none" w:sz="0" w:space="0" w:color="auto"/>
      </w:divBdr>
    </w:div>
    <w:div w:id="850337584">
      <w:bodyDiv w:val="1"/>
      <w:marLeft w:val="0"/>
      <w:marRight w:val="0"/>
      <w:marTop w:val="0"/>
      <w:marBottom w:val="0"/>
      <w:divBdr>
        <w:top w:val="none" w:sz="0" w:space="0" w:color="auto"/>
        <w:left w:val="none" w:sz="0" w:space="0" w:color="auto"/>
        <w:bottom w:val="none" w:sz="0" w:space="0" w:color="auto"/>
        <w:right w:val="none" w:sz="0" w:space="0" w:color="auto"/>
      </w:divBdr>
    </w:div>
    <w:div w:id="875968232">
      <w:bodyDiv w:val="1"/>
      <w:marLeft w:val="0"/>
      <w:marRight w:val="0"/>
      <w:marTop w:val="0"/>
      <w:marBottom w:val="0"/>
      <w:divBdr>
        <w:top w:val="none" w:sz="0" w:space="0" w:color="auto"/>
        <w:left w:val="none" w:sz="0" w:space="0" w:color="auto"/>
        <w:bottom w:val="none" w:sz="0" w:space="0" w:color="auto"/>
        <w:right w:val="none" w:sz="0" w:space="0" w:color="auto"/>
      </w:divBdr>
      <w:divsChild>
        <w:div w:id="599723828">
          <w:marLeft w:val="0"/>
          <w:marRight w:val="0"/>
          <w:marTop w:val="0"/>
          <w:marBottom w:val="0"/>
          <w:divBdr>
            <w:top w:val="none" w:sz="0" w:space="0" w:color="auto"/>
            <w:left w:val="none" w:sz="0" w:space="0" w:color="auto"/>
            <w:bottom w:val="none" w:sz="0" w:space="0" w:color="auto"/>
            <w:right w:val="none" w:sz="0" w:space="0" w:color="auto"/>
          </w:divBdr>
        </w:div>
        <w:div w:id="1183205375">
          <w:marLeft w:val="0"/>
          <w:marRight w:val="0"/>
          <w:marTop w:val="0"/>
          <w:marBottom w:val="0"/>
          <w:divBdr>
            <w:top w:val="none" w:sz="0" w:space="0" w:color="auto"/>
            <w:left w:val="none" w:sz="0" w:space="0" w:color="auto"/>
            <w:bottom w:val="none" w:sz="0" w:space="0" w:color="auto"/>
            <w:right w:val="none" w:sz="0" w:space="0" w:color="auto"/>
          </w:divBdr>
        </w:div>
        <w:div w:id="1244679346">
          <w:marLeft w:val="0"/>
          <w:marRight w:val="0"/>
          <w:marTop w:val="0"/>
          <w:marBottom w:val="0"/>
          <w:divBdr>
            <w:top w:val="none" w:sz="0" w:space="0" w:color="auto"/>
            <w:left w:val="none" w:sz="0" w:space="0" w:color="auto"/>
            <w:bottom w:val="none" w:sz="0" w:space="0" w:color="auto"/>
            <w:right w:val="none" w:sz="0" w:space="0" w:color="auto"/>
          </w:divBdr>
        </w:div>
        <w:div w:id="1347444341">
          <w:marLeft w:val="0"/>
          <w:marRight w:val="0"/>
          <w:marTop w:val="0"/>
          <w:marBottom w:val="0"/>
          <w:divBdr>
            <w:top w:val="none" w:sz="0" w:space="0" w:color="auto"/>
            <w:left w:val="none" w:sz="0" w:space="0" w:color="auto"/>
            <w:bottom w:val="none" w:sz="0" w:space="0" w:color="auto"/>
            <w:right w:val="none" w:sz="0" w:space="0" w:color="auto"/>
          </w:divBdr>
        </w:div>
        <w:div w:id="2005936042">
          <w:marLeft w:val="0"/>
          <w:marRight w:val="0"/>
          <w:marTop w:val="0"/>
          <w:marBottom w:val="0"/>
          <w:divBdr>
            <w:top w:val="none" w:sz="0" w:space="0" w:color="auto"/>
            <w:left w:val="none" w:sz="0" w:space="0" w:color="auto"/>
            <w:bottom w:val="none" w:sz="0" w:space="0" w:color="auto"/>
            <w:right w:val="none" w:sz="0" w:space="0" w:color="auto"/>
          </w:divBdr>
        </w:div>
      </w:divsChild>
    </w:div>
    <w:div w:id="911113179">
      <w:bodyDiv w:val="1"/>
      <w:marLeft w:val="0"/>
      <w:marRight w:val="0"/>
      <w:marTop w:val="0"/>
      <w:marBottom w:val="0"/>
      <w:divBdr>
        <w:top w:val="none" w:sz="0" w:space="0" w:color="auto"/>
        <w:left w:val="none" w:sz="0" w:space="0" w:color="auto"/>
        <w:bottom w:val="none" w:sz="0" w:space="0" w:color="auto"/>
        <w:right w:val="none" w:sz="0" w:space="0" w:color="auto"/>
      </w:divBdr>
    </w:div>
    <w:div w:id="914779482">
      <w:bodyDiv w:val="1"/>
      <w:marLeft w:val="0"/>
      <w:marRight w:val="0"/>
      <w:marTop w:val="0"/>
      <w:marBottom w:val="0"/>
      <w:divBdr>
        <w:top w:val="none" w:sz="0" w:space="0" w:color="auto"/>
        <w:left w:val="none" w:sz="0" w:space="0" w:color="auto"/>
        <w:bottom w:val="none" w:sz="0" w:space="0" w:color="auto"/>
        <w:right w:val="none" w:sz="0" w:space="0" w:color="auto"/>
      </w:divBdr>
    </w:div>
    <w:div w:id="934901087">
      <w:bodyDiv w:val="1"/>
      <w:marLeft w:val="0"/>
      <w:marRight w:val="0"/>
      <w:marTop w:val="0"/>
      <w:marBottom w:val="0"/>
      <w:divBdr>
        <w:top w:val="none" w:sz="0" w:space="0" w:color="auto"/>
        <w:left w:val="none" w:sz="0" w:space="0" w:color="auto"/>
        <w:bottom w:val="none" w:sz="0" w:space="0" w:color="auto"/>
        <w:right w:val="none" w:sz="0" w:space="0" w:color="auto"/>
      </w:divBdr>
    </w:div>
    <w:div w:id="938678800">
      <w:bodyDiv w:val="1"/>
      <w:marLeft w:val="0"/>
      <w:marRight w:val="0"/>
      <w:marTop w:val="0"/>
      <w:marBottom w:val="0"/>
      <w:divBdr>
        <w:top w:val="none" w:sz="0" w:space="0" w:color="auto"/>
        <w:left w:val="none" w:sz="0" w:space="0" w:color="auto"/>
        <w:bottom w:val="none" w:sz="0" w:space="0" w:color="auto"/>
        <w:right w:val="none" w:sz="0" w:space="0" w:color="auto"/>
      </w:divBdr>
    </w:div>
    <w:div w:id="950088048">
      <w:bodyDiv w:val="1"/>
      <w:marLeft w:val="0"/>
      <w:marRight w:val="0"/>
      <w:marTop w:val="0"/>
      <w:marBottom w:val="0"/>
      <w:divBdr>
        <w:top w:val="none" w:sz="0" w:space="0" w:color="auto"/>
        <w:left w:val="none" w:sz="0" w:space="0" w:color="auto"/>
        <w:bottom w:val="none" w:sz="0" w:space="0" w:color="auto"/>
        <w:right w:val="none" w:sz="0" w:space="0" w:color="auto"/>
      </w:divBdr>
    </w:div>
    <w:div w:id="950937317">
      <w:bodyDiv w:val="1"/>
      <w:marLeft w:val="0"/>
      <w:marRight w:val="0"/>
      <w:marTop w:val="0"/>
      <w:marBottom w:val="0"/>
      <w:divBdr>
        <w:top w:val="none" w:sz="0" w:space="0" w:color="auto"/>
        <w:left w:val="none" w:sz="0" w:space="0" w:color="auto"/>
        <w:bottom w:val="none" w:sz="0" w:space="0" w:color="auto"/>
        <w:right w:val="none" w:sz="0" w:space="0" w:color="auto"/>
      </w:divBdr>
    </w:div>
    <w:div w:id="969017442">
      <w:bodyDiv w:val="1"/>
      <w:marLeft w:val="0"/>
      <w:marRight w:val="0"/>
      <w:marTop w:val="0"/>
      <w:marBottom w:val="0"/>
      <w:divBdr>
        <w:top w:val="none" w:sz="0" w:space="0" w:color="auto"/>
        <w:left w:val="none" w:sz="0" w:space="0" w:color="auto"/>
        <w:bottom w:val="none" w:sz="0" w:space="0" w:color="auto"/>
        <w:right w:val="none" w:sz="0" w:space="0" w:color="auto"/>
      </w:divBdr>
    </w:div>
    <w:div w:id="972951142">
      <w:bodyDiv w:val="1"/>
      <w:marLeft w:val="0"/>
      <w:marRight w:val="0"/>
      <w:marTop w:val="0"/>
      <w:marBottom w:val="0"/>
      <w:divBdr>
        <w:top w:val="none" w:sz="0" w:space="0" w:color="auto"/>
        <w:left w:val="none" w:sz="0" w:space="0" w:color="auto"/>
        <w:bottom w:val="none" w:sz="0" w:space="0" w:color="auto"/>
        <w:right w:val="none" w:sz="0" w:space="0" w:color="auto"/>
      </w:divBdr>
    </w:div>
    <w:div w:id="996685736">
      <w:bodyDiv w:val="1"/>
      <w:marLeft w:val="0"/>
      <w:marRight w:val="0"/>
      <w:marTop w:val="0"/>
      <w:marBottom w:val="0"/>
      <w:divBdr>
        <w:top w:val="none" w:sz="0" w:space="0" w:color="auto"/>
        <w:left w:val="none" w:sz="0" w:space="0" w:color="auto"/>
        <w:bottom w:val="none" w:sz="0" w:space="0" w:color="auto"/>
        <w:right w:val="none" w:sz="0" w:space="0" w:color="auto"/>
      </w:divBdr>
    </w:div>
    <w:div w:id="1038436848">
      <w:bodyDiv w:val="1"/>
      <w:marLeft w:val="0"/>
      <w:marRight w:val="0"/>
      <w:marTop w:val="0"/>
      <w:marBottom w:val="0"/>
      <w:divBdr>
        <w:top w:val="none" w:sz="0" w:space="0" w:color="auto"/>
        <w:left w:val="none" w:sz="0" w:space="0" w:color="auto"/>
        <w:bottom w:val="none" w:sz="0" w:space="0" w:color="auto"/>
        <w:right w:val="none" w:sz="0" w:space="0" w:color="auto"/>
      </w:divBdr>
    </w:div>
    <w:div w:id="1066535026">
      <w:bodyDiv w:val="1"/>
      <w:marLeft w:val="0"/>
      <w:marRight w:val="0"/>
      <w:marTop w:val="0"/>
      <w:marBottom w:val="0"/>
      <w:divBdr>
        <w:top w:val="none" w:sz="0" w:space="0" w:color="auto"/>
        <w:left w:val="none" w:sz="0" w:space="0" w:color="auto"/>
        <w:bottom w:val="none" w:sz="0" w:space="0" w:color="auto"/>
        <w:right w:val="none" w:sz="0" w:space="0" w:color="auto"/>
      </w:divBdr>
    </w:div>
    <w:div w:id="1086222998">
      <w:bodyDiv w:val="1"/>
      <w:marLeft w:val="0"/>
      <w:marRight w:val="0"/>
      <w:marTop w:val="0"/>
      <w:marBottom w:val="0"/>
      <w:divBdr>
        <w:top w:val="none" w:sz="0" w:space="0" w:color="auto"/>
        <w:left w:val="none" w:sz="0" w:space="0" w:color="auto"/>
        <w:bottom w:val="none" w:sz="0" w:space="0" w:color="auto"/>
        <w:right w:val="none" w:sz="0" w:space="0" w:color="auto"/>
      </w:divBdr>
    </w:div>
    <w:div w:id="1099107623">
      <w:bodyDiv w:val="1"/>
      <w:marLeft w:val="0"/>
      <w:marRight w:val="0"/>
      <w:marTop w:val="0"/>
      <w:marBottom w:val="0"/>
      <w:divBdr>
        <w:top w:val="none" w:sz="0" w:space="0" w:color="auto"/>
        <w:left w:val="none" w:sz="0" w:space="0" w:color="auto"/>
        <w:bottom w:val="none" w:sz="0" w:space="0" w:color="auto"/>
        <w:right w:val="none" w:sz="0" w:space="0" w:color="auto"/>
      </w:divBdr>
    </w:div>
    <w:div w:id="1099448726">
      <w:bodyDiv w:val="1"/>
      <w:marLeft w:val="0"/>
      <w:marRight w:val="0"/>
      <w:marTop w:val="0"/>
      <w:marBottom w:val="0"/>
      <w:divBdr>
        <w:top w:val="none" w:sz="0" w:space="0" w:color="auto"/>
        <w:left w:val="none" w:sz="0" w:space="0" w:color="auto"/>
        <w:bottom w:val="none" w:sz="0" w:space="0" w:color="auto"/>
        <w:right w:val="none" w:sz="0" w:space="0" w:color="auto"/>
      </w:divBdr>
      <w:divsChild>
        <w:div w:id="104810013">
          <w:marLeft w:val="0"/>
          <w:marRight w:val="0"/>
          <w:marTop w:val="0"/>
          <w:marBottom w:val="0"/>
          <w:divBdr>
            <w:top w:val="none" w:sz="0" w:space="0" w:color="auto"/>
            <w:left w:val="none" w:sz="0" w:space="0" w:color="auto"/>
            <w:bottom w:val="none" w:sz="0" w:space="0" w:color="auto"/>
            <w:right w:val="none" w:sz="0" w:space="0" w:color="auto"/>
          </w:divBdr>
        </w:div>
        <w:div w:id="360668410">
          <w:marLeft w:val="0"/>
          <w:marRight w:val="0"/>
          <w:marTop w:val="0"/>
          <w:marBottom w:val="0"/>
          <w:divBdr>
            <w:top w:val="none" w:sz="0" w:space="0" w:color="auto"/>
            <w:left w:val="none" w:sz="0" w:space="0" w:color="auto"/>
            <w:bottom w:val="none" w:sz="0" w:space="0" w:color="auto"/>
            <w:right w:val="none" w:sz="0" w:space="0" w:color="auto"/>
          </w:divBdr>
        </w:div>
        <w:div w:id="667244763">
          <w:marLeft w:val="0"/>
          <w:marRight w:val="0"/>
          <w:marTop w:val="0"/>
          <w:marBottom w:val="0"/>
          <w:divBdr>
            <w:top w:val="none" w:sz="0" w:space="0" w:color="auto"/>
            <w:left w:val="none" w:sz="0" w:space="0" w:color="auto"/>
            <w:bottom w:val="none" w:sz="0" w:space="0" w:color="auto"/>
            <w:right w:val="none" w:sz="0" w:space="0" w:color="auto"/>
          </w:divBdr>
        </w:div>
        <w:div w:id="811873618">
          <w:marLeft w:val="0"/>
          <w:marRight w:val="0"/>
          <w:marTop w:val="0"/>
          <w:marBottom w:val="0"/>
          <w:divBdr>
            <w:top w:val="none" w:sz="0" w:space="0" w:color="auto"/>
            <w:left w:val="none" w:sz="0" w:space="0" w:color="auto"/>
            <w:bottom w:val="none" w:sz="0" w:space="0" w:color="auto"/>
            <w:right w:val="none" w:sz="0" w:space="0" w:color="auto"/>
          </w:divBdr>
        </w:div>
        <w:div w:id="1180506250">
          <w:marLeft w:val="0"/>
          <w:marRight w:val="0"/>
          <w:marTop w:val="0"/>
          <w:marBottom w:val="0"/>
          <w:divBdr>
            <w:top w:val="none" w:sz="0" w:space="0" w:color="auto"/>
            <w:left w:val="none" w:sz="0" w:space="0" w:color="auto"/>
            <w:bottom w:val="none" w:sz="0" w:space="0" w:color="auto"/>
            <w:right w:val="none" w:sz="0" w:space="0" w:color="auto"/>
          </w:divBdr>
        </w:div>
        <w:div w:id="1367482712">
          <w:marLeft w:val="0"/>
          <w:marRight w:val="0"/>
          <w:marTop w:val="0"/>
          <w:marBottom w:val="0"/>
          <w:divBdr>
            <w:top w:val="none" w:sz="0" w:space="0" w:color="auto"/>
            <w:left w:val="none" w:sz="0" w:space="0" w:color="auto"/>
            <w:bottom w:val="none" w:sz="0" w:space="0" w:color="auto"/>
            <w:right w:val="none" w:sz="0" w:space="0" w:color="auto"/>
          </w:divBdr>
        </w:div>
        <w:div w:id="1624188450">
          <w:marLeft w:val="0"/>
          <w:marRight w:val="0"/>
          <w:marTop w:val="0"/>
          <w:marBottom w:val="0"/>
          <w:divBdr>
            <w:top w:val="none" w:sz="0" w:space="0" w:color="auto"/>
            <w:left w:val="none" w:sz="0" w:space="0" w:color="auto"/>
            <w:bottom w:val="none" w:sz="0" w:space="0" w:color="auto"/>
            <w:right w:val="none" w:sz="0" w:space="0" w:color="auto"/>
          </w:divBdr>
        </w:div>
        <w:div w:id="1690140335">
          <w:marLeft w:val="0"/>
          <w:marRight w:val="0"/>
          <w:marTop w:val="0"/>
          <w:marBottom w:val="0"/>
          <w:divBdr>
            <w:top w:val="none" w:sz="0" w:space="0" w:color="auto"/>
            <w:left w:val="none" w:sz="0" w:space="0" w:color="auto"/>
            <w:bottom w:val="none" w:sz="0" w:space="0" w:color="auto"/>
            <w:right w:val="none" w:sz="0" w:space="0" w:color="auto"/>
          </w:divBdr>
        </w:div>
        <w:div w:id="1849103208">
          <w:marLeft w:val="0"/>
          <w:marRight w:val="0"/>
          <w:marTop w:val="0"/>
          <w:marBottom w:val="0"/>
          <w:divBdr>
            <w:top w:val="none" w:sz="0" w:space="0" w:color="auto"/>
            <w:left w:val="none" w:sz="0" w:space="0" w:color="auto"/>
            <w:bottom w:val="none" w:sz="0" w:space="0" w:color="auto"/>
            <w:right w:val="none" w:sz="0" w:space="0" w:color="auto"/>
          </w:divBdr>
        </w:div>
        <w:div w:id="2042705398">
          <w:marLeft w:val="0"/>
          <w:marRight w:val="0"/>
          <w:marTop w:val="0"/>
          <w:marBottom w:val="0"/>
          <w:divBdr>
            <w:top w:val="none" w:sz="0" w:space="0" w:color="auto"/>
            <w:left w:val="none" w:sz="0" w:space="0" w:color="auto"/>
            <w:bottom w:val="none" w:sz="0" w:space="0" w:color="auto"/>
            <w:right w:val="none" w:sz="0" w:space="0" w:color="auto"/>
          </w:divBdr>
        </w:div>
      </w:divsChild>
    </w:div>
    <w:div w:id="1168060583">
      <w:bodyDiv w:val="1"/>
      <w:marLeft w:val="0"/>
      <w:marRight w:val="0"/>
      <w:marTop w:val="0"/>
      <w:marBottom w:val="0"/>
      <w:divBdr>
        <w:top w:val="none" w:sz="0" w:space="0" w:color="auto"/>
        <w:left w:val="none" w:sz="0" w:space="0" w:color="auto"/>
        <w:bottom w:val="none" w:sz="0" w:space="0" w:color="auto"/>
        <w:right w:val="none" w:sz="0" w:space="0" w:color="auto"/>
      </w:divBdr>
    </w:div>
    <w:div w:id="1170562552">
      <w:bodyDiv w:val="1"/>
      <w:marLeft w:val="0"/>
      <w:marRight w:val="0"/>
      <w:marTop w:val="0"/>
      <w:marBottom w:val="0"/>
      <w:divBdr>
        <w:top w:val="none" w:sz="0" w:space="0" w:color="auto"/>
        <w:left w:val="none" w:sz="0" w:space="0" w:color="auto"/>
        <w:bottom w:val="none" w:sz="0" w:space="0" w:color="auto"/>
        <w:right w:val="none" w:sz="0" w:space="0" w:color="auto"/>
      </w:divBdr>
    </w:div>
    <w:div w:id="1174952724">
      <w:bodyDiv w:val="1"/>
      <w:marLeft w:val="0"/>
      <w:marRight w:val="0"/>
      <w:marTop w:val="0"/>
      <w:marBottom w:val="0"/>
      <w:divBdr>
        <w:top w:val="none" w:sz="0" w:space="0" w:color="auto"/>
        <w:left w:val="none" w:sz="0" w:space="0" w:color="auto"/>
        <w:bottom w:val="none" w:sz="0" w:space="0" w:color="auto"/>
        <w:right w:val="none" w:sz="0" w:space="0" w:color="auto"/>
      </w:divBdr>
    </w:div>
    <w:div w:id="1176044391">
      <w:bodyDiv w:val="1"/>
      <w:marLeft w:val="0"/>
      <w:marRight w:val="0"/>
      <w:marTop w:val="0"/>
      <w:marBottom w:val="0"/>
      <w:divBdr>
        <w:top w:val="none" w:sz="0" w:space="0" w:color="auto"/>
        <w:left w:val="none" w:sz="0" w:space="0" w:color="auto"/>
        <w:bottom w:val="none" w:sz="0" w:space="0" w:color="auto"/>
        <w:right w:val="none" w:sz="0" w:space="0" w:color="auto"/>
      </w:divBdr>
    </w:div>
    <w:div w:id="1186290697">
      <w:bodyDiv w:val="1"/>
      <w:marLeft w:val="0"/>
      <w:marRight w:val="0"/>
      <w:marTop w:val="0"/>
      <w:marBottom w:val="0"/>
      <w:divBdr>
        <w:top w:val="none" w:sz="0" w:space="0" w:color="auto"/>
        <w:left w:val="none" w:sz="0" w:space="0" w:color="auto"/>
        <w:bottom w:val="none" w:sz="0" w:space="0" w:color="auto"/>
        <w:right w:val="none" w:sz="0" w:space="0" w:color="auto"/>
      </w:divBdr>
    </w:div>
    <w:div w:id="1202396107">
      <w:bodyDiv w:val="1"/>
      <w:marLeft w:val="0"/>
      <w:marRight w:val="0"/>
      <w:marTop w:val="0"/>
      <w:marBottom w:val="0"/>
      <w:divBdr>
        <w:top w:val="none" w:sz="0" w:space="0" w:color="auto"/>
        <w:left w:val="none" w:sz="0" w:space="0" w:color="auto"/>
        <w:bottom w:val="none" w:sz="0" w:space="0" w:color="auto"/>
        <w:right w:val="none" w:sz="0" w:space="0" w:color="auto"/>
      </w:divBdr>
    </w:div>
    <w:div w:id="1258169502">
      <w:bodyDiv w:val="1"/>
      <w:marLeft w:val="0"/>
      <w:marRight w:val="0"/>
      <w:marTop w:val="0"/>
      <w:marBottom w:val="0"/>
      <w:divBdr>
        <w:top w:val="none" w:sz="0" w:space="0" w:color="auto"/>
        <w:left w:val="none" w:sz="0" w:space="0" w:color="auto"/>
        <w:bottom w:val="none" w:sz="0" w:space="0" w:color="auto"/>
        <w:right w:val="none" w:sz="0" w:space="0" w:color="auto"/>
      </w:divBdr>
    </w:div>
    <w:div w:id="1275290725">
      <w:bodyDiv w:val="1"/>
      <w:marLeft w:val="0"/>
      <w:marRight w:val="0"/>
      <w:marTop w:val="0"/>
      <w:marBottom w:val="0"/>
      <w:divBdr>
        <w:top w:val="none" w:sz="0" w:space="0" w:color="auto"/>
        <w:left w:val="none" w:sz="0" w:space="0" w:color="auto"/>
        <w:bottom w:val="none" w:sz="0" w:space="0" w:color="auto"/>
        <w:right w:val="none" w:sz="0" w:space="0" w:color="auto"/>
      </w:divBdr>
    </w:div>
    <w:div w:id="1283267037">
      <w:bodyDiv w:val="1"/>
      <w:marLeft w:val="0"/>
      <w:marRight w:val="0"/>
      <w:marTop w:val="0"/>
      <w:marBottom w:val="0"/>
      <w:divBdr>
        <w:top w:val="none" w:sz="0" w:space="0" w:color="auto"/>
        <w:left w:val="none" w:sz="0" w:space="0" w:color="auto"/>
        <w:bottom w:val="none" w:sz="0" w:space="0" w:color="auto"/>
        <w:right w:val="none" w:sz="0" w:space="0" w:color="auto"/>
      </w:divBdr>
    </w:div>
    <w:div w:id="1296595980">
      <w:bodyDiv w:val="1"/>
      <w:marLeft w:val="0"/>
      <w:marRight w:val="0"/>
      <w:marTop w:val="0"/>
      <w:marBottom w:val="0"/>
      <w:divBdr>
        <w:top w:val="none" w:sz="0" w:space="0" w:color="auto"/>
        <w:left w:val="none" w:sz="0" w:space="0" w:color="auto"/>
        <w:bottom w:val="none" w:sz="0" w:space="0" w:color="auto"/>
        <w:right w:val="none" w:sz="0" w:space="0" w:color="auto"/>
      </w:divBdr>
    </w:div>
    <w:div w:id="1313486471">
      <w:bodyDiv w:val="1"/>
      <w:marLeft w:val="0"/>
      <w:marRight w:val="0"/>
      <w:marTop w:val="0"/>
      <w:marBottom w:val="0"/>
      <w:divBdr>
        <w:top w:val="none" w:sz="0" w:space="0" w:color="auto"/>
        <w:left w:val="none" w:sz="0" w:space="0" w:color="auto"/>
        <w:bottom w:val="none" w:sz="0" w:space="0" w:color="auto"/>
        <w:right w:val="none" w:sz="0" w:space="0" w:color="auto"/>
      </w:divBdr>
    </w:div>
    <w:div w:id="1336879916">
      <w:bodyDiv w:val="1"/>
      <w:marLeft w:val="0"/>
      <w:marRight w:val="0"/>
      <w:marTop w:val="0"/>
      <w:marBottom w:val="0"/>
      <w:divBdr>
        <w:top w:val="none" w:sz="0" w:space="0" w:color="auto"/>
        <w:left w:val="none" w:sz="0" w:space="0" w:color="auto"/>
        <w:bottom w:val="none" w:sz="0" w:space="0" w:color="auto"/>
        <w:right w:val="none" w:sz="0" w:space="0" w:color="auto"/>
      </w:divBdr>
    </w:div>
    <w:div w:id="1347517818">
      <w:bodyDiv w:val="1"/>
      <w:marLeft w:val="0"/>
      <w:marRight w:val="0"/>
      <w:marTop w:val="0"/>
      <w:marBottom w:val="0"/>
      <w:divBdr>
        <w:top w:val="none" w:sz="0" w:space="0" w:color="auto"/>
        <w:left w:val="none" w:sz="0" w:space="0" w:color="auto"/>
        <w:bottom w:val="none" w:sz="0" w:space="0" w:color="auto"/>
        <w:right w:val="none" w:sz="0" w:space="0" w:color="auto"/>
      </w:divBdr>
      <w:divsChild>
        <w:div w:id="802119091">
          <w:marLeft w:val="0"/>
          <w:marRight w:val="0"/>
          <w:marTop w:val="0"/>
          <w:marBottom w:val="0"/>
          <w:divBdr>
            <w:top w:val="none" w:sz="0" w:space="0" w:color="auto"/>
            <w:left w:val="none" w:sz="0" w:space="0" w:color="auto"/>
            <w:bottom w:val="none" w:sz="0" w:space="0" w:color="auto"/>
            <w:right w:val="none" w:sz="0" w:space="0" w:color="auto"/>
          </w:divBdr>
        </w:div>
        <w:div w:id="864364292">
          <w:marLeft w:val="0"/>
          <w:marRight w:val="0"/>
          <w:marTop w:val="0"/>
          <w:marBottom w:val="0"/>
          <w:divBdr>
            <w:top w:val="none" w:sz="0" w:space="0" w:color="auto"/>
            <w:left w:val="none" w:sz="0" w:space="0" w:color="auto"/>
            <w:bottom w:val="none" w:sz="0" w:space="0" w:color="auto"/>
            <w:right w:val="none" w:sz="0" w:space="0" w:color="auto"/>
          </w:divBdr>
        </w:div>
        <w:div w:id="1261334859">
          <w:marLeft w:val="0"/>
          <w:marRight w:val="0"/>
          <w:marTop w:val="0"/>
          <w:marBottom w:val="0"/>
          <w:divBdr>
            <w:top w:val="none" w:sz="0" w:space="0" w:color="auto"/>
            <w:left w:val="none" w:sz="0" w:space="0" w:color="auto"/>
            <w:bottom w:val="none" w:sz="0" w:space="0" w:color="auto"/>
            <w:right w:val="none" w:sz="0" w:space="0" w:color="auto"/>
          </w:divBdr>
        </w:div>
        <w:div w:id="1694645073">
          <w:marLeft w:val="0"/>
          <w:marRight w:val="0"/>
          <w:marTop w:val="0"/>
          <w:marBottom w:val="0"/>
          <w:divBdr>
            <w:top w:val="none" w:sz="0" w:space="0" w:color="auto"/>
            <w:left w:val="none" w:sz="0" w:space="0" w:color="auto"/>
            <w:bottom w:val="none" w:sz="0" w:space="0" w:color="auto"/>
            <w:right w:val="none" w:sz="0" w:space="0" w:color="auto"/>
          </w:divBdr>
        </w:div>
        <w:div w:id="1704015994">
          <w:marLeft w:val="0"/>
          <w:marRight w:val="0"/>
          <w:marTop w:val="0"/>
          <w:marBottom w:val="0"/>
          <w:divBdr>
            <w:top w:val="none" w:sz="0" w:space="0" w:color="auto"/>
            <w:left w:val="none" w:sz="0" w:space="0" w:color="auto"/>
            <w:bottom w:val="none" w:sz="0" w:space="0" w:color="auto"/>
            <w:right w:val="none" w:sz="0" w:space="0" w:color="auto"/>
          </w:divBdr>
        </w:div>
      </w:divsChild>
    </w:div>
    <w:div w:id="1363894723">
      <w:bodyDiv w:val="1"/>
      <w:marLeft w:val="0"/>
      <w:marRight w:val="0"/>
      <w:marTop w:val="0"/>
      <w:marBottom w:val="0"/>
      <w:divBdr>
        <w:top w:val="none" w:sz="0" w:space="0" w:color="auto"/>
        <w:left w:val="none" w:sz="0" w:space="0" w:color="auto"/>
        <w:bottom w:val="none" w:sz="0" w:space="0" w:color="auto"/>
        <w:right w:val="none" w:sz="0" w:space="0" w:color="auto"/>
      </w:divBdr>
    </w:div>
    <w:div w:id="1382096107">
      <w:bodyDiv w:val="1"/>
      <w:marLeft w:val="0"/>
      <w:marRight w:val="0"/>
      <w:marTop w:val="0"/>
      <w:marBottom w:val="0"/>
      <w:divBdr>
        <w:top w:val="none" w:sz="0" w:space="0" w:color="auto"/>
        <w:left w:val="none" w:sz="0" w:space="0" w:color="auto"/>
        <w:bottom w:val="none" w:sz="0" w:space="0" w:color="auto"/>
        <w:right w:val="none" w:sz="0" w:space="0" w:color="auto"/>
      </w:divBdr>
    </w:div>
    <w:div w:id="1395616239">
      <w:bodyDiv w:val="1"/>
      <w:marLeft w:val="0"/>
      <w:marRight w:val="0"/>
      <w:marTop w:val="0"/>
      <w:marBottom w:val="0"/>
      <w:divBdr>
        <w:top w:val="none" w:sz="0" w:space="0" w:color="auto"/>
        <w:left w:val="none" w:sz="0" w:space="0" w:color="auto"/>
        <w:bottom w:val="none" w:sz="0" w:space="0" w:color="auto"/>
        <w:right w:val="none" w:sz="0" w:space="0" w:color="auto"/>
      </w:divBdr>
    </w:div>
    <w:div w:id="1433012726">
      <w:bodyDiv w:val="1"/>
      <w:marLeft w:val="0"/>
      <w:marRight w:val="0"/>
      <w:marTop w:val="0"/>
      <w:marBottom w:val="0"/>
      <w:divBdr>
        <w:top w:val="none" w:sz="0" w:space="0" w:color="auto"/>
        <w:left w:val="none" w:sz="0" w:space="0" w:color="auto"/>
        <w:bottom w:val="none" w:sz="0" w:space="0" w:color="auto"/>
        <w:right w:val="none" w:sz="0" w:space="0" w:color="auto"/>
      </w:divBdr>
    </w:div>
    <w:div w:id="1434476225">
      <w:bodyDiv w:val="1"/>
      <w:marLeft w:val="0"/>
      <w:marRight w:val="0"/>
      <w:marTop w:val="0"/>
      <w:marBottom w:val="0"/>
      <w:divBdr>
        <w:top w:val="none" w:sz="0" w:space="0" w:color="auto"/>
        <w:left w:val="none" w:sz="0" w:space="0" w:color="auto"/>
        <w:bottom w:val="none" w:sz="0" w:space="0" w:color="auto"/>
        <w:right w:val="none" w:sz="0" w:space="0" w:color="auto"/>
      </w:divBdr>
      <w:divsChild>
        <w:div w:id="16733206">
          <w:marLeft w:val="0"/>
          <w:marRight w:val="0"/>
          <w:marTop w:val="0"/>
          <w:marBottom w:val="0"/>
          <w:divBdr>
            <w:top w:val="none" w:sz="0" w:space="0" w:color="auto"/>
            <w:left w:val="none" w:sz="0" w:space="0" w:color="auto"/>
            <w:bottom w:val="none" w:sz="0" w:space="0" w:color="auto"/>
            <w:right w:val="none" w:sz="0" w:space="0" w:color="auto"/>
          </w:divBdr>
        </w:div>
        <w:div w:id="1511525343">
          <w:marLeft w:val="0"/>
          <w:marRight w:val="0"/>
          <w:marTop w:val="0"/>
          <w:marBottom w:val="0"/>
          <w:divBdr>
            <w:top w:val="none" w:sz="0" w:space="0" w:color="auto"/>
            <w:left w:val="none" w:sz="0" w:space="0" w:color="auto"/>
            <w:bottom w:val="none" w:sz="0" w:space="0" w:color="auto"/>
            <w:right w:val="none" w:sz="0" w:space="0" w:color="auto"/>
          </w:divBdr>
        </w:div>
        <w:div w:id="1806193940">
          <w:marLeft w:val="0"/>
          <w:marRight w:val="0"/>
          <w:marTop w:val="0"/>
          <w:marBottom w:val="0"/>
          <w:divBdr>
            <w:top w:val="none" w:sz="0" w:space="0" w:color="auto"/>
            <w:left w:val="none" w:sz="0" w:space="0" w:color="auto"/>
            <w:bottom w:val="none" w:sz="0" w:space="0" w:color="auto"/>
            <w:right w:val="none" w:sz="0" w:space="0" w:color="auto"/>
          </w:divBdr>
        </w:div>
        <w:div w:id="1948926796">
          <w:marLeft w:val="0"/>
          <w:marRight w:val="0"/>
          <w:marTop w:val="0"/>
          <w:marBottom w:val="0"/>
          <w:divBdr>
            <w:top w:val="none" w:sz="0" w:space="0" w:color="auto"/>
            <w:left w:val="none" w:sz="0" w:space="0" w:color="auto"/>
            <w:bottom w:val="none" w:sz="0" w:space="0" w:color="auto"/>
            <w:right w:val="none" w:sz="0" w:space="0" w:color="auto"/>
          </w:divBdr>
        </w:div>
        <w:div w:id="2137679591">
          <w:marLeft w:val="0"/>
          <w:marRight w:val="0"/>
          <w:marTop w:val="0"/>
          <w:marBottom w:val="0"/>
          <w:divBdr>
            <w:top w:val="none" w:sz="0" w:space="0" w:color="auto"/>
            <w:left w:val="none" w:sz="0" w:space="0" w:color="auto"/>
            <w:bottom w:val="none" w:sz="0" w:space="0" w:color="auto"/>
            <w:right w:val="none" w:sz="0" w:space="0" w:color="auto"/>
          </w:divBdr>
        </w:div>
      </w:divsChild>
    </w:div>
    <w:div w:id="1465808104">
      <w:bodyDiv w:val="1"/>
      <w:marLeft w:val="0"/>
      <w:marRight w:val="0"/>
      <w:marTop w:val="0"/>
      <w:marBottom w:val="0"/>
      <w:divBdr>
        <w:top w:val="none" w:sz="0" w:space="0" w:color="auto"/>
        <w:left w:val="none" w:sz="0" w:space="0" w:color="auto"/>
        <w:bottom w:val="none" w:sz="0" w:space="0" w:color="auto"/>
        <w:right w:val="none" w:sz="0" w:space="0" w:color="auto"/>
      </w:divBdr>
    </w:div>
    <w:div w:id="1468666842">
      <w:bodyDiv w:val="1"/>
      <w:marLeft w:val="0"/>
      <w:marRight w:val="0"/>
      <w:marTop w:val="0"/>
      <w:marBottom w:val="0"/>
      <w:divBdr>
        <w:top w:val="none" w:sz="0" w:space="0" w:color="auto"/>
        <w:left w:val="none" w:sz="0" w:space="0" w:color="auto"/>
        <w:bottom w:val="none" w:sz="0" w:space="0" w:color="auto"/>
        <w:right w:val="none" w:sz="0" w:space="0" w:color="auto"/>
      </w:divBdr>
    </w:div>
    <w:div w:id="1502433763">
      <w:bodyDiv w:val="1"/>
      <w:marLeft w:val="0"/>
      <w:marRight w:val="0"/>
      <w:marTop w:val="0"/>
      <w:marBottom w:val="0"/>
      <w:divBdr>
        <w:top w:val="none" w:sz="0" w:space="0" w:color="auto"/>
        <w:left w:val="none" w:sz="0" w:space="0" w:color="auto"/>
        <w:bottom w:val="none" w:sz="0" w:space="0" w:color="auto"/>
        <w:right w:val="none" w:sz="0" w:space="0" w:color="auto"/>
      </w:divBdr>
    </w:div>
    <w:div w:id="1510946517">
      <w:bodyDiv w:val="1"/>
      <w:marLeft w:val="0"/>
      <w:marRight w:val="0"/>
      <w:marTop w:val="0"/>
      <w:marBottom w:val="0"/>
      <w:divBdr>
        <w:top w:val="none" w:sz="0" w:space="0" w:color="auto"/>
        <w:left w:val="none" w:sz="0" w:space="0" w:color="auto"/>
        <w:bottom w:val="none" w:sz="0" w:space="0" w:color="auto"/>
        <w:right w:val="none" w:sz="0" w:space="0" w:color="auto"/>
      </w:divBdr>
    </w:div>
    <w:div w:id="1511021455">
      <w:bodyDiv w:val="1"/>
      <w:marLeft w:val="0"/>
      <w:marRight w:val="0"/>
      <w:marTop w:val="0"/>
      <w:marBottom w:val="0"/>
      <w:divBdr>
        <w:top w:val="none" w:sz="0" w:space="0" w:color="auto"/>
        <w:left w:val="none" w:sz="0" w:space="0" w:color="auto"/>
        <w:bottom w:val="none" w:sz="0" w:space="0" w:color="auto"/>
        <w:right w:val="none" w:sz="0" w:space="0" w:color="auto"/>
      </w:divBdr>
      <w:divsChild>
        <w:div w:id="12268453">
          <w:marLeft w:val="0"/>
          <w:marRight w:val="0"/>
          <w:marTop w:val="0"/>
          <w:marBottom w:val="0"/>
          <w:divBdr>
            <w:top w:val="none" w:sz="0" w:space="0" w:color="auto"/>
            <w:left w:val="none" w:sz="0" w:space="0" w:color="auto"/>
            <w:bottom w:val="none" w:sz="0" w:space="0" w:color="auto"/>
            <w:right w:val="none" w:sz="0" w:space="0" w:color="auto"/>
          </w:divBdr>
        </w:div>
        <w:div w:id="14818500">
          <w:marLeft w:val="0"/>
          <w:marRight w:val="0"/>
          <w:marTop w:val="0"/>
          <w:marBottom w:val="0"/>
          <w:divBdr>
            <w:top w:val="none" w:sz="0" w:space="0" w:color="auto"/>
            <w:left w:val="none" w:sz="0" w:space="0" w:color="auto"/>
            <w:bottom w:val="none" w:sz="0" w:space="0" w:color="auto"/>
            <w:right w:val="none" w:sz="0" w:space="0" w:color="auto"/>
          </w:divBdr>
        </w:div>
        <w:div w:id="17825831">
          <w:marLeft w:val="0"/>
          <w:marRight w:val="0"/>
          <w:marTop w:val="0"/>
          <w:marBottom w:val="0"/>
          <w:divBdr>
            <w:top w:val="none" w:sz="0" w:space="0" w:color="auto"/>
            <w:left w:val="none" w:sz="0" w:space="0" w:color="auto"/>
            <w:bottom w:val="none" w:sz="0" w:space="0" w:color="auto"/>
            <w:right w:val="none" w:sz="0" w:space="0" w:color="auto"/>
          </w:divBdr>
        </w:div>
        <w:div w:id="29041431">
          <w:marLeft w:val="0"/>
          <w:marRight w:val="0"/>
          <w:marTop w:val="0"/>
          <w:marBottom w:val="0"/>
          <w:divBdr>
            <w:top w:val="none" w:sz="0" w:space="0" w:color="auto"/>
            <w:left w:val="none" w:sz="0" w:space="0" w:color="auto"/>
            <w:bottom w:val="none" w:sz="0" w:space="0" w:color="auto"/>
            <w:right w:val="none" w:sz="0" w:space="0" w:color="auto"/>
          </w:divBdr>
        </w:div>
        <w:div w:id="69038206">
          <w:marLeft w:val="0"/>
          <w:marRight w:val="0"/>
          <w:marTop w:val="0"/>
          <w:marBottom w:val="0"/>
          <w:divBdr>
            <w:top w:val="none" w:sz="0" w:space="0" w:color="auto"/>
            <w:left w:val="none" w:sz="0" w:space="0" w:color="auto"/>
            <w:bottom w:val="none" w:sz="0" w:space="0" w:color="auto"/>
            <w:right w:val="none" w:sz="0" w:space="0" w:color="auto"/>
          </w:divBdr>
        </w:div>
        <w:div w:id="70857814">
          <w:marLeft w:val="0"/>
          <w:marRight w:val="0"/>
          <w:marTop w:val="0"/>
          <w:marBottom w:val="0"/>
          <w:divBdr>
            <w:top w:val="none" w:sz="0" w:space="0" w:color="auto"/>
            <w:left w:val="none" w:sz="0" w:space="0" w:color="auto"/>
            <w:bottom w:val="none" w:sz="0" w:space="0" w:color="auto"/>
            <w:right w:val="none" w:sz="0" w:space="0" w:color="auto"/>
          </w:divBdr>
        </w:div>
        <w:div w:id="87893336">
          <w:marLeft w:val="0"/>
          <w:marRight w:val="0"/>
          <w:marTop w:val="0"/>
          <w:marBottom w:val="0"/>
          <w:divBdr>
            <w:top w:val="none" w:sz="0" w:space="0" w:color="auto"/>
            <w:left w:val="none" w:sz="0" w:space="0" w:color="auto"/>
            <w:bottom w:val="none" w:sz="0" w:space="0" w:color="auto"/>
            <w:right w:val="none" w:sz="0" w:space="0" w:color="auto"/>
          </w:divBdr>
        </w:div>
        <w:div w:id="101607730">
          <w:marLeft w:val="0"/>
          <w:marRight w:val="0"/>
          <w:marTop w:val="0"/>
          <w:marBottom w:val="0"/>
          <w:divBdr>
            <w:top w:val="none" w:sz="0" w:space="0" w:color="auto"/>
            <w:left w:val="none" w:sz="0" w:space="0" w:color="auto"/>
            <w:bottom w:val="none" w:sz="0" w:space="0" w:color="auto"/>
            <w:right w:val="none" w:sz="0" w:space="0" w:color="auto"/>
          </w:divBdr>
        </w:div>
        <w:div w:id="102699568">
          <w:marLeft w:val="0"/>
          <w:marRight w:val="0"/>
          <w:marTop w:val="0"/>
          <w:marBottom w:val="0"/>
          <w:divBdr>
            <w:top w:val="none" w:sz="0" w:space="0" w:color="auto"/>
            <w:left w:val="none" w:sz="0" w:space="0" w:color="auto"/>
            <w:bottom w:val="none" w:sz="0" w:space="0" w:color="auto"/>
            <w:right w:val="none" w:sz="0" w:space="0" w:color="auto"/>
          </w:divBdr>
        </w:div>
        <w:div w:id="118963680">
          <w:marLeft w:val="0"/>
          <w:marRight w:val="0"/>
          <w:marTop w:val="0"/>
          <w:marBottom w:val="0"/>
          <w:divBdr>
            <w:top w:val="none" w:sz="0" w:space="0" w:color="auto"/>
            <w:left w:val="none" w:sz="0" w:space="0" w:color="auto"/>
            <w:bottom w:val="none" w:sz="0" w:space="0" w:color="auto"/>
            <w:right w:val="none" w:sz="0" w:space="0" w:color="auto"/>
          </w:divBdr>
        </w:div>
        <w:div w:id="137234185">
          <w:marLeft w:val="0"/>
          <w:marRight w:val="0"/>
          <w:marTop w:val="0"/>
          <w:marBottom w:val="0"/>
          <w:divBdr>
            <w:top w:val="none" w:sz="0" w:space="0" w:color="auto"/>
            <w:left w:val="none" w:sz="0" w:space="0" w:color="auto"/>
            <w:bottom w:val="none" w:sz="0" w:space="0" w:color="auto"/>
            <w:right w:val="none" w:sz="0" w:space="0" w:color="auto"/>
          </w:divBdr>
        </w:div>
        <w:div w:id="147401587">
          <w:marLeft w:val="0"/>
          <w:marRight w:val="0"/>
          <w:marTop w:val="0"/>
          <w:marBottom w:val="0"/>
          <w:divBdr>
            <w:top w:val="none" w:sz="0" w:space="0" w:color="auto"/>
            <w:left w:val="none" w:sz="0" w:space="0" w:color="auto"/>
            <w:bottom w:val="none" w:sz="0" w:space="0" w:color="auto"/>
            <w:right w:val="none" w:sz="0" w:space="0" w:color="auto"/>
          </w:divBdr>
        </w:div>
        <w:div w:id="159539580">
          <w:marLeft w:val="0"/>
          <w:marRight w:val="0"/>
          <w:marTop w:val="0"/>
          <w:marBottom w:val="0"/>
          <w:divBdr>
            <w:top w:val="none" w:sz="0" w:space="0" w:color="auto"/>
            <w:left w:val="none" w:sz="0" w:space="0" w:color="auto"/>
            <w:bottom w:val="none" w:sz="0" w:space="0" w:color="auto"/>
            <w:right w:val="none" w:sz="0" w:space="0" w:color="auto"/>
          </w:divBdr>
        </w:div>
        <w:div w:id="161285974">
          <w:marLeft w:val="0"/>
          <w:marRight w:val="0"/>
          <w:marTop w:val="0"/>
          <w:marBottom w:val="0"/>
          <w:divBdr>
            <w:top w:val="none" w:sz="0" w:space="0" w:color="auto"/>
            <w:left w:val="none" w:sz="0" w:space="0" w:color="auto"/>
            <w:bottom w:val="none" w:sz="0" w:space="0" w:color="auto"/>
            <w:right w:val="none" w:sz="0" w:space="0" w:color="auto"/>
          </w:divBdr>
        </w:div>
        <w:div w:id="162161814">
          <w:marLeft w:val="0"/>
          <w:marRight w:val="0"/>
          <w:marTop w:val="0"/>
          <w:marBottom w:val="0"/>
          <w:divBdr>
            <w:top w:val="none" w:sz="0" w:space="0" w:color="auto"/>
            <w:left w:val="none" w:sz="0" w:space="0" w:color="auto"/>
            <w:bottom w:val="none" w:sz="0" w:space="0" w:color="auto"/>
            <w:right w:val="none" w:sz="0" w:space="0" w:color="auto"/>
          </w:divBdr>
        </w:div>
        <w:div w:id="171143975">
          <w:marLeft w:val="0"/>
          <w:marRight w:val="0"/>
          <w:marTop w:val="0"/>
          <w:marBottom w:val="0"/>
          <w:divBdr>
            <w:top w:val="none" w:sz="0" w:space="0" w:color="auto"/>
            <w:left w:val="none" w:sz="0" w:space="0" w:color="auto"/>
            <w:bottom w:val="none" w:sz="0" w:space="0" w:color="auto"/>
            <w:right w:val="none" w:sz="0" w:space="0" w:color="auto"/>
          </w:divBdr>
        </w:div>
        <w:div w:id="173230774">
          <w:marLeft w:val="0"/>
          <w:marRight w:val="0"/>
          <w:marTop w:val="0"/>
          <w:marBottom w:val="0"/>
          <w:divBdr>
            <w:top w:val="none" w:sz="0" w:space="0" w:color="auto"/>
            <w:left w:val="none" w:sz="0" w:space="0" w:color="auto"/>
            <w:bottom w:val="none" w:sz="0" w:space="0" w:color="auto"/>
            <w:right w:val="none" w:sz="0" w:space="0" w:color="auto"/>
          </w:divBdr>
        </w:div>
        <w:div w:id="177887132">
          <w:marLeft w:val="0"/>
          <w:marRight w:val="0"/>
          <w:marTop w:val="0"/>
          <w:marBottom w:val="0"/>
          <w:divBdr>
            <w:top w:val="none" w:sz="0" w:space="0" w:color="auto"/>
            <w:left w:val="none" w:sz="0" w:space="0" w:color="auto"/>
            <w:bottom w:val="none" w:sz="0" w:space="0" w:color="auto"/>
            <w:right w:val="none" w:sz="0" w:space="0" w:color="auto"/>
          </w:divBdr>
        </w:div>
        <w:div w:id="199436877">
          <w:marLeft w:val="0"/>
          <w:marRight w:val="0"/>
          <w:marTop w:val="0"/>
          <w:marBottom w:val="0"/>
          <w:divBdr>
            <w:top w:val="none" w:sz="0" w:space="0" w:color="auto"/>
            <w:left w:val="none" w:sz="0" w:space="0" w:color="auto"/>
            <w:bottom w:val="none" w:sz="0" w:space="0" w:color="auto"/>
            <w:right w:val="none" w:sz="0" w:space="0" w:color="auto"/>
          </w:divBdr>
        </w:div>
        <w:div w:id="216018609">
          <w:marLeft w:val="0"/>
          <w:marRight w:val="0"/>
          <w:marTop w:val="0"/>
          <w:marBottom w:val="0"/>
          <w:divBdr>
            <w:top w:val="none" w:sz="0" w:space="0" w:color="auto"/>
            <w:left w:val="none" w:sz="0" w:space="0" w:color="auto"/>
            <w:bottom w:val="none" w:sz="0" w:space="0" w:color="auto"/>
            <w:right w:val="none" w:sz="0" w:space="0" w:color="auto"/>
          </w:divBdr>
        </w:div>
        <w:div w:id="225384603">
          <w:marLeft w:val="0"/>
          <w:marRight w:val="0"/>
          <w:marTop w:val="0"/>
          <w:marBottom w:val="0"/>
          <w:divBdr>
            <w:top w:val="none" w:sz="0" w:space="0" w:color="auto"/>
            <w:left w:val="none" w:sz="0" w:space="0" w:color="auto"/>
            <w:bottom w:val="none" w:sz="0" w:space="0" w:color="auto"/>
            <w:right w:val="none" w:sz="0" w:space="0" w:color="auto"/>
          </w:divBdr>
        </w:div>
        <w:div w:id="231815074">
          <w:marLeft w:val="0"/>
          <w:marRight w:val="0"/>
          <w:marTop w:val="0"/>
          <w:marBottom w:val="0"/>
          <w:divBdr>
            <w:top w:val="none" w:sz="0" w:space="0" w:color="auto"/>
            <w:left w:val="none" w:sz="0" w:space="0" w:color="auto"/>
            <w:bottom w:val="none" w:sz="0" w:space="0" w:color="auto"/>
            <w:right w:val="none" w:sz="0" w:space="0" w:color="auto"/>
          </w:divBdr>
        </w:div>
        <w:div w:id="243222241">
          <w:marLeft w:val="0"/>
          <w:marRight w:val="0"/>
          <w:marTop w:val="0"/>
          <w:marBottom w:val="0"/>
          <w:divBdr>
            <w:top w:val="none" w:sz="0" w:space="0" w:color="auto"/>
            <w:left w:val="none" w:sz="0" w:space="0" w:color="auto"/>
            <w:bottom w:val="none" w:sz="0" w:space="0" w:color="auto"/>
            <w:right w:val="none" w:sz="0" w:space="0" w:color="auto"/>
          </w:divBdr>
        </w:div>
        <w:div w:id="248853533">
          <w:marLeft w:val="0"/>
          <w:marRight w:val="0"/>
          <w:marTop w:val="0"/>
          <w:marBottom w:val="0"/>
          <w:divBdr>
            <w:top w:val="none" w:sz="0" w:space="0" w:color="auto"/>
            <w:left w:val="none" w:sz="0" w:space="0" w:color="auto"/>
            <w:bottom w:val="none" w:sz="0" w:space="0" w:color="auto"/>
            <w:right w:val="none" w:sz="0" w:space="0" w:color="auto"/>
          </w:divBdr>
        </w:div>
        <w:div w:id="254243360">
          <w:marLeft w:val="0"/>
          <w:marRight w:val="0"/>
          <w:marTop w:val="0"/>
          <w:marBottom w:val="0"/>
          <w:divBdr>
            <w:top w:val="none" w:sz="0" w:space="0" w:color="auto"/>
            <w:left w:val="none" w:sz="0" w:space="0" w:color="auto"/>
            <w:bottom w:val="none" w:sz="0" w:space="0" w:color="auto"/>
            <w:right w:val="none" w:sz="0" w:space="0" w:color="auto"/>
          </w:divBdr>
        </w:div>
        <w:div w:id="274486137">
          <w:marLeft w:val="0"/>
          <w:marRight w:val="0"/>
          <w:marTop w:val="0"/>
          <w:marBottom w:val="0"/>
          <w:divBdr>
            <w:top w:val="none" w:sz="0" w:space="0" w:color="auto"/>
            <w:left w:val="none" w:sz="0" w:space="0" w:color="auto"/>
            <w:bottom w:val="none" w:sz="0" w:space="0" w:color="auto"/>
            <w:right w:val="none" w:sz="0" w:space="0" w:color="auto"/>
          </w:divBdr>
        </w:div>
        <w:div w:id="278297561">
          <w:marLeft w:val="0"/>
          <w:marRight w:val="0"/>
          <w:marTop w:val="0"/>
          <w:marBottom w:val="0"/>
          <w:divBdr>
            <w:top w:val="none" w:sz="0" w:space="0" w:color="auto"/>
            <w:left w:val="none" w:sz="0" w:space="0" w:color="auto"/>
            <w:bottom w:val="none" w:sz="0" w:space="0" w:color="auto"/>
            <w:right w:val="none" w:sz="0" w:space="0" w:color="auto"/>
          </w:divBdr>
        </w:div>
        <w:div w:id="278686663">
          <w:marLeft w:val="0"/>
          <w:marRight w:val="0"/>
          <w:marTop w:val="0"/>
          <w:marBottom w:val="0"/>
          <w:divBdr>
            <w:top w:val="none" w:sz="0" w:space="0" w:color="auto"/>
            <w:left w:val="none" w:sz="0" w:space="0" w:color="auto"/>
            <w:bottom w:val="none" w:sz="0" w:space="0" w:color="auto"/>
            <w:right w:val="none" w:sz="0" w:space="0" w:color="auto"/>
          </w:divBdr>
        </w:div>
        <w:div w:id="289212179">
          <w:marLeft w:val="0"/>
          <w:marRight w:val="0"/>
          <w:marTop w:val="0"/>
          <w:marBottom w:val="0"/>
          <w:divBdr>
            <w:top w:val="none" w:sz="0" w:space="0" w:color="auto"/>
            <w:left w:val="none" w:sz="0" w:space="0" w:color="auto"/>
            <w:bottom w:val="none" w:sz="0" w:space="0" w:color="auto"/>
            <w:right w:val="none" w:sz="0" w:space="0" w:color="auto"/>
          </w:divBdr>
        </w:div>
        <w:div w:id="289284518">
          <w:marLeft w:val="0"/>
          <w:marRight w:val="0"/>
          <w:marTop w:val="0"/>
          <w:marBottom w:val="0"/>
          <w:divBdr>
            <w:top w:val="none" w:sz="0" w:space="0" w:color="auto"/>
            <w:left w:val="none" w:sz="0" w:space="0" w:color="auto"/>
            <w:bottom w:val="none" w:sz="0" w:space="0" w:color="auto"/>
            <w:right w:val="none" w:sz="0" w:space="0" w:color="auto"/>
          </w:divBdr>
        </w:div>
        <w:div w:id="307169424">
          <w:marLeft w:val="0"/>
          <w:marRight w:val="0"/>
          <w:marTop w:val="0"/>
          <w:marBottom w:val="0"/>
          <w:divBdr>
            <w:top w:val="none" w:sz="0" w:space="0" w:color="auto"/>
            <w:left w:val="none" w:sz="0" w:space="0" w:color="auto"/>
            <w:bottom w:val="none" w:sz="0" w:space="0" w:color="auto"/>
            <w:right w:val="none" w:sz="0" w:space="0" w:color="auto"/>
          </w:divBdr>
        </w:div>
        <w:div w:id="310334741">
          <w:marLeft w:val="0"/>
          <w:marRight w:val="0"/>
          <w:marTop w:val="0"/>
          <w:marBottom w:val="0"/>
          <w:divBdr>
            <w:top w:val="none" w:sz="0" w:space="0" w:color="auto"/>
            <w:left w:val="none" w:sz="0" w:space="0" w:color="auto"/>
            <w:bottom w:val="none" w:sz="0" w:space="0" w:color="auto"/>
            <w:right w:val="none" w:sz="0" w:space="0" w:color="auto"/>
          </w:divBdr>
        </w:div>
        <w:div w:id="312298912">
          <w:marLeft w:val="0"/>
          <w:marRight w:val="0"/>
          <w:marTop w:val="0"/>
          <w:marBottom w:val="0"/>
          <w:divBdr>
            <w:top w:val="none" w:sz="0" w:space="0" w:color="auto"/>
            <w:left w:val="none" w:sz="0" w:space="0" w:color="auto"/>
            <w:bottom w:val="none" w:sz="0" w:space="0" w:color="auto"/>
            <w:right w:val="none" w:sz="0" w:space="0" w:color="auto"/>
          </w:divBdr>
        </w:div>
        <w:div w:id="316374481">
          <w:marLeft w:val="0"/>
          <w:marRight w:val="0"/>
          <w:marTop w:val="0"/>
          <w:marBottom w:val="0"/>
          <w:divBdr>
            <w:top w:val="none" w:sz="0" w:space="0" w:color="auto"/>
            <w:left w:val="none" w:sz="0" w:space="0" w:color="auto"/>
            <w:bottom w:val="none" w:sz="0" w:space="0" w:color="auto"/>
            <w:right w:val="none" w:sz="0" w:space="0" w:color="auto"/>
          </w:divBdr>
        </w:div>
        <w:div w:id="342392651">
          <w:marLeft w:val="0"/>
          <w:marRight w:val="0"/>
          <w:marTop w:val="0"/>
          <w:marBottom w:val="0"/>
          <w:divBdr>
            <w:top w:val="none" w:sz="0" w:space="0" w:color="auto"/>
            <w:left w:val="none" w:sz="0" w:space="0" w:color="auto"/>
            <w:bottom w:val="none" w:sz="0" w:space="0" w:color="auto"/>
            <w:right w:val="none" w:sz="0" w:space="0" w:color="auto"/>
          </w:divBdr>
        </w:div>
        <w:div w:id="371462591">
          <w:marLeft w:val="0"/>
          <w:marRight w:val="0"/>
          <w:marTop w:val="0"/>
          <w:marBottom w:val="0"/>
          <w:divBdr>
            <w:top w:val="none" w:sz="0" w:space="0" w:color="auto"/>
            <w:left w:val="none" w:sz="0" w:space="0" w:color="auto"/>
            <w:bottom w:val="none" w:sz="0" w:space="0" w:color="auto"/>
            <w:right w:val="none" w:sz="0" w:space="0" w:color="auto"/>
          </w:divBdr>
        </w:div>
        <w:div w:id="372123723">
          <w:marLeft w:val="0"/>
          <w:marRight w:val="0"/>
          <w:marTop w:val="0"/>
          <w:marBottom w:val="0"/>
          <w:divBdr>
            <w:top w:val="none" w:sz="0" w:space="0" w:color="auto"/>
            <w:left w:val="none" w:sz="0" w:space="0" w:color="auto"/>
            <w:bottom w:val="none" w:sz="0" w:space="0" w:color="auto"/>
            <w:right w:val="none" w:sz="0" w:space="0" w:color="auto"/>
          </w:divBdr>
        </w:div>
        <w:div w:id="376659888">
          <w:marLeft w:val="0"/>
          <w:marRight w:val="0"/>
          <w:marTop w:val="0"/>
          <w:marBottom w:val="0"/>
          <w:divBdr>
            <w:top w:val="none" w:sz="0" w:space="0" w:color="auto"/>
            <w:left w:val="none" w:sz="0" w:space="0" w:color="auto"/>
            <w:bottom w:val="none" w:sz="0" w:space="0" w:color="auto"/>
            <w:right w:val="none" w:sz="0" w:space="0" w:color="auto"/>
          </w:divBdr>
        </w:div>
        <w:div w:id="380398214">
          <w:marLeft w:val="0"/>
          <w:marRight w:val="0"/>
          <w:marTop w:val="0"/>
          <w:marBottom w:val="0"/>
          <w:divBdr>
            <w:top w:val="none" w:sz="0" w:space="0" w:color="auto"/>
            <w:left w:val="none" w:sz="0" w:space="0" w:color="auto"/>
            <w:bottom w:val="none" w:sz="0" w:space="0" w:color="auto"/>
            <w:right w:val="none" w:sz="0" w:space="0" w:color="auto"/>
          </w:divBdr>
        </w:div>
        <w:div w:id="386034536">
          <w:marLeft w:val="0"/>
          <w:marRight w:val="0"/>
          <w:marTop w:val="0"/>
          <w:marBottom w:val="0"/>
          <w:divBdr>
            <w:top w:val="none" w:sz="0" w:space="0" w:color="auto"/>
            <w:left w:val="none" w:sz="0" w:space="0" w:color="auto"/>
            <w:bottom w:val="none" w:sz="0" w:space="0" w:color="auto"/>
            <w:right w:val="none" w:sz="0" w:space="0" w:color="auto"/>
          </w:divBdr>
        </w:div>
        <w:div w:id="387799629">
          <w:marLeft w:val="0"/>
          <w:marRight w:val="0"/>
          <w:marTop w:val="0"/>
          <w:marBottom w:val="0"/>
          <w:divBdr>
            <w:top w:val="none" w:sz="0" w:space="0" w:color="auto"/>
            <w:left w:val="none" w:sz="0" w:space="0" w:color="auto"/>
            <w:bottom w:val="none" w:sz="0" w:space="0" w:color="auto"/>
            <w:right w:val="none" w:sz="0" w:space="0" w:color="auto"/>
          </w:divBdr>
        </w:div>
        <w:div w:id="392194838">
          <w:marLeft w:val="0"/>
          <w:marRight w:val="0"/>
          <w:marTop w:val="0"/>
          <w:marBottom w:val="0"/>
          <w:divBdr>
            <w:top w:val="none" w:sz="0" w:space="0" w:color="auto"/>
            <w:left w:val="none" w:sz="0" w:space="0" w:color="auto"/>
            <w:bottom w:val="none" w:sz="0" w:space="0" w:color="auto"/>
            <w:right w:val="none" w:sz="0" w:space="0" w:color="auto"/>
          </w:divBdr>
        </w:div>
        <w:div w:id="410781273">
          <w:marLeft w:val="0"/>
          <w:marRight w:val="0"/>
          <w:marTop w:val="0"/>
          <w:marBottom w:val="0"/>
          <w:divBdr>
            <w:top w:val="none" w:sz="0" w:space="0" w:color="auto"/>
            <w:left w:val="none" w:sz="0" w:space="0" w:color="auto"/>
            <w:bottom w:val="none" w:sz="0" w:space="0" w:color="auto"/>
            <w:right w:val="none" w:sz="0" w:space="0" w:color="auto"/>
          </w:divBdr>
        </w:div>
        <w:div w:id="414403600">
          <w:marLeft w:val="0"/>
          <w:marRight w:val="0"/>
          <w:marTop w:val="0"/>
          <w:marBottom w:val="0"/>
          <w:divBdr>
            <w:top w:val="none" w:sz="0" w:space="0" w:color="auto"/>
            <w:left w:val="none" w:sz="0" w:space="0" w:color="auto"/>
            <w:bottom w:val="none" w:sz="0" w:space="0" w:color="auto"/>
            <w:right w:val="none" w:sz="0" w:space="0" w:color="auto"/>
          </w:divBdr>
        </w:div>
        <w:div w:id="432210388">
          <w:marLeft w:val="0"/>
          <w:marRight w:val="0"/>
          <w:marTop w:val="0"/>
          <w:marBottom w:val="0"/>
          <w:divBdr>
            <w:top w:val="none" w:sz="0" w:space="0" w:color="auto"/>
            <w:left w:val="none" w:sz="0" w:space="0" w:color="auto"/>
            <w:bottom w:val="none" w:sz="0" w:space="0" w:color="auto"/>
            <w:right w:val="none" w:sz="0" w:space="0" w:color="auto"/>
          </w:divBdr>
        </w:div>
        <w:div w:id="450444554">
          <w:marLeft w:val="0"/>
          <w:marRight w:val="0"/>
          <w:marTop w:val="0"/>
          <w:marBottom w:val="0"/>
          <w:divBdr>
            <w:top w:val="none" w:sz="0" w:space="0" w:color="auto"/>
            <w:left w:val="none" w:sz="0" w:space="0" w:color="auto"/>
            <w:bottom w:val="none" w:sz="0" w:space="0" w:color="auto"/>
            <w:right w:val="none" w:sz="0" w:space="0" w:color="auto"/>
          </w:divBdr>
        </w:div>
        <w:div w:id="455833130">
          <w:marLeft w:val="0"/>
          <w:marRight w:val="0"/>
          <w:marTop w:val="0"/>
          <w:marBottom w:val="0"/>
          <w:divBdr>
            <w:top w:val="none" w:sz="0" w:space="0" w:color="auto"/>
            <w:left w:val="none" w:sz="0" w:space="0" w:color="auto"/>
            <w:bottom w:val="none" w:sz="0" w:space="0" w:color="auto"/>
            <w:right w:val="none" w:sz="0" w:space="0" w:color="auto"/>
          </w:divBdr>
        </w:div>
        <w:div w:id="462430142">
          <w:marLeft w:val="0"/>
          <w:marRight w:val="0"/>
          <w:marTop w:val="0"/>
          <w:marBottom w:val="0"/>
          <w:divBdr>
            <w:top w:val="none" w:sz="0" w:space="0" w:color="auto"/>
            <w:left w:val="none" w:sz="0" w:space="0" w:color="auto"/>
            <w:bottom w:val="none" w:sz="0" w:space="0" w:color="auto"/>
            <w:right w:val="none" w:sz="0" w:space="0" w:color="auto"/>
          </w:divBdr>
        </w:div>
        <w:div w:id="464080913">
          <w:marLeft w:val="0"/>
          <w:marRight w:val="0"/>
          <w:marTop w:val="0"/>
          <w:marBottom w:val="0"/>
          <w:divBdr>
            <w:top w:val="none" w:sz="0" w:space="0" w:color="auto"/>
            <w:left w:val="none" w:sz="0" w:space="0" w:color="auto"/>
            <w:bottom w:val="none" w:sz="0" w:space="0" w:color="auto"/>
            <w:right w:val="none" w:sz="0" w:space="0" w:color="auto"/>
          </w:divBdr>
        </w:div>
        <w:div w:id="468674574">
          <w:marLeft w:val="0"/>
          <w:marRight w:val="0"/>
          <w:marTop w:val="0"/>
          <w:marBottom w:val="0"/>
          <w:divBdr>
            <w:top w:val="none" w:sz="0" w:space="0" w:color="auto"/>
            <w:left w:val="none" w:sz="0" w:space="0" w:color="auto"/>
            <w:bottom w:val="none" w:sz="0" w:space="0" w:color="auto"/>
            <w:right w:val="none" w:sz="0" w:space="0" w:color="auto"/>
          </w:divBdr>
        </w:div>
        <w:div w:id="481392893">
          <w:marLeft w:val="0"/>
          <w:marRight w:val="0"/>
          <w:marTop w:val="0"/>
          <w:marBottom w:val="0"/>
          <w:divBdr>
            <w:top w:val="none" w:sz="0" w:space="0" w:color="auto"/>
            <w:left w:val="none" w:sz="0" w:space="0" w:color="auto"/>
            <w:bottom w:val="none" w:sz="0" w:space="0" w:color="auto"/>
            <w:right w:val="none" w:sz="0" w:space="0" w:color="auto"/>
          </w:divBdr>
        </w:div>
        <w:div w:id="481428297">
          <w:marLeft w:val="0"/>
          <w:marRight w:val="0"/>
          <w:marTop w:val="0"/>
          <w:marBottom w:val="0"/>
          <w:divBdr>
            <w:top w:val="none" w:sz="0" w:space="0" w:color="auto"/>
            <w:left w:val="none" w:sz="0" w:space="0" w:color="auto"/>
            <w:bottom w:val="none" w:sz="0" w:space="0" w:color="auto"/>
            <w:right w:val="none" w:sz="0" w:space="0" w:color="auto"/>
          </w:divBdr>
        </w:div>
        <w:div w:id="502933771">
          <w:marLeft w:val="0"/>
          <w:marRight w:val="0"/>
          <w:marTop w:val="0"/>
          <w:marBottom w:val="0"/>
          <w:divBdr>
            <w:top w:val="none" w:sz="0" w:space="0" w:color="auto"/>
            <w:left w:val="none" w:sz="0" w:space="0" w:color="auto"/>
            <w:bottom w:val="none" w:sz="0" w:space="0" w:color="auto"/>
            <w:right w:val="none" w:sz="0" w:space="0" w:color="auto"/>
          </w:divBdr>
        </w:div>
        <w:div w:id="513737202">
          <w:marLeft w:val="0"/>
          <w:marRight w:val="0"/>
          <w:marTop w:val="0"/>
          <w:marBottom w:val="0"/>
          <w:divBdr>
            <w:top w:val="none" w:sz="0" w:space="0" w:color="auto"/>
            <w:left w:val="none" w:sz="0" w:space="0" w:color="auto"/>
            <w:bottom w:val="none" w:sz="0" w:space="0" w:color="auto"/>
            <w:right w:val="none" w:sz="0" w:space="0" w:color="auto"/>
          </w:divBdr>
        </w:div>
        <w:div w:id="539822779">
          <w:marLeft w:val="0"/>
          <w:marRight w:val="0"/>
          <w:marTop w:val="0"/>
          <w:marBottom w:val="0"/>
          <w:divBdr>
            <w:top w:val="none" w:sz="0" w:space="0" w:color="auto"/>
            <w:left w:val="none" w:sz="0" w:space="0" w:color="auto"/>
            <w:bottom w:val="none" w:sz="0" w:space="0" w:color="auto"/>
            <w:right w:val="none" w:sz="0" w:space="0" w:color="auto"/>
          </w:divBdr>
        </w:div>
        <w:div w:id="540441934">
          <w:marLeft w:val="0"/>
          <w:marRight w:val="0"/>
          <w:marTop w:val="0"/>
          <w:marBottom w:val="0"/>
          <w:divBdr>
            <w:top w:val="none" w:sz="0" w:space="0" w:color="auto"/>
            <w:left w:val="none" w:sz="0" w:space="0" w:color="auto"/>
            <w:bottom w:val="none" w:sz="0" w:space="0" w:color="auto"/>
            <w:right w:val="none" w:sz="0" w:space="0" w:color="auto"/>
          </w:divBdr>
        </w:div>
        <w:div w:id="541870947">
          <w:marLeft w:val="0"/>
          <w:marRight w:val="0"/>
          <w:marTop w:val="0"/>
          <w:marBottom w:val="0"/>
          <w:divBdr>
            <w:top w:val="none" w:sz="0" w:space="0" w:color="auto"/>
            <w:left w:val="none" w:sz="0" w:space="0" w:color="auto"/>
            <w:bottom w:val="none" w:sz="0" w:space="0" w:color="auto"/>
            <w:right w:val="none" w:sz="0" w:space="0" w:color="auto"/>
          </w:divBdr>
        </w:div>
        <w:div w:id="543368218">
          <w:marLeft w:val="0"/>
          <w:marRight w:val="0"/>
          <w:marTop w:val="0"/>
          <w:marBottom w:val="0"/>
          <w:divBdr>
            <w:top w:val="none" w:sz="0" w:space="0" w:color="auto"/>
            <w:left w:val="none" w:sz="0" w:space="0" w:color="auto"/>
            <w:bottom w:val="none" w:sz="0" w:space="0" w:color="auto"/>
            <w:right w:val="none" w:sz="0" w:space="0" w:color="auto"/>
          </w:divBdr>
        </w:div>
        <w:div w:id="544101701">
          <w:marLeft w:val="0"/>
          <w:marRight w:val="0"/>
          <w:marTop w:val="0"/>
          <w:marBottom w:val="0"/>
          <w:divBdr>
            <w:top w:val="none" w:sz="0" w:space="0" w:color="auto"/>
            <w:left w:val="none" w:sz="0" w:space="0" w:color="auto"/>
            <w:bottom w:val="none" w:sz="0" w:space="0" w:color="auto"/>
            <w:right w:val="none" w:sz="0" w:space="0" w:color="auto"/>
          </w:divBdr>
        </w:div>
        <w:div w:id="544408848">
          <w:marLeft w:val="0"/>
          <w:marRight w:val="0"/>
          <w:marTop w:val="0"/>
          <w:marBottom w:val="0"/>
          <w:divBdr>
            <w:top w:val="none" w:sz="0" w:space="0" w:color="auto"/>
            <w:left w:val="none" w:sz="0" w:space="0" w:color="auto"/>
            <w:bottom w:val="none" w:sz="0" w:space="0" w:color="auto"/>
            <w:right w:val="none" w:sz="0" w:space="0" w:color="auto"/>
          </w:divBdr>
        </w:div>
        <w:div w:id="552816472">
          <w:marLeft w:val="0"/>
          <w:marRight w:val="0"/>
          <w:marTop w:val="0"/>
          <w:marBottom w:val="0"/>
          <w:divBdr>
            <w:top w:val="none" w:sz="0" w:space="0" w:color="auto"/>
            <w:left w:val="none" w:sz="0" w:space="0" w:color="auto"/>
            <w:bottom w:val="none" w:sz="0" w:space="0" w:color="auto"/>
            <w:right w:val="none" w:sz="0" w:space="0" w:color="auto"/>
          </w:divBdr>
        </w:div>
        <w:div w:id="556669955">
          <w:marLeft w:val="0"/>
          <w:marRight w:val="0"/>
          <w:marTop w:val="0"/>
          <w:marBottom w:val="0"/>
          <w:divBdr>
            <w:top w:val="none" w:sz="0" w:space="0" w:color="auto"/>
            <w:left w:val="none" w:sz="0" w:space="0" w:color="auto"/>
            <w:bottom w:val="none" w:sz="0" w:space="0" w:color="auto"/>
            <w:right w:val="none" w:sz="0" w:space="0" w:color="auto"/>
          </w:divBdr>
        </w:div>
        <w:div w:id="558906139">
          <w:marLeft w:val="0"/>
          <w:marRight w:val="0"/>
          <w:marTop w:val="0"/>
          <w:marBottom w:val="0"/>
          <w:divBdr>
            <w:top w:val="none" w:sz="0" w:space="0" w:color="auto"/>
            <w:left w:val="none" w:sz="0" w:space="0" w:color="auto"/>
            <w:bottom w:val="none" w:sz="0" w:space="0" w:color="auto"/>
            <w:right w:val="none" w:sz="0" w:space="0" w:color="auto"/>
          </w:divBdr>
        </w:div>
        <w:div w:id="559175940">
          <w:marLeft w:val="0"/>
          <w:marRight w:val="0"/>
          <w:marTop w:val="0"/>
          <w:marBottom w:val="0"/>
          <w:divBdr>
            <w:top w:val="none" w:sz="0" w:space="0" w:color="auto"/>
            <w:left w:val="none" w:sz="0" w:space="0" w:color="auto"/>
            <w:bottom w:val="none" w:sz="0" w:space="0" w:color="auto"/>
            <w:right w:val="none" w:sz="0" w:space="0" w:color="auto"/>
          </w:divBdr>
        </w:div>
        <w:div w:id="568853024">
          <w:marLeft w:val="0"/>
          <w:marRight w:val="0"/>
          <w:marTop w:val="0"/>
          <w:marBottom w:val="0"/>
          <w:divBdr>
            <w:top w:val="none" w:sz="0" w:space="0" w:color="auto"/>
            <w:left w:val="none" w:sz="0" w:space="0" w:color="auto"/>
            <w:bottom w:val="none" w:sz="0" w:space="0" w:color="auto"/>
            <w:right w:val="none" w:sz="0" w:space="0" w:color="auto"/>
          </w:divBdr>
        </w:div>
        <w:div w:id="580795822">
          <w:marLeft w:val="0"/>
          <w:marRight w:val="0"/>
          <w:marTop w:val="0"/>
          <w:marBottom w:val="0"/>
          <w:divBdr>
            <w:top w:val="none" w:sz="0" w:space="0" w:color="auto"/>
            <w:left w:val="none" w:sz="0" w:space="0" w:color="auto"/>
            <w:bottom w:val="none" w:sz="0" w:space="0" w:color="auto"/>
            <w:right w:val="none" w:sz="0" w:space="0" w:color="auto"/>
          </w:divBdr>
        </w:div>
        <w:div w:id="606741996">
          <w:marLeft w:val="0"/>
          <w:marRight w:val="0"/>
          <w:marTop w:val="0"/>
          <w:marBottom w:val="0"/>
          <w:divBdr>
            <w:top w:val="none" w:sz="0" w:space="0" w:color="auto"/>
            <w:left w:val="none" w:sz="0" w:space="0" w:color="auto"/>
            <w:bottom w:val="none" w:sz="0" w:space="0" w:color="auto"/>
            <w:right w:val="none" w:sz="0" w:space="0" w:color="auto"/>
          </w:divBdr>
        </w:div>
        <w:div w:id="629016124">
          <w:marLeft w:val="0"/>
          <w:marRight w:val="0"/>
          <w:marTop w:val="0"/>
          <w:marBottom w:val="0"/>
          <w:divBdr>
            <w:top w:val="none" w:sz="0" w:space="0" w:color="auto"/>
            <w:left w:val="none" w:sz="0" w:space="0" w:color="auto"/>
            <w:bottom w:val="none" w:sz="0" w:space="0" w:color="auto"/>
            <w:right w:val="none" w:sz="0" w:space="0" w:color="auto"/>
          </w:divBdr>
        </w:div>
        <w:div w:id="643580940">
          <w:marLeft w:val="0"/>
          <w:marRight w:val="0"/>
          <w:marTop w:val="0"/>
          <w:marBottom w:val="0"/>
          <w:divBdr>
            <w:top w:val="none" w:sz="0" w:space="0" w:color="auto"/>
            <w:left w:val="none" w:sz="0" w:space="0" w:color="auto"/>
            <w:bottom w:val="none" w:sz="0" w:space="0" w:color="auto"/>
            <w:right w:val="none" w:sz="0" w:space="0" w:color="auto"/>
          </w:divBdr>
        </w:div>
        <w:div w:id="646007312">
          <w:marLeft w:val="0"/>
          <w:marRight w:val="0"/>
          <w:marTop w:val="0"/>
          <w:marBottom w:val="0"/>
          <w:divBdr>
            <w:top w:val="none" w:sz="0" w:space="0" w:color="auto"/>
            <w:left w:val="none" w:sz="0" w:space="0" w:color="auto"/>
            <w:bottom w:val="none" w:sz="0" w:space="0" w:color="auto"/>
            <w:right w:val="none" w:sz="0" w:space="0" w:color="auto"/>
          </w:divBdr>
        </w:div>
        <w:div w:id="657195580">
          <w:marLeft w:val="0"/>
          <w:marRight w:val="0"/>
          <w:marTop w:val="0"/>
          <w:marBottom w:val="0"/>
          <w:divBdr>
            <w:top w:val="none" w:sz="0" w:space="0" w:color="auto"/>
            <w:left w:val="none" w:sz="0" w:space="0" w:color="auto"/>
            <w:bottom w:val="none" w:sz="0" w:space="0" w:color="auto"/>
            <w:right w:val="none" w:sz="0" w:space="0" w:color="auto"/>
          </w:divBdr>
        </w:div>
        <w:div w:id="678586736">
          <w:marLeft w:val="0"/>
          <w:marRight w:val="0"/>
          <w:marTop w:val="0"/>
          <w:marBottom w:val="0"/>
          <w:divBdr>
            <w:top w:val="none" w:sz="0" w:space="0" w:color="auto"/>
            <w:left w:val="none" w:sz="0" w:space="0" w:color="auto"/>
            <w:bottom w:val="none" w:sz="0" w:space="0" w:color="auto"/>
            <w:right w:val="none" w:sz="0" w:space="0" w:color="auto"/>
          </w:divBdr>
        </w:div>
        <w:div w:id="694386160">
          <w:marLeft w:val="0"/>
          <w:marRight w:val="0"/>
          <w:marTop w:val="0"/>
          <w:marBottom w:val="0"/>
          <w:divBdr>
            <w:top w:val="none" w:sz="0" w:space="0" w:color="auto"/>
            <w:left w:val="none" w:sz="0" w:space="0" w:color="auto"/>
            <w:bottom w:val="none" w:sz="0" w:space="0" w:color="auto"/>
            <w:right w:val="none" w:sz="0" w:space="0" w:color="auto"/>
          </w:divBdr>
        </w:div>
        <w:div w:id="699283708">
          <w:marLeft w:val="0"/>
          <w:marRight w:val="0"/>
          <w:marTop w:val="0"/>
          <w:marBottom w:val="0"/>
          <w:divBdr>
            <w:top w:val="none" w:sz="0" w:space="0" w:color="auto"/>
            <w:left w:val="none" w:sz="0" w:space="0" w:color="auto"/>
            <w:bottom w:val="none" w:sz="0" w:space="0" w:color="auto"/>
            <w:right w:val="none" w:sz="0" w:space="0" w:color="auto"/>
          </w:divBdr>
        </w:div>
        <w:div w:id="702175793">
          <w:marLeft w:val="0"/>
          <w:marRight w:val="0"/>
          <w:marTop w:val="0"/>
          <w:marBottom w:val="0"/>
          <w:divBdr>
            <w:top w:val="none" w:sz="0" w:space="0" w:color="auto"/>
            <w:left w:val="none" w:sz="0" w:space="0" w:color="auto"/>
            <w:bottom w:val="none" w:sz="0" w:space="0" w:color="auto"/>
            <w:right w:val="none" w:sz="0" w:space="0" w:color="auto"/>
          </w:divBdr>
        </w:div>
        <w:div w:id="707951202">
          <w:marLeft w:val="0"/>
          <w:marRight w:val="0"/>
          <w:marTop w:val="0"/>
          <w:marBottom w:val="0"/>
          <w:divBdr>
            <w:top w:val="none" w:sz="0" w:space="0" w:color="auto"/>
            <w:left w:val="none" w:sz="0" w:space="0" w:color="auto"/>
            <w:bottom w:val="none" w:sz="0" w:space="0" w:color="auto"/>
            <w:right w:val="none" w:sz="0" w:space="0" w:color="auto"/>
          </w:divBdr>
        </w:div>
        <w:div w:id="709845268">
          <w:marLeft w:val="0"/>
          <w:marRight w:val="0"/>
          <w:marTop w:val="0"/>
          <w:marBottom w:val="0"/>
          <w:divBdr>
            <w:top w:val="none" w:sz="0" w:space="0" w:color="auto"/>
            <w:left w:val="none" w:sz="0" w:space="0" w:color="auto"/>
            <w:bottom w:val="none" w:sz="0" w:space="0" w:color="auto"/>
            <w:right w:val="none" w:sz="0" w:space="0" w:color="auto"/>
          </w:divBdr>
        </w:div>
        <w:div w:id="719744950">
          <w:marLeft w:val="0"/>
          <w:marRight w:val="0"/>
          <w:marTop w:val="0"/>
          <w:marBottom w:val="0"/>
          <w:divBdr>
            <w:top w:val="none" w:sz="0" w:space="0" w:color="auto"/>
            <w:left w:val="none" w:sz="0" w:space="0" w:color="auto"/>
            <w:bottom w:val="none" w:sz="0" w:space="0" w:color="auto"/>
            <w:right w:val="none" w:sz="0" w:space="0" w:color="auto"/>
          </w:divBdr>
        </w:div>
        <w:div w:id="731925389">
          <w:marLeft w:val="0"/>
          <w:marRight w:val="0"/>
          <w:marTop w:val="0"/>
          <w:marBottom w:val="0"/>
          <w:divBdr>
            <w:top w:val="none" w:sz="0" w:space="0" w:color="auto"/>
            <w:left w:val="none" w:sz="0" w:space="0" w:color="auto"/>
            <w:bottom w:val="none" w:sz="0" w:space="0" w:color="auto"/>
            <w:right w:val="none" w:sz="0" w:space="0" w:color="auto"/>
          </w:divBdr>
        </w:div>
        <w:div w:id="739325876">
          <w:marLeft w:val="0"/>
          <w:marRight w:val="0"/>
          <w:marTop w:val="0"/>
          <w:marBottom w:val="0"/>
          <w:divBdr>
            <w:top w:val="none" w:sz="0" w:space="0" w:color="auto"/>
            <w:left w:val="none" w:sz="0" w:space="0" w:color="auto"/>
            <w:bottom w:val="none" w:sz="0" w:space="0" w:color="auto"/>
            <w:right w:val="none" w:sz="0" w:space="0" w:color="auto"/>
          </w:divBdr>
        </w:div>
        <w:div w:id="741409563">
          <w:marLeft w:val="0"/>
          <w:marRight w:val="0"/>
          <w:marTop w:val="0"/>
          <w:marBottom w:val="0"/>
          <w:divBdr>
            <w:top w:val="none" w:sz="0" w:space="0" w:color="auto"/>
            <w:left w:val="none" w:sz="0" w:space="0" w:color="auto"/>
            <w:bottom w:val="none" w:sz="0" w:space="0" w:color="auto"/>
            <w:right w:val="none" w:sz="0" w:space="0" w:color="auto"/>
          </w:divBdr>
        </w:div>
        <w:div w:id="768697442">
          <w:marLeft w:val="0"/>
          <w:marRight w:val="0"/>
          <w:marTop w:val="0"/>
          <w:marBottom w:val="0"/>
          <w:divBdr>
            <w:top w:val="none" w:sz="0" w:space="0" w:color="auto"/>
            <w:left w:val="none" w:sz="0" w:space="0" w:color="auto"/>
            <w:bottom w:val="none" w:sz="0" w:space="0" w:color="auto"/>
            <w:right w:val="none" w:sz="0" w:space="0" w:color="auto"/>
          </w:divBdr>
        </w:div>
        <w:div w:id="774055861">
          <w:marLeft w:val="0"/>
          <w:marRight w:val="0"/>
          <w:marTop w:val="0"/>
          <w:marBottom w:val="0"/>
          <w:divBdr>
            <w:top w:val="none" w:sz="0" w:space="0" w:color="auto"/>
            <w:left w:val="none" w:sz="0" w:space="0" w:color="auto"/>
            <w:bottom w:val="none" w:sz="0" w:space="0" w:color="auto"/>
            <w:right w:val="none" w:sz="0" w:space="0" w:color="auto"/>
          </w:divBdr>
        </w:div>
        <w:div w:id="785272516">
          <w:marLeft w:val="0"/>
          <w:marRight w:val="0"/>
          <w:marTop w:val="0"/>
          <w:marBottom w:val="0"/>
          <w:divBdr>
            <w:top w:val="none" w:sz="0" w:space="0" w:color="auto"/>
            <w:left w:val="none" w:sz="0" w:space="0" w:color="auto"/>
            <w:bottom w:val="none" w:sz="0" w:space="0" w:color="auto"/>
            <w:right w:val="none" w:sz="0" w:space="0" w:color="auto"/>
          </w:divBdr>
        </w:div>
        <w:div w:id="790904259">
          <w:marLeft w:val="0"/>
          <w:marRight w:val="0"/>
          <w:marTop w:val="0"/>
          <w:marBottom w:val="0"/>
          <w:divBdr>
            <w:top w:val="none" w:sz="0" w:space="0" w:color="auto"/>
            <w:left w:val="none" w:sz="0" w:space="0" w:color="auto"/>
            <w:bottom w:val="none" w:sz="0" w:space="0" w:color="auto"/>
            <w:right w:val="none" w:sz="0" w:space="0" w:color="auto"/>
          </w:divBdr>
        </w:div>
        <w:div w:id="795222610">
          <w:marLeft w:val="0"/>
          <w:marRight w:val="0"/>
          <w:marTop w:val="0"/>
          <w:marBottom w:val="0"/>
          <w:divBdr>
            <w:top w:val="none" w:sz="0" w:space="0" w:color="auto"/>
            <w:left w:val="none" w:sz="0" w:space="0" w:color="auto"/>
            <w:bottom w:val="none" w:sz="0" w:space="0" w:color="auto"/>
            <w:right w:val="none" w:sz="0" w:space="0" w:color="auto"/>
          </w:divBdr>
        </w:div>
        <w:div w:id="796802050">
          <w:marLeft w:val="0"/>
          <w:marRight w:val="0"/>
          <w:marTop w:val="0"/>
          <w:marBottom w:val="0"/>
          <w:divBdr>
            <w:top w:val="none" w:sz="0" w:space="0" w:color="auto"/>
            <w:left w:val="none" w:sz="0" w:space="0" w:color="auto"/>
            <w:bottom w:val="none" w:sz="0" w:space="0" w:color="auto"/>
            <w:right w:val="none" w:sz="0" w:space="0" w:color="auto"/>
          </w:divBdr>
        </w:div>
        <w:div w:id="817722341">
          <w:marLeft w:val="0"/>
          <w:marRight w:val="0"/>
          <w:marTop w:val="0"/>
          <w:marBottom w:val="0"/>
          <w:divBdr>
            <w:top w:val="none" w:sz="0" w:space="0" w:color="auto"/>
            <w:left w:val="none" w:sz="0" w:space="0" w:color="auto"/>
            <w:bottom w:val="none" w:sz="0" w:space="0" w:color="auto"/>
            <w:right w:val="none" w:sz="0" w:space="0" w:color="auto"/>
          </w:divBdr>
        </w:div>
        <w:div w:id="828443547">
          <w:marLeft w:val="0"/>
          <w:marRight w:val="0"/>
          <w:marTop w:val="0"/>
          <w:marBottom w:val="0"/>
          <w:divBdr>
            <w:top w:val="none" w:sz="0" w:space="0" w:color="auto"/>
            <w:left w:val="none" w:sz="0" w:space="0" w:color="auto"/>
            <w:bottom w:val="none" w:sz="0" w:space="0" w:color="auto"/>
            <w:right w:val="none" w:sz="0" w:space="0" w:color="auto"/>
          </w:divBdr>
        </w:div>
        <w:div w:id="841509201">
          <w:marLeft w:val="0"/>
          <w:marRight w:val="0"/>
          <w:marTop w:val="0"/>
          <w:marBottom w:val="0"/>
          <w:divBdr>
            <w:top w:val="none" w:sz="0" w:space="0" w:color="auto"/>
            <w:left w:val="none" w:sz="0" w:space="0" w:color="auto"/>
            <w:bottom w:val="none" w:sz="0" w:space="0" w:color="auto"/>
            <w:right w:val="none" w:sz="0" w:space="0" w:color="auto"/>
          </w:divBdr>
        </w:div>
        <w:div w:id="846945862">
          <w:marLeft w:val="0"/>
          <w:marRight w:val="0"/>
          <w:marTop w:val="0"/>
          <w:marBottom w:val="0"/>
          <w:divBdr>
            <w:top w:val="none" w:sz="0" w:space="0" w:color="auto"/>
            <w:left w:val="none" w:sz="0" w:space="0" w:color="auto"/>
            <w:bottom w:val="none" w:sz="0" w:space="0" w:color="auto"/>
            <w:right w:val="none" w:sz="0" w:space="0" w:color="auto"/>
          </w:divBdr>
        </w:div>
        <w:div w:id="850070384">
          <w:marLeft w:val="0"/>
          <w:marRight w:val="0"/>
          <w:marTop w:val="0"/>
          <w:marBottom w:val="0"/>
          <w:divBdr>
            <w:top w:val="none" w:sz="0" w:space="0" w:color="auto"/>
            <w:left w:val="none" w:sz="0" w:space="0" w:color="auto"/>
            <w:bottom w:val="none" w:sz="0" w:space="0" w:color="auto"/>
            <w:right w:val="none" w:sz="0" w:space="0" w:color="auto"/>
          </w:divBdr>
        </w:div>
        <w:div w:id="866600789">
          <w:marLeft w:val="0"/>
          <w:marRight w:val="0"/>
          <w:marTop w:val="0"/>
          <w:marBottom w:val="0"/>
          <w:divBdr>
            <w:top w:val="none" w:sz="0" w:space="0" w:color="auto"/>
            <w:left w:val="none" w:sz="0" w:space="0" w:color="auto"/>
            <w:bottom w:val="none" w:sz="0" w:space="0" w:color="auto"/>
            <w:right w:val="none" w:sz="0" w:space="0" w:color="auto"/>
          </w:divBdr>
        </w:div>
        <w:div w:id="866870804">
          <w:marLeft w:val="0"/>
          <w:marRight w:val="0"/>
          <w:marTop w:val="0"/>
          <w:marBottom w:val="0"/>
          <w:divBdr>
            <w:top w:val="none" w:sz="0" w:space="0" w:color="auto"/>
            <w:left w:val="none" w:sz="0" w:space="0" w:color="auto"/>
            <w:bottom w:val="none" w:sz="0" w:space="0" w:color="auto"/>
            <w:right w:val="none" w:sz="0" w:space="0" w:color="auto"/>
          </w:divBdr>
        </w:div>
        <w:div w:id="869412022">
          <w:marLeft w:val="0"/>
          <w:marRight w:val="0"/>
          <w:marTop w:val="0"/>
          <w:marBottom w:val="0"/>
          <w:divBdr>
            <w:top w:val="none" w:sz="0" w:space="0" w:color="auto"/>
            <w:left w:val="none" w:sz="0" w:space="0" w:color="auto"/>
            <w:bottom w:val="none" w:sz="0" w:space="0" w:color="auto"/>
            <w:right w:val="none" w:sz="0" w:space="0" w:color="auto"/>
          </w:divBdr>
        </w:div>
        <w:div w:id="873925397">
          <w:marLeft w:val="0"/>
          <w:marRight w:val="0"/>
          <w:marTop w:val="0"/>
          <w:marBottom w:val="0"/>
          <w:divBdr>
            <w:top w:val="none" w:sz="0" w:space="0" w:color="auto"/>
            <w:left w:val="none" w:sz="0" w:space="0" w:color="auto"/>
            <w:bottom w:val="none" w:sz="0" w:space="0" w:color="auto"/>
            <w:right w:val="none" w:sz="0" w:space="0" w:color="auto"/>
          </w:divBdr>
        </w:div>
        <w:div w:id="894121367">
          <w:marLeft w:val="0"/>
          <w:marRight w:val="0"/>
          <w:marTop w:val="0"/>
          <w:marBottom w:val="0"/>
          <w:divBdr>
            <w:top w:val="none" w:sz="0" w:space="0" w:color="auto"/>
            <w:left w:val="none" w:sz="0" w:space="0" w:color="auto"/>
            <w:bottom w:val="none" w:sz="0" w:space="0" w:color="auto"/>
            <w:right w:val="none" w:sz="0" w:space="0" w:color="auto"/>
          </w:divBdr>
        </w:div>
        <w:div w:id="904681902">
          <w:marLeft w:val="0"/>
          <w:marRight w:val="0"/>
          <w:marTop w:val="0"/>
          <w:marBottom w:val="0"/>
          <w:divBdr>
            <w:top w:val="none" w:sz="0" w:space="0" w:color="auto"/>
            <w:left w:val="none" w:sz="0" w:space="0" w:color="auto"/>
            <w:bottom w:val="none" w:sz="0" w:space="0" w:color="auto"/>
            <w:right w:val="none" w:sz="0" w:space="0" w:color="auto"/>
          </w:divBdr>
        </w:div>
        <w:div w:id="941499781">
          <w:marLeft w:val="0"/>
          <w:marRight w:val="0"/>
          <w:marTop w:val="0"/>
          <w:marBottom w:val="0"/>
          <w:divBdr>
            <w:top w:val="none" w:sz="0" w:space="0" w:color="auto"/>
            <w:left w:val="none" w:sz="0" w:space="0" w:color="auto"/>
            <w:bottom w:val="none" w:sz="0" w:space="0" w:color="auto"/>
            <w:right w:val="none" w:sz="0" w:space="0" w:color="auto"/>
          </w:divBdr>
        </w:div>
        <w:div w:id="954364538">
          <w:marLeft w:val="0"/>
          <w:marRight w:val="0"/>
          <w:marTop w:val="0"/>
          <w:marBottom w:val="0"/>
          <w:divBdr>
            <w:top w:val="none" w:sz="0" w:space="0" w:color="auto"/>
            <w:left w:val="none" w:sz="0" w:space="0" w:color="auto"/>
            <w:bottom w:val="none" w:sz="0" w:space="0" w:color="auto"/>
            <w:right w:val="none" w:sz="0" w:space="0" w:color="auto"/>
          </w:divBdr>
        </w:div>
        <w:div w:id="976958226">
          <w:marLeft w:val="0"/>
          <w:marRight w:val="0"/>
          <w:marTop w:val="0"/>
          <w:marBottom w:val="0"/>
          <w:divBdr>
            <w:top w:val="none" w:sz="0" w:space="0" w:color="auto"/>
            <w:left w:val="none" w:sz="0" w:space="0" w:color="auto"/>
            <w:bottom w:val="none" w:sz="0" w:space="0" w:color="auto"/>
            <w:right w:val="none" w:sz="0" w:space="0" w:color="auto"/>
          </w:divBdr>
        </w:div>
        <w:div w:id="978537776">
          <w:marLeft w:val="0"/>
          <w:marRight w:val="0"/>
          <w:marTop w:val="0"/>
          <w:marBottom w:val="0"/>
          <w:divBdr>
            <w:top w:val="none" w:sz="0" w:space="0" w:color="auto"/>
            <w:left w:val="none" w:sz="0" w:space="0" w:color="auto"/>
            <w:bottom w:val="none" w:sz="0" w:space="0" w:color="auto"/>
            <w:right w:val="none" w:sz="0" w:space="0" w:color="auto"/>
          </w:divBdr>
        </w:div>
        <w:div w:id="982851850">
          <w:marLeft w:val="0"/>
          <w:marRight w:val="0"/>
          <w:marTop w:val="0"/>
          <w:marBottom w:val="0"/>
          <w:divBdr>
            <w:top w:val="none" w:sz="0" w:space="0" w:color="auto"/>
            <w:left w:val="none" w:sz="0" w:space="0" w:color="auto"/>
            <w:bottom w:val="none" w:sz="0" w:space="0" w:color="auto"/>
            <w:right w:val="none" w:sz="0" w:space="0" w:color="auto"/>
          </w:divBdr>
        </w:div>
        <w:div w:id="992173830">
          <w:marLeft w:val="0"/>
          <w:marRight w:val="0"/>
          <w:marTop w:val="0"/>
          <w:marBottom w:val="0"/>
          <w:divBdr>
            <w:top w:val="none" w:sz="0" w:space="0" w:color="auto"/>
            <w:left w:val="none" w:sz="0" w:space="0" w:color="auto"/>
            <w:bottom w:val="none" w:sz="0" w:space="0" w:color="auto"/>
            <w:right w:val="none" w:sz="0" w:space="0" w:color="auto"/>
          </w:divBdr>
        </w:div>
        <w:div w:id="1012493007">
          <w:marLeft w:val="0"/>
          <w:marRight w:val="0"/>
          <w:marTop w:val="0"/>
          <w:marBottom w:val="0"/>
          <w:divBdr>
            <w:top w:val="none" w:sz="0" w:space="0" w:color="auto"/>
            <w:left w:val="none" w:sz="0" w:space="0" w:color="auto"/>
            <w:bottom w:val="none" w:sz="0" w:space="0" w:color="auto"/>
            <w:right w:val="none" w:sz="0" w:space="0" w:color="auto"/>
          </w:divBdr>
        </w:div>
        <w:div w:id="1013607187">
          <w:marLeft w:val="0"/>
          <w:marRight w:val="0"/>
          <w:marTop w:val="0"/>
          <w:marBottom w:val="0"/>
          <w:divBdr>
            <w:top w:val="none" w:sz="0" w:space="0" w:color="auto"/>
            <w:left w:val="none" w:sz="0" w:space="0" w:color="auto"/>
            <w:bottom w:val="none" w:sz="0" w:space="0" w:color="auto"/>
            <w:right w:val="none" w:sz="0" w:space="0" w:color="auto"/>
          </w:divBdr>
        </w:div>
        <w:div w:id="1015352542">
          <w:marLeft w:val="0"/>
          <w:marRight w:val="0"/>
          <w:marTop w:val="0"/>
          <w:marBottom w:val="0"/>
          <w:divBdr>
            <w:top w:val="none" w:sz="0" w:space="0" w:color="auto"/>
            <w:left w:val="none" w:sz="0" w:space="0" w:color="auto"/>
            <w:bottom w:val="none" w:sz="0" w:space="0" w:color="auto"/>
            <w:right w:val="none" w:sz="0" w:space="0" w:color="auto"/>
          </w:divBdr>
        </w:div>
        <w:div w:id="1017080760">
          <w:marLeft w:val="0"/>
          <w:marRight w:val="0"/>
          <w:marTop w:val="0"/>
          <w:marBottom w:val="0"/>
          <w:divBdr>
            <w:top w:val="none" w:sz="0" w:space="0" w:color="auto"/>
            <w:left w:val="none" w:sz="0" w:space="0" w:color="auto"/>
            <w:bottom w:val="none" w:sz="0" w:space="0" w:color="auto"/>
            <w:right w:val="none" w:sz="0" w:space="0" w:color="auto"/>
          </w:divBdr>
        </w:div>
        <w:div w:id="1027027706">
          <w:marLeft w:val="0"/>
          <w:marRight w:val="0"/>
          <w:marTop w:val="0"/>
          <w:marBottom w:val="0"/>
          <w:divBdr>
            <w:top w:val="none" w:sz="0" w:space="0" w:color="auto"/>
            <w:left w:val="none" w:sz="0" w:space="0" w:color="auto"/>
            <w:bottom w:val="none" w:sz="0" w:space="0" w:color="auto"/>
            <w:right w:val="none" w:sz="0" w:space="0" w:color="auto"/>
          </w:divBdr>
        </w:div>
        <w:div w:id="1033381009">
          <w:marLeft w:val="0"/>
          <w:marRight w:val="0"/>
          <w:marTop w:val="0"/>
          <w:marBottom w:val="0"/>
          <w:divBdr>
            <w:top w:val="none" w:sz="0" w:space="0" w:color="auto"/>
            <w:left w:val="none" w:sz="0" w:space="0" w:color="auto"/>
            <w:bottom w:val="none" w:sz="0" w:space="0" w:color="auto"/>
            <w:right w:val="none" w:sz="0" w:space="0" w:color="auto"/>
          </w:divBdr>
        </w:div>
        <w:div w:id="1047070566">
          <w:marLeft w:val="0"/>
          <w:marRight w:val="0"/>
          <w:marTop w:val="0"/>
          <w:marBottom w:val="0"/>
          <w:divBdr>
            <w:top w:val="none" w:sz="0" w:space="0" w:color="auto"/>
            <w:left w:val="none" w:sz="0" w:space="0" w:color="auto"/>
            <w:bottom w:val="none" w:sz="0" w:space="0" w:color="auto"/>
            <w:right w:val="none" w:sz="0" w:space="0" w:color="auto"/>
          </w:divBdr>
        </w:div>
        <w:div w:id="1047485079">
          <w:marLeft w:val="0"/>
          <w:marRight w:val="0"/>
          <w:marTop w:val="0"/>
          <w:marBottom w:val="0"/>
          <w:divBdr>
            <w:top w:val="none" w:sz="0" w:space="0" w:color="auto"/>
            <w:left w:val="none" w:sz="0" w:space="0" w:color="auto"/>
            <w:bottom w:val="none" w:sz="0" w:space="0" w:color="auto"/>
            <w:right w:val="none" w:sz="0" w:space="0" w:color="auto"/>
          </w:divBdr>
        </w:div>
        <w:div w:id="1049377727">
          <w:marLeft w:val="0"/>
          <w:marRight w:val="0"/>
          <w:marTop w:val="0"/>
          <w:marBottom w:val="0"/>
          <w:divBdr>
            <w:top w:val="none" w:sz="0" w:space="0" w:color="auto"/>
            <w:left w:val="none" w:sz="0" w:space="0" w:color="auto"/>
            <w:bottom w:val="none" w:sz="0" w:space="0" w:color="auto"/>
            <w:right w:val="none" w:sz="0" w:space="0" w:color="auto"/>
          </w:divBdr>
        </w:div>
        <w:div w:id="1064643052">
          <w:marLeft w:val="0"/>
          <w:marRight w:val="0"/>
          <w:marTop w:val="0"/>
          <w:marBottom w:val="0"/>
          <w:divBdr>
            <w:top w:val="none" w:sz="0" w:space="0" w:color="auto"/>
            <w:left w:val="none" w:sz="0" w:space="0" w:color="auto"/>
            <w:bottom w:val="none" w:sz="0" w:space="0" w:color="auto"/>
            <w:right w:val="none" w:sz="0" w:space="0" w:color="auto"/>
          </w:divBdr>
        </w:div>
        <w:div w:id="1077477751">
          <w:marLeft w:val="0"/>
          <w:marRight w:val="0"/>
          <w:marTop w:val="0"/>
          <w:marBottom w:val="0"/>
          <w:divBdr>
            <w:top w:val="none" w:sz="0" w:space="0" w:color="auto"/>
            <w:left w:val="none" w:sz="0" w:space="0" w:color="auto"/>
            <w:bottom w:val="none" w:sz="0" w:space="0" w:color="auto"/>
            <w:right w:val="none" w:sz="0" w:space="0" w:color="auto"/>
          </w:divBdr>
        </w:div>
        <w:div w:id="1085304248">
          <w:marLeft w:val="0"/>
          <w:marRight w:val="0"/>
          <w:marTop w:val="0"/>
          <w:marBottom w:val="0"/>
          <w:divBdr>
            <w:top w:val="none" w:sz="0" w:space="0" w:color="auto"/>
            <w:left w:val="none" w:sz="0" w:space="0" w:color="auto"/>
            <w:bottom w:val="none" w:sz="0" w:space="0" w:color="auto"/>
            <w:right w:val="none" w:sz="0" w:space="0" w:color="auto"/>
          </w:divBdr>
        </w:div>
        <w:div w:id="1096317974">
          <w:marLeft w:val="0"/>
          <w:marRight w:val="0"/>
          <w:marTop w:val="0"/>
          <w:marBottom w:val="0"/>
          <w:divBdr>
            <w:top w:val="none" w:sz="0" w:space="0" w:color="auto"/>
            <w:left w:val="none" w:sz="0" w:space="0" w:color="auto"/>
            <w:bottom w:val="none" w:sz="0" w:space="0" w:color="auto"/>
            <w:right w:val="none" w:sz="0" w:space="0" w:color="auto"/>
          </w:divBdr>
        </w:div>
        <w:div w:id="1097562480">
          <w:marLeft w:val="0"/>
          <w:marRight w:val="0"/>
          <w:marTop w:val="0"/>
          <w:marBottom w:val="0"/>
          <w:divBdr>
            <w:top w:val="none" w:sz="0" w:space="0" w:color="auto"/>
            <w:left w:val="none" w:sz="0" w:space="0" w:color="auto"/>
            <w:bottom w:val="none" w:sz="0" w:space="0" w:color="auto"/>
            <w:right w:val="none" w:sz="0" w:space="0" w:color="auto"/>
          </w:divBdr>
        </w:div>
        <w:div w:id="1105878230">
          <w:marLeft w:val="0"/>
          <w:marRight w:val="0"/>
          <w:marTop w:val="0"/>
          <w:marBottom w:val="0"/>
          <w:divBdr>
            <w:top w:val="none" w:sz="0" w:space="0" w:color="auto"/>
            <w:left w:val="none" w:sz="0" w:space="0" w:color="auto"/>
            <w:bottom w:val="none" w:sz="0" w:space="0" w:color="auto"/>
            <w:right w:val="none" w:sz="0" w:space="0" w:color="auto"/>
          </w:divBdr>
        </w:div>
        <w:div w:id="1106345933">
          <w:marLeft w:val="0"/>
          <w:marRight w:val="0"/>
          <w:marTop w:val="0"/>
          <w:marBottom w:val="0"/>
          <w:divBdr>
            <w:top w:val="none" w:sz="0" w:space="0" w:color="auto"/>
            <w:left w:val="none" w:sz="0" w:space="0" w:color="auto"/>
            <w:bottom w:val="none" w:sz="0" w:space="0" w:color="auto"/>
            <w:right w:val="none" w:sz="0" w:space="0" w:color="auto"/>
          </w:divBdr>
        </w:div>
        <w:div w:id="1109354759">
          <w:marLeft w:val="0"/>
          <w:marRight w:val="0"/>
          <w:marTop w:val="0"/>
          <w:marBottom w:val="0"/>
          <w:divBdr>
            <w:top w:val="none" w:sz="0" w:space="0" w:color="auto"/>
            <w:left w:val="none" w:sz="0" w:space="0" w:color="auto"/>
            <w:bottom w:val="none" w:sz="0" w:space="0" w:color="auto"/>
            <w:right w:val="none" w:sz="0" w:space="0" w:color="auto"/>
          </w:divBdr>
        </w:div>
        <w:div w:id="1112895721">
          <w:marLeft w:val="0"/>
          <w:marRight w:val="0"/>
          <w:marTop w:val="0"/>
          <w:marBottom w:val="0"/>
          <w:divBdr>
            <w:top w:val="none" w:sz="0" w:space="0" w:color="auto"/>
            <w:left w:val="none" w:sz="0" w:space="0" w:color="auto"/>
            <w:bottom w:val="none" w:sz="0" w:space="0" w:color="auto"/>
            <w:right w:val="none" w:sz="0" w:space="0" w:color="auto"/>
          </w:divBdr>
        </w:div>
        <w:div w:id="1117602726">
          <w:marLeft w:val="0"/>
          <w:marRight w:val="0"/>
          <w:marTop w:val="0"/>
          <w:marBottom w:val="0"/>
          <w:divBdr>
            <w:top w:val="none" w:sz="0" w:space="0" w:color="auto"/>
            <w:left w:val="none" w:sz="0" w:space="0" w:color="auto"/>
            <w:bottom w:val="none" w:sz="0" w:space="0" w:color="auto"/>
            <w:right w:val="none" w:sz="0" w:space="0" w:color="auto"/>
          </w:divBdr>
        </w:div>
        <w:div w:id="1117720270">
          <w:marLeft w:val="0"/>
          <w:marRight w:val="0"/>
          <w:marTop w:val="0"/>
          <w:marBottom w:val="0"/>
          <w:divBdr>
            <w:top w:val="none" w:sz="0" w:space="0" w:color="auto"/>
            <w:left w:val="none" w:sz="0" w:space="0" w:color="auto"/>
            <w:bottom w:val="none" w:sz="0" w:space="0" w:color="auto"/>
            <w:right w:val="none" w:sz="0" w:space="0" w:color="auto"/>
          </w:divBdr>
        </w:div>
        <w:div w:id="1122580732">
          <w:marLeft w:val="0"/>
          <w:marRight w:val="0"/>
          <w:marTop w:val="0"/>
          <w:marBottom w:val="0"/>
          <w:divBdr>
            <w:top w:val="none" w:sz="0" w:space="0" w:color="auto"/>
            <w:left w:val="none" w:sz="0" w:space="0" w:color="auto"/>
            <w:bottom w:val="none" w:sz="0" w:space="0" w:color="auto"/>
            <w:right w:val="none" w:sz="0" w:space="0" w:color="auto"/>
          </w:divBdr>
        </w:div>
        <w:div w:id="1134298927">
          <w:marLeft w:val="0"/>
          <w:marRight w:val="0"/>
          <w:marTop w:val="0"/>
          <w:marBottom w:val="0"/>
          <w:divBdr>
            <w:top w:val="none" w:sz="0" w:space="0" w:color="auto"/>
            <w:left w:val="none" w:sz="0" w:space="0" w:color="auto"/>
            <w:bottom w:val="none" w:sz="0" w:space="0" w:color="auto"/>
            <w:right w:val="none" w:sz="0" w:space="0" w:color="auto"/>
          </w:divBdr>
        </w:div>
        <w:div w:id="1146052693">
          <w:marLeft w:val="0"/>
          <w:marRight w:val="0"/>
          <w:marTop w:val="0"/>
          <w:marBottom w:val="0"/>
          <w:divBdr>
            <w:top w:val="none" w:sz="0" w:space="0" w:color="auto"/>
            <w:left w:val="none" w:sz="0" w:space="0" w:color="auto"/>
            <w:bottom w:val="none" w:sz="0" w:space="0" w:color="auto"/>
            <w:right w:val="none" w:sz="0" w:space="0" w:color="auto"/>
          </w:divBdr>
        </w:div>
        <w:div w:id="1147431639">
          <w:marLeft w:val="0"/>
          <w:marRight w:val="0"/>
          <w:marTop w:val="0"/>
          <w:marBottom w:val="0"/>
          <w:divBdr>
            <w:top w:val="none" w:sz="0" w:space="0" w:color="auto"/>
            <w:left w:val="none" w:sz="0" w:space="0" w:color="auto"/>
            <w:bottom w:val="none" w:sz="0" w:space="0" w:color="auto"/>
            <w:right w:val="none" w:sz="0" w:space="0" w:color="auto"/>
          </w:divBdr>
        </w:div>
        <w:div w:id="1166244545">
          <w:marLeft w:val="0"/>
          <w:marRight w:val="0"/>
          <w:marTop w:val="0"/>
          <w:marBottom w:val="0"/>
          <w:divBdr>
            <w:top w:val="none" w:sz="0" w:space="0" w:color="auto"/>
            <w:left w:val="none" w:sz="0" w:space="0" w:color="auto"/>
            <w:bottom w:val="none" w:sz="0" w:space="0" w:color="auto"/>
            <w:right w:val="none" w:sz="0" w:space="0" w:color="auto"/>
          </w:divBdr>
        </w:div>
        <w:div w:id="1173764251">
          <w:marLeft w:val="0"/>
          <w:marRight w:val="0"/>
          <w:marTop w:val="0"/>
          <w:marBottom w:val="0"/>
          <w:divBdr>
            <w:top w:val="none" w:sz="0" w:space="0" w:color="auto"/>
            <w:left w:val="none" w:sz="0" w:space="0" w:color="auto"/>
            <w:bottom w:val="none" w:sz="0" w:space="0" w:color="auto"/>
            <w:right w:val="none" w:sz="0" w:space="0" w:color="auto"/>
          </w:divBdr>
        </w:div>
        <w:div w:id="1175806569">
          <w:marLeft w:val="0"/>
          <w:marRight w:val="0"/>
          <w:marTop w:val="0"/>
          <w:marBottom w:val="0"/>
          <w:divBdr>
            <w:top w:val="none" w:sz="0" w:space="0" w:color="auto"/>
            <w:left w:val="none" w:sz="0" w:space="0" w:color="auto"/>
            <w:bottom w:val="none" w:sz="0" w:space="0" w:color="auto"/>
            <w:right w:val="none" w:sz="0" w:space="0" w:color="auto"/>
          </w:divBdr>
        </w:div>
        <w:div w:id="1181627213">
          <w:marLeft w:val="0"/>
          <w:marRight w:val="0"/>
          <w:marTop w:val="0"/>
          <w:marBottom w:val="0"/>
          <w:divBdr>
            <w:top w:val="none" w:sz="0" w:space="0" w:color="auto"/>
            <w:left w:val="none" w:sz="0" w:space="0" w:color="auto"/>
            <w:bottom w:val="none" w:sz="0" w:space="0" w:color="auto"/>
            <w:right w:val="none" w:sz="0" w:space="0" w:color="auto"/>
          </w:divBdr>
        </w:div>
        <w:div w:id="1208179089">
          <w:marLeft w:val="0"/>
          <w:marRight w:val="0"/>
          <w:marTop w:val="0"/>
          <w:marBottom w:val="0"/>
          <w:divBdr>
            <w:top w:val="none" w:sz="0" w:space="0" w:color="auto"/>
            <w:left w:val="none" w:sz="0" w:space="0" w:color="auto"/>
            <w:bottom w:val="none" w:sz="0" w:space="0" w:color="auto"/>
            <w:right w:val="none" w:sz="0" w:space="0" w:color="auto"/>
          </w:divBdr>
        </w:div>
        <w:div w:id="1222863299">
          <w:marLeft w:val="0"/>
          <w:marRight w:val="0"/>
          <w:marTop w:val="0"/>
          <w:marBottom w:val="0"/>
          <w:divBdr>
            <w:top w:val="none" w:sz="0" w:space="0" w:color="auto"/>
            <w:left w:val="none" w:sz="0" w:space="0" w:color="auto"/>
            <w:bottom w:val="none" w:sz="0" w:space="0" w:color="auto"/>
            <w:right w:val="none" w:sz="0" w:space="0" w:color="auto"/>
          </w:divBdr>
        </w:div>
        <w:div w:id="1225801022">
          <w:marLeft w:val="0"/>
          <w:marRight w:val="0"/>
          <w:marTop w:val="0"/>
          <w:marBottom w:val="0"/>
          <w:divBdr>
            <w:top w:val="none" w:sz="0" w:space="0" w:color="auto"/>
            <w:left w:val="none" w:sz="0" w:space="0" w:color="auto"/>
            <w:bottom w:val="none" w:sz="0" w:space="0" w:color="auto"/>
            <w:right w:val="none" w:sz="0" w:space="0" w:color="auto"/>
          </w:divBdr>
        </w:div>
        <w:div w:id="1234008057">
          <w:marLeft w:val="0"/>
          <w:marRight w:val="0"/>
          <w:marTop w:val="0"/>
          <w:marBottom w:val="0"/>
          <w:divBdr>
            <w:top w:val="none" w:sz="0" w:space="0" w:color="auto"/>
            <w:left w:val="none" w:sz="0" w:space="0" w:color="auto"/>
            <w:bottom w:val="none" w:sz="0" w:space="0" w:color="auto"/>
            <w:right w:val="none" w:sz="0" w:space="0" w:color="auto"/>
          </w:divBdr>
        </w:div>
        <w:div w:id="1237478578">
          <w:marLeft w:val="0"/>
          <w:marRight w:val="0"/>
          <w:marTop w:val="0"/>
          <w:marBottom w:val="0"/>
          <w:divBdr>
            <w:top w:val="none" w:sz="0" w:space="0" w:color="auto"/>
            <w:left w:val="none" w:sz="0" w:space="0" w:color="auto"/>
            <w:bottom w:val="none" w:sz="0" w:space="0" w:color="auto"/>
            <w:right w:val="none" w:sz="0" w:space="0" w:color="auto"/>
          </w:divBdr>
        </w:div>
        <w:div w:id="1245871759">
          <w:marLeft w:val="0"/>
          <w:marRight w:val="0"/>
          <w:marTop w:val="0"/>
          <w:marBottom w:val="0"/>
          <w:divBdr>
            <w:top w:val="none" w:sz="0" w:space="0" w:color="auto"/>
            <w:left w:val="none" w:sz="0" w:space="0" w:color="auto"/>
            <w:bottom w:val="none" w:sz="0" w:space="0" w:color="auto"/>
            <w:right w:val="none" w:sz="0" w:space="0" w:color="auto"/>
          </w:divBdr>
        </w:div>
        <w:div w:id="1252857384">
          <w:marLeft w:val="0"/>
          <w:marRight w:val="0"/>
          <w:marTop w:val="0"/>
          <w:marBottom w:val="0"/>
          <w:divBdr>
            <w:top w:val="none" w:sz="0" w:space="0" w:color="auto"/>
            <w:left w:val="none" w:sz="0" w:space="0" w:color="auto"/>
            <w:bottom w:val="none" w:sz="0" w:space="0" w:color="auto"/>
            <w:right w:val="none" w:sz="0" w:space="0" w:color="auto"/>
          </w:divBdr>
        </w:div>
        <w:div w:id="1262958077">
          <w:marLeft w:val="0"/>
          <w:marRight w:val="0"/>
          <w:marTop w:val="0"/>
          <w:marBottom w:val="0"/>
          <w:divBdr>
            <w:top w:val="none" w:sz="0" w:space="0" w:color="auto"/>
            <w:left w:val="none" w:sz="0" w:space="0" w:color="auto"/>
            <w:bottom w:val="none" w:sz="0" w:space="0" w:color="auto"/>
            <w:right w:val="none" w:sz="0" w:space="0" w:color="auto"/>
          </w:divBdr>
        </w:div>
        <w:div w:id="1279289388">
          <w:marLeft w:val="0"/>
          <w:marRight w:val="0"/>
          <w:marTop w:val="0"/>
          <w:marBottom w:val="0"/>
          <w:divBdr>
            <w:top w:val="none" w:sz="0" w:space="0" w:color="auto"/>
            <w:left w:val="none" w:sz="0" w:space="0" w:color="auto"/>
            <w:bottom w:val="none" w:sz="0" w:space="0" w:color="auto"/>
            <w:right w:val="none" w:sz="0" w:space="0" w:color="auto"/>
          </w:divBdr>
        </w:div>
        <w:div w:id="1288774486">
          <w:marLeft w:val="0"/>
          <w:marRight w:val="0"/>
          <w:marTop w:val="0"/>
          <w:marBottom w:val="0"/>
          <w:divBdr>
            <w:top w:val="none" w:sz="0" w:space="0" w:color="auto"/>
            <w:left w:val="none" w:sz="0" w:space="0" w:color="auto"/>
            <w:bottom w:val="none" w:sz="0" w:space="0" w:color="auto"/>
            <w:right w:val="none" w:sz="0" w:space="0" w:color="auto"/>
          </w:divBdr>
        </w:div>
        <w:div w:id="1290667025">
          <w:marLeft w:val="0"/>
          <w:marRight w:val="0"/>
          <w:marTop w:val="0"/>
          <w:marBottom w:val="0"/>
          <w:divBdr>
            <w:top w:val="none" w:sz="0" w:space="0" w:color="auto"/>
            <w:left w:val="none" w:sz="0" w:space="0" w:color="auto"/>
            <w:bottom w:val="none" w:sz="0" w:space="0" w:color="auto"/>
            <w:right w:val="none" w:sz="0" w:space="0" w:color="auto"/>
          </w:divBdr>
        </w:div>
        <w:div w:id="1293101015">
          <w:marLeft w:val="0"/>
          <w:marRight w:val="0"/>
          <w:marTop w:val="0"/>
          <w:marBottom w:val="0"/>
          <w:divBdr>
            <w:top w:val="none" w:sz="0" w:space="0" w:color="auto"/>
            <w:left w:val="none" w:sz="0" w:space="0" w:color="auto"/>
            <w:bottom w:val="none" w:sz="0" w:space="0" w:color="auto"/>
            <w:right w:val="none" w:sz="0" w:space="0" w:color="auto"/>
          </w:divBdr>
        </w:div>
        <w:div w:id="1299453385">
          <w:marLeft w:val="0"/>
          <w:marRight w:val="0"/>
          <w:marTop w:val="0"/>
          <w:marBottom w:val="0"/>
          <w:divBdr>
            <w:top w:val="none" w:sz="0" w:space="0" w:color="auto"/>
            <w:left w:val="none" w:sz="0" w:space="0" w:color="auto"/>
            <w:bottom w:val="none" w:sz="0" w:space="0" w:color="auto"/>
            <w:right w:val="none" w:sz="0" w:space="0" w:color="auto"/>
          </w:divBdr>
        </w:div>
        <w:div w:id="1303193467">
          <w:marLeft w:val="0"/>
          <w:marRight w:val="0"/>
          <w:marTop w:val="0"/>
          <w:marBottom w:val="0"/>
          <w:divBdr>
            <w:top w:val="none" w:sz="0" w:space="0" w:color="auto"/>
            <w:left w:val="none" w:sz="0" w:space="0" w:color="auto"/>
            <w:bottom w:val="none" w:sz="0" w:space="0" w:color="auto"/>
            <w:right w:val="none" w:sz="0" w:space="0" w:color="auto"/>
          </w:divBdr>
        </w:div>
        <w:div w:id="1305624535">
          <w:marLeft w:val="0"/>
          <w:marRight w:val="0"/>
          <w:marTop w:val="0"/>
          <w:marBottom w:val="0"/>
          <w:divBdr>
            <w:top w:val="none" w:sz="0" w:space="0" w:color="auto"/>
            <w:left w:val="none" w:sz="0" w:space="0" w:color="auto"/>
            <w:bottom w:val="none" w:sz="0" w:space="0" w:color="auto"/>
            <w:right w:val="none" w:sz="0" w:space="0" w:color="auto"/>
          </w:divBdr>
        </w:div>
        <w:div w:id="1311209408">
          <w:marLeft w:val="0"/>
          <w:marRight w:val="0"/>
          <w:marTop w:val="0"/>
          <w:marBottom w:val="0"/>
          <w:divBdr>
            <w:top w:val="none" w:sz="0" w:space="0" w:color="auto"/>
            <w:left w:val="none" w:sz="0" w:space="0" w:color="auto"/>
            <w:bottom w:val="none" w:sz="0" w:space="0" w:color="auto"/>
            <w:right w:val="none" w:sz="0" w:space="0" w:color="auto"/>
          </w:divBdr>
        </w:div>
        <w:div w:id="1313371440">
          <w:marLeft w:val="0"/>
          <w:marRight w:val="0"/>
          <w:marTop w:val="0"/>
          <w:marBottom w:val="0"/>
          <w:divBdr>
            <w:top w:val="none" w:sz="0" w:space="0" w:color="auto"/>
            <w:left w:val="none" w:sz="0" w:space="0" w:color="auto"/>
            <w:bottom w:val="none" w:sz="0" w:space="0" w:color="auto"/>
            <w:right w:val="none" w:sz="0" w:space="0" w:color="auto"/>
          </w:divBdr>
        </w:div>
        <w:div w:id="1319111175">
          <w:marLeft w:val="0"/>
          <w:marRight w:val="0"/>
          <w:marTop w:val="0"/>
          <w:marBottom w:val="0"/>
          <w:divBdr>
            <w:top w:val="none" w:sz="0" w:space="0" w:color="auto"/>
            <w:left w:val="none" w:sz="0" w:space="0" w:color="auto"/>
            <w:bottom w:val="none" w:sz="0" w:space="0" w:color="auto"/>
            <w:right w:val="none" w:sz="0" w:space="0" w:color="auto"/>
          </w:divBdr>
        </w:div>
        <w:div w:id="1324239526">
          <w:marLeft w:val="0"/>
          <w:marRight w:val="0"/>
          <w:marTop w:val="0"/>
          <w:marBottom w:val="0"/>
          <w:divBdr>
            <w:top w:val="none" w:sz="0" w:space="0" w:color="auto"/>
            <w:left w:val="none" w:sz="0" w:space="0" w:color="auto"/>
            <w:bottom w:val="none" w:sz="0" w:space="0" w:color="auto"/>
            <w:right w:val="none" w:sz="0" w:space="0" w:color="auto"/>
          </w:divBdr>
          <w:divsChild>
            <w:div w:id="650796190">
              <w:marLeft w:val="0"/>
              <w:marRight w:val="0"/>
              <w:marTop w:val="0"/>
              <w:marBottom w:val="0"/>
              <w:divBdr>
                <w:top w:val="none" w:sz="0" w:space="0" w:color="auto"/>
                <w:left w:val="none" w:sz="0" w:space="0" w:color="auto"/>
                <w:bottom w:val="none" w:sz="0" w:space="0" w:color="auto"/>
                <w:right w:val="none" w:sz="0" w:space="0" w:color="auto"/>
              </w:divBdr>
              <w:divsChild>
                <w:div w:id="5981778">
                  <w:marLeft w:val="0"/>
                  <w:marRight w:val="0"/>
                  <w:marTop w:val="0"/>
                  <w:marBottom w:val="0"/>
                  <w:divBdr>
                    <w:top w:val="none" w:sz="0" w:space="0" w:color="auto"/>
                    <w:left w:val="none" w:sz="0" w:space="0" w:color="auto"/>
                    <w:bottom w:val="none" w:sz="0" w:space="0" w:color="auto"/>
                    <w:right w:val="none" w:sz="0" w:space="0" w:color="auto"/>
                  </w:divBdr>
                </w:div>
                <w:div w:id="10382444">
                  <w:marLeft w:val="0"/>
                  <w:marRight w:val="0"/>
                  <w:marTop w:val="0"/>
                  <w:marBottom w:val="0"/>
                  <w:divBdr>
                    <w:top w:val="none" w:sz="0" w:space="0" w:color="auto"/>
                    <w:left w:val="none" w:sz="0" w:space="0" w:color="auto"/>
                    <w:bottom w:val="none" w:sz="0" w:space="0" w:color="auto"/>
                    <w:right w:val="none" w:sz="0" w:space="0" w:color="auto"/>
                  </w:divBdr>
                </w:div>
                <w:div w:id="14043920">
                  <w:marLeft w:val="0"/>
                  <w:marRight w:val="0"/>
                  <w:marTop w:val="0"/>
                  <w:marBottom w:val="0"/>
                  <w:divBdr>
                    <w:top w:val="none" w:sz="0" w:space="0" w:color="auto"/>
                    <w:left w:val="none" w:sz="0" w:space="0" w:color="auto"/>
                    <w:bottom w:val="none" w:sz="0" w:space="0" w:color="auto"/>
                    <w:right w:val="none" w:sz="0" w:space="0" w:color="auto"/>
                  </w:divBdr>
                </w:div>
                <w:div w:id="15038830">
                  <w:marLeft w:val="0"/>
                  <w:marRight w:val="0"/>
                  <w:marTop w:val="0"/>
                  <w:marBottom w:val="0"/>
                  <w:divBdr>
                    <w:top w:val="none" w:sz="0" w:space="0" w:color="auto"/>
                    <w:left w:val="none" w:sz="0" w:space="0" w:color="auto"/>
                    <w:bottom w:val="none" w:sz="0" w:space="0" w:color="auto"/>
                    <w:right w:val="none" w:sz="0" w:space="0" w:color="auto"/>
                  </w:divBdr>
                </w:div>
                <w:div w:id="21520800">
                  <w:marLeft w:val="0"/>
                  <w:marRight w:val="0"/>
                  <w:marTop w:val="0"/>
                  <w:marBottom w:val="0"/>
                  <w:divBdr>
                    <w:top w:val="none" w:sz="0" w:space="0" w:color="auto"/>
                    <w:left w:val="none" w:sz="0" w:space="0" w:color="auto"/>
                    <w:bottom w:val="none" w:sz="0" w:space="0" w:color="auto"/>
                    <w:right w:val="none" w:sz="0" w:space="0" w:color="auto"/>
                  </w:divBdr>
                </w:div>
                <w:div w:id="26370461">
                  <w:marLeft w:val="0"/>
                  <w:marRight w:val="0"/>
                  <w:marTop w:val="0"/>
                  <w:marBottom w:val="0"/>
                  <w:divBdr>
                    <w:top w:val="none" w:sz="0" w:space="0" w:color="auto"/>
                    <w:left w:val="none" w:sz="0" w:space="0" w:color="auto"/>
                    <w:bottom w:val="none" w:sz="0" w:space="0" w:color="auto"/>
                    <w:right w:val="none" w:sz="0" w:space="0" w:color="auto"/>
                  </w:divBdr>
                </w:div>
                <w:div w:id="27417585">
                  <w:marLeft w:val="0"/>
                  <w:marRight w:val="0"/>
                  <w:marTop w:val="0"/>
                  <w:marBottom w:val="0"/>
                  <w:divBdr>
                    <w:top w:val="none" w:sz="0" w:space="0" w:color="auto"/>
                    <w:left w:val="none" w:sz="0" w:space="0" w:color="auto"/>
                    <w:bottom w:val="none" w:sz="0" w:space="0" w:color="auto"/>
                    <w:right w:val="none" w:sz="0" w:space="0" w:color="auto"/>
                  </w:divBdr>
                </w:div>
                <w:div w:id="32848812">
                  <w:marLeft w:val="0"/>
                  <w:marRight w:val="0"/>
                  <w:marTop w:val="0"/>
                  <w:marBottom w:val="0"/>
                  <w:divBdr>
                    <w:top w:val="none" w:sz="0" w:space="0" w:color="auto"/>
                    <w:left w:val="none" w:sz="0" w:space="0" w:color="auto"/>
                    <w:bottom w:val="none" w:sz="0" w:space="0" w:color="auto"/>
                    <w:right w:val="none" w:sz="0" w:space="0" w:color="auto"/>
                  </w:divBdr>
                </w:div>
                <w:div w:id="34475627">
                  <w:marLeft w:val="0"/>
                  <w:marRight w:val="0"/>
                  <w:marTop w:val="0"/>
                  <w:marBottom w:val="0"/>
                  <w:divBdr>
                    <w:top w:val="none" w:sz="0" w:space="0" w:color="auto"/>
                    <w:left w:val="none" w:sz="0" w:space="0" w:color="auto"/>
                    <w:bottom w:val="none" w:sz="0" w:space="0" w:color="auto"/>
                    <w:right w:val="none" w:sz="0" w:space="0" w:color="auto"/>
                  </w:divBdr>
                </w:div>
                <w:div w:id="40327990">
                  <w:marLeft w:val="0"/>
                  <w:marRight w:val="0"/>
                  <w:marTop w:val="0"/>
                  <w:marBottom w:val="0"/>
                  <w:divBdr>
                    <w:top w:val="none" w:sz="0" w:space="0" w:color="auto"/>
                    <w:left w:val="none" w:sz="0" w:space="0" w:color="auto"/>
                    <w:bottom w:val="none" w:sz="0" w:space="0" w:color="auto"/>
                    <w:right w:val="none" w:sz="0" w:space="0" w:color="auto"/>
                  </w:divBdr>
                </w:div>
                <w:div w:id="42870365">
                  <w:marLeft w:val="0"/>
                  <w:marRight w:val="0"/>
                  <w:marTop w:val="0"/>
                  <w:marBottom w:val="0"/>
                  <w:divBdr>
                    <w:top w:val="none" w:sz="0" w:space="0" w:color="auto"/>
                    <w:left w:val="none" w:sz="0" w:space="0" w:color="auto"/>
                    <w:bottom w:val="none" w:sz="0" w:space="0" w:color="auto"/>
                    <w:right w:val="none" w:sz="0" w:space="0" w:color="auto"/>
                  </w:divBdr>
                </w:div>
                <w:div w:id="43412503">
                  <w:marLeft w:val="0"/>
                  <w:marRight w:val="0"/>
                  <w:marTop w:val="0"/>
                  <w:marBottom w:val="0"/>
                  <w:divBdr>
                    <w:top w:val="none" w:sz="0" w:space="0" w:color="auto"/>
                    <w:left w:val="none" w:sz="0" w:space="0" w:color="auto"/>
                    <w:bottom w:val="none" w:sz="0" w:space="0" w:color="auto"/>
                    <w:right w:val="none" w:sz="0" w:space="0" w:color="auto"/>
                  </w:divBdr>
                </w:div>
                <w:div w:id="43796535">
                  <w:marLeft w:val="0"/>
                  <w:marRight w:val="0"/>
                  <w:marTop w:val="0"/>
                  <w:marBottom w:val="0"/>
                  <w:divBdr>
                    <w:top w:val="none" w:sz="0" w:space="0" w:color="auto"/>
                    <w:left w:val="none" w:sz="0" w:space="0" w:color="auto"/>
                    <w:bottom w:val="none" w:sz="0" w:space="0" w:color="auto"/>
                    <w:right w:val="none" w:sz="0" w:space="0" w:color="auto"/>
                  </w:divBdr>
                </w:div>
                <w:div w:id="53050197">
                  <w:marLeft w:val="0"/>
                  <w:marRight w:val="0"/>
                  <w:marTop w:val="0"/>
                  <w:marBottom w:val="0"/>
                  <w:divBdr>
                    <w:top w:val="none" w:sz="0" w:space="0" w:color="auto"/>
                    <w:left w:val="none" w:sz="0" w:space="0" w:color="auto"/>
                    <w:bottom w:val="none" w:sz="0" w:space="0" w:color="auto"/>
                    <w:right w:val="none" w:sz="0" w:space="0" w:color="auto"/>
                  </w:divBdr>
                </w:div>
                <w:div w:id="56320058">
                  <w:marLeft w:val="0"/>
                  <w:marRight w:val="0"/>
                  <w:marTop w:val="0"/>
                  <w:marBottom w:val="0"/>
                  <w:divBdr>
                    <w:top w:val="none" w:sz="0" w:space="0" w:color="auto"/>
                    <w:left w:val="none" w:sz="0" w:space="0" w:color="auto"/>
                    <w:bottom w:val="none" w:sz="0" w:space="0" w:color="auto"/>
                    <w:right w:val="none" w:sz="0" w:space="0" w:color="auto"/>
                  </w:divBdr>
                </w:div>
                <w:div w:id="57477651">
                  <w:marLeft w:val="0"/>
                  <w:marRight w:val="0"/>
                  <w:marTop w:val="0"/>
                  <w:marBottom w:val="0"/>
                  <w:divBdr>
                    <w:top w:val="none" w:sz="0" w:space="0" w:color="auto"/>
                    <w:left w:val="none" w:sz="0" w:space="0" w:color="auto"/>
                    <w:bottom w:val="none" w:sz="0" w:space="0" w:color="auto"/>
                    <w:right w:val="none" w:sz="0" w:space="0" w:color="auto"/>
                  </w:divBdr>
                </w:div>
                <w:div w:id="62139624">
                  <w:marLeft w:val="0"/>
                  <w:marRight w:val="0"/>
                  <w:marTop w:val="0"/>
                  <w:marBottom w:val="0"/>
                  <w:divBdr>
                    <w:top w:val="none" w:sz="0" w:space="0" w:color="auto"/>
                    <w:left w:val="none" w:sz="0" w:space="0" w:color="auto"/>
                    <w:bottom w:val="none" w:sz="0" w:space="0" w:color="auto"/>
                    <w:right w:val="none" w:sz="0" w:space="0" w:color="auto"/>
                  </w:divBdr>
                </w:div>
                <w:div w:id="63308680">
                  <w:marLeft w:val="0"/>
                  <w:marRight w:val="0"/>
                  <w:marTop w:val="0"/>
                  <w:marBottom w:val="0"/>
                  <w:divBdr>
                    <w:top w:val="none" w:sz="0" w:space="0" w:color="auto"/>
                    <w:left w:val="none" w:sz="0" w:space="0" w:color="auto"/>
                    <w:bottom w:val="none" w:sz="0" w:space="0" w:color="auto"/>
                    <w:right w:val="none" w:sz="0" w:space="0" w:color="auto"/>
                  </w:divBdr>
                </w:div>
                <w:div w:id="64036547">
                  <w:marLeft w:val="0"/>
                  <w:marRight w:val="0"/>
                  <w:marTop w:val="0"/>
                  <w:marBottom w:val="0"/>
                  <w:divBdr>
                    <w:top w:val="none" w:sz="0" w:space="0" w:color="auto"/>
                    <w:left w:val="none" w:sz="0" w:space="0" w:color="auto"/>
                    <w:bottom w:val="none" w:sz="0" w:space="0" w:color="auto"/>
                    <w:right w:val="none" w:sz="0" w:space="0" w:color="auto"/>
                  </w:divBdr>
                </w:div>
                <w:div w:id="64225798">
                  <w:marLeft w:val="0"/>
                  <w:marRight w:val="0"/>
                  <w:marTop w:val="0"/>
                  <w:marBottom w:val="0"/>
                  <w:divBdr>
                    <w:top w:val="none" w:sz="0" w:space="0" w:color="auto"/>
                    <w:left w:val="none" w:sz="0" w:space="0" w:color="auto"/>
                    <w:bottom w:val="none" w:sz="0" w:space="0" w:color="auto"/>
                    <w:right w:val="none" w:sz="0" w:space="0" w:color="auto"/>
                  </w:divBdr>
                </w:div>
                <w:div w:id="64688466">
                  <w:marLeft w:val="0"/>
                  <w:marRight w:val="0"/>
                  <w:marTop w:val="0"/>
                  <w:marBottom w:val="0"/>
                  <w:divBdr>
                    <w:top w:val="none" w:sz="0" w:space="0" w:color="auto"/>
                    <w:left w:val="none" w:sz="0" w:space="0" w:color="auto"/>
                    <w:bottom w:val="none" w:sz="0" w:space="0" w:color="auto"/>
                    <w:right w:val="none" w:sz="0" w:space="0" w:color="auto"/>
                  </w:divBdr>
                </w:div>
                <w:div w:id="66846933">
                  <w:marLeft w:val="0"/>
                  <w:marRight w:val="0"/>
                  <w:marTop w:val="0"/>
                  <w:marBottom w:val="0"/>
                  <w:divBdr>
                    <w:top w:val="none" w:sz="0" w:space="0" w:color="auto"/>
                    <w:left w:val="none" w:sz="0" w:space="0" w:color="auto"/>
                    <w:bottom w:val="none" w:sz="0" w:space="0" w:color="auto"/>
                    <w:right w:val="none" w:sz="0" w:space="0" w:color="auto"/>
                  </w:divBdr>
                </w:div>
                <w:div w:id="69890817">
                  <w:marLeft w:val="0"/>
                  <w:marRight w:val="0"/>
                  <w:marTop w:val="0"/>
                  <w:marBottom w:val="0"/>
                  <w:divBdr>
                    <w:top w:val="none" w:sz="0" w:space="0" w:color="auto"/>
                    <w:left w:val="none" w:sz="0" w:space="0" w:color="auto"/>
                    <w:bottom w:val="none" w:sz="0" w:space="0" w:color="auto"/>
                    <w:right w:val="none" w:sz="0" w:space="0" w:color="auto"/>
                  </w:divBdr>
                </w:div>
                <w:div w:id="71320604">
                  <w:marLeft w:val="0"/>
                  <w:marRight w:val="0"/>
                  <w:marTop w:val="0"/>
                  <w:marBottom w:val="0"/>
                  <w:divBdr>
                    <w:top w:val="none" w:sz="0" w:space="0" w:color="auto"/>
                    <w:left w:val="none" w:sz="0" w:space="0" w:color="auto"/>
                    <w:bottom w:val="none" w:sz="0" w:space="0" w:color="auto"/>
                    <w:right w:val="none" w:sz="0" w:space="0" w:color="auto"/>
                  </w:divBdr>
                </w:div>
                <w:div w:id="74279015">
                  <w:marLeft w:val="0"/>
                  <w:marRight w:val="0"/>
                  <w:marTop w:val="0"/>
                  <w:marBottom w:val="0"/>
                  <w:divBdr>
                    <w:top w:val="none" w:sz="0" w:space="0" w:color="auto"/>
                    <w:left w:val="none" w:sz="0" w:space="0" w:color="auto"/>
                    <w:bottom w:val="none" w:sz="0" w:space="0" w:color="auto"/>
                    <w:right w:val="none" w:sz="0" w:space="0" w:color="auto"/>
                  </w:divBdr>
                </w:div>
                <w:div w:id="76101090">
                  <w:marLeft w:val="0"/>
                  <w:marRight w:val="0"/>
                  <w:marTop w:val="0"/>
                  <w:marBottom w:val="0"/>
                  <w:divBdr>
                    <w:top w:val="none" w:sz="0" w:space="0" w:color="auto"/>
                    <w:left w:val="none" w:sz="0" w:space="0" w:color="auto"/>
                    <w:bottom w:val="none" w:sz="0" w:space="0" w:color="auto"/>
                    <w:right w:val="none" w:sz="0" w:space="0" w:color="auto"/>
                  </w:divBdr>
                </w:div>
                <w:div w:id="76440353">
                  <w:marLeft w:val="0"/>
                  <w:marRight w:val="0"/>
                  <w:marTop w:val="0"/>
                  <w:marBottom w:val="0"/>
                  <w:divBdr>
                    <w:top w:val="none" w:sz="0" w:space="0" w:color="auto"/>
                    <w:left w:val="none" w:sz="0" w:space="0" w:color="auto"/>
                    <w:bottom w:val="none" w:sz="0" w:space="0" w:color="auto"/>
                    <w:right w:val="none" w:sz="0" w:space="0" w:color="auto"/>
                  </w:divBdr>
                </w:div>
                <w:div w:id="78647493">
                  <w:marLeft w:val="0"/>
                  <w:marRight w:val="0"/>
                  <w:marTop w:val="0"/>
                  <w:marBottom w:val="0"/>
                  <w:divBdr>
                    <w:top w:val="none" w:sz="0" w:space="0" w:color="auto"/>
                    <w:left w:val="none" w:sz="0" w:space="0" w:color="auto"/>
                    <w:bottom w:val="none" w:sz="0" w:space="0" w:color="auto"/>
                    <w:right w:val="none" w:sz="0" w:space="0" w:color="auto"/>
                  </w:divBdr>
                </w:div>
                <w:div w:id="85343328">
                  <w:marLeft w:val="0"/>
                  <w:marRight w:val="0"/>
                  <w:marTop w:val="0"/>
                  <w:marBottom w:val="0"/>
                  <w:divBdr>
                    <w:top w:val="none" w:sz="0" w:space="0" w:color="auto"/>
                    <w:left w:val="none" w:sz="0" w:space="0" w:color="auto"/>
                    <w:bottom w:val="none" w:sz="0" w:space="0" w:color="auto"/>
                    <w:right w:val="none" w:sz="0" w:space="0" w:color="auto"/>
                  </w:divBdr>
                </w:div>
                <w:div w:id="87695341">
                  <w:marLeft w:val="0"/>
                  <w:marRight w:val="0"/>
                  <w:marTop w:val="0"/>
                  <w:marBottom w:val="0"/>
                  <w:divBdr>
                    <w:top w:val="none" w:sz="0" w:space="0" w:color="auto"/>
                    <w:left w:val="none" w:sz="0" w:space="0" w:color="auto"/>
                    <w:bottom w:val="none" w:sz="0" w:space="0" w:color="auto"/>
                    <w:right w:val="none" w:sz="0" w:space="0" w:color="auto"/>
                  </w:divBdr>
                </w:div>
                <w:div w:id="88700856">
                  <w:marLeft w:val="0"/>
                  <w:marRight w:val="0"/>
                  <w:marTop w:val="0"/>
                  <w:marBottom w:val="0"/>
                  <w:divBdr>
                    <w:top w:val="none" w:sz="0" w:space="0" w:color="auto"/>
                    <w:left w:val="none" w:sz="0" w:space="0" w:color="auto"/>
                    <w:bottom w:val="none" w:sz="0" w:space="0" w:color="auto"/>
                    <w:right w:val="none" w:sz="0" w:space="0" w:color="auto"/>
                  </w:divBdr>
                </w:div>
                <w:div w:id="93138544">
                  <w:marLeft w:val="0"/>
                  <w:marRight w:val="0"/>
                  <w:marTop w:val="0"/>
                  <w:marBottom w:val="0"/>
                  <w:divBdr>
                    <w:top w:val="none" w:sz="0" w:space="0" w:color="auto"/>
                    <w:left w:val="none" w:sz="0" w:space="0" w:color="auto"/>
                    <w:bottom w:val="none" w:sz="0" w:space="0" w:color="auto"/>
                    <w:right w:val="none" w:sz="0" w:space="0" w:color="auto"/>
                  </w:divBdr>
                </w:div>
                <w:div w:id="93525192">
                  <w:marLeft w:val="0"/>
                  <w:marRight w:val="0"/>
                  <w:marTop w:val="0"/>
                  <w:marBottom w:val="0"/>
                  <w:divBdr>
                    <w:top w:val="none" w:sz="0" w:space="0" w:color="auto"/>
                    <w:left w:val="none" w:sz="0" w:space="0" w:color="auto"/>
                    <w:bottom w:val="none" w:sz="0" w:space="0" w:color="auto"/>
                    <w:right w:val="none" w:sz="0" w:space="0" w:color="auto"/>
                  </w:divBdr>
                </w:div>
                <w:div w:id="95442428">
                  <w:marLeft w:val="0"/>
                  <w:marRight w:val="0"/>
                  <w:marTop w:val="0"/>
                  <w:marBottom w:val="0"/>
                  <w:divBdr>
                    <w:top w:val="none" w:sz="0" w:space="0" w:color="auto"/>
                    <w:left w:val="none" w:sz="0" w:space="0" w:color="auto"/>
                    <w:bottom w:val="none" w:sz="0" w:space="0" w:color="auto"/>
                    <w:right w:val="none" w:sz="0" w:space="0" w:color="auto"/>
                  </w:divBdr>
                </w:div>
                <w:div w:id="100537544">
                  <w:marLeft w:val="0"/>
                  <w:marRight w:val="0"/>
                  <w:marTop w:val="0"/>
                  <w:marBottom w:val="0"/>
                  <w:divBdr>
                    <w:top w:val="none" w:sz="0" w:space="0" w:color="auto"/>
                    <w:left w:val="none" w:sz="0" w:space="0" w:color="auto"/>
                    <w:bottom w:val="none" w:sz="0" w:space="0" w:color="auto"/>
                    <w:right w:val="none" w:sz="0" w:space="0" w:color="auto"/>
                  </w:divBdr>
                </w:div>
                <w:div w:id="105393769">
                  <w:marLeft w:val="0"/>
                  <w:marRight w:val="0"/>
                  <w:marTop w:val="0"/>
                  <w:marBottom w:val="0"/>
                  <w:divBdr>
                    <w:top w:val="none" w:sz="0" w:space="0" w:color="auto"/>
                    <w:left w:val="none" w:sz="0" w:space="0" w:color="auto"/>
                    <w:bottom w:val="none" w:sz="0" w:space="0" w:color="auto"/>
                    <w:right w:val="none" w:sz="0" w:space="0" w:color="auto"/>
                  </w:divBdr>
                </w:div>
                <w:div w:id="116141426">
                  <w:marLeft w:val="0"/>
                  <w:marRight w:val="0"/>
                  <w:marTop w:val="0"/>
                  <w:marBottom w:val="0"/>
                  <w:divBdr>
                    <w:top w:val="none" w:sz="0" w:space="0" w:color="auto"/>
                    <w:left w:val="none" w:sz="0" w:space="0" w:color="auto"/>
                    <w:bottom w:val="none" w:sz="0" w:space="0" w:color="auto"/>
                    <w:right w:val="none" w:sz="0" w:space="0" w:color="auto"/>
                  </w:divBdr>
                </w:div>
                <w:div w:id="116805145">
                  <w:marLeft w:val="0"/>
                  <w:marRight w:val="0"/>
                  <w:marTop w:val="0"/>
                  <w:marBottom w:val="0"/>
                  <w:divBdr>
                    <w:top w:val="none" w:sz="0" w:space="0" w:color="auto"/>
                    <w:left w:val="none" w:sz="0" w:space="0" w:color="auto"/>
                    <w:bottom w:val="none" w:sz="0" w:space="0" w:color="auto"/>
                    <w:right w:val="none" w:sz="0" w:space="0" w:color="auto"/>
                  </w:divBdr>
                </w:div>
                <w:div w:id="122618394">
                  <w:marLeft w:val="0"/>
                  <w:marRight w:val="0"/>
                  <w:marTop w:val="0"/>
                  <w:marBottom w:val="0"/>
                  <w:divBdr>
                    <w:top w:val="none" w:sz="0" w:space="0" w:color="auto"/>
                    <w:left w:val="none" w:sz="0" w:space="0" w:color="auto"/>
                    <w:bottom w:val="none" w:sz="0" w:space="0" w:color="auto"/>
                    <w:right w:val="none" w:sz="0" w:space="0" w:color="auto"/>
                  </w:divBdr>
                </w:div>
                <w:div w:id="133455674">
                  <w:marLeft w:val="0"/>
                  <w:marRight w:val="0"/>
                  <w:marTop w:val="0"/>
                  <w:marBottom w:val="0"/>
                  <w:divBdr>
                    <w:top w:val="none" w:sz="0" w:space="0" w:color="auto"/>
                    <w:left w:val="none" w:sz="0" w:space="0" w:color="auto"/>
                    <w:bottom w:val="none" w:sz="0" w:space="0" w:color="auto"/>
                    <w:right w:val="none" w:sz="0" w:space="0" w:color="auto"/>
                  </w:divBdr>
                </w:div>
                <w:div w:id="135072434">
                  <w:marLeft w:val="0"/>
                  <w:marRight w:val="0"/>
                  <w:marTop w:val="0"/>
                  <w:marBottom w:val="0"/>
                  <w:divBdr>
                    <w:top w:val="none" w:sz="0" w:space="0" w:color="auto"/>
                    <w:left w:val="none" w:sz="0" w:space="0" w:color="auto"/>
                    <w:bottom w:val="none" w:sz="0" w:space="0" w:color="auto"/>
                    <w:right w:val="none" w:sz="0" w:space="0" w:color="auto"/>
                  </w:divBdr>
                </w:div>
                <w:div w:id="139274660">
                  <w:marLeft w:val="0"/>
                  <w:marRight w:val="0"/>
                  <w:marTop w:val="0"/>
                  <w:marBottom w:val="0"/>
                  <w:divBdr>
                    <w:top w:val="none" w:sz="0" w:space="0" w:color="auto"/>
                    <w:left w:val="none" w:sz="0" w:space="0" w:color="auto"/>
                    <w:bottom w:val="none" w:sz="0" w:space="0" w:color="auto"/>
                    <w:right w:val="none" w:sz="0" w:space="0" w:color="auto"/>
                  </w:divBdr>
                </w:div>
                <w:div w:id="141696485">
                  <w:marLeft w:val="0"/>
                  <w:marRight w:val="0"/>
                  <w:marTop w:val="0"/>
                  <w:marBottom w:val="0"/>
                  <w:divBdr>
                    <w:top w:val="none" w:sz="0" w:space="0" w:color="auto"/>
                    <w:left w:val="none" w:sz="0" w:space="0" w:color="auto"/>
                    <w:bottom w:val="none" w:sz="0" w:space="0" w:color="auto"/>
                    <w:right w:val="none" w:sz="0" w:space="0" w:color="auto"/>
                  </w:divBdr>
                </w:div>
                <w:div w:id="155536481">
                  <w:marLeft w:val="0"/>
                  <w:marRight w:val="0"/>
                  <w:marTop w:val="0"/>
                  <w:marBottom w:val="0"/>
                  <w:divBdr>
                    <w:top w:val="none" w:sz="0" w:space="0" w:color="auto"/>
                    <w:left w:val="none" w:sz="0" w:space="0" w:color="auto"/>
                    <w:bottom w:val="none" w:sz="0" w:space="0" w:color="auto"/>
                    <w:right w:val="none" w:sz="0" w:space="0" w:color="auto"/>
                  </w:divBdr>
                </w:div>
                <w:div w:id="159736168">
                  <w:marLeft w:val="0"/>
                  <w:marRight w:val="0"/>
                  <w:marTop w:val="0"/>
                  <w:marBottom w:val="0"/>
                  <w:divBdr>
                    <w:top w:val="none" w:sz="0" w:space="0" w:color="auto"/>
                    <w:left w:val="none" w:sz="0" w:space="0" w:color="auto"/>
                    <w:bottom w:val="none" w:sz="0" w:space="0" w:color="auto"/>
                    <w:right w:val="none" w:sz="0" w:space="0" w:color="auto"/>
                  </w:divBdr>
                </w:div>
                <w:div w:id="160781957">
                  <w:marLeft w:val="0"/>
                  <w:marRight w:val="0"/>
                  <w:marTop w:val="0"/>
                  <w:marBottom w:val="0"/>
                  <w:divBdr>
                    <w:top w:val="none" w:sz="0" w:space="0" w:color="auto"/>
                    <w:left w:val="none" w:sz="0" w:space="0" w:color="auto"/>
                    <w:bottom w:val="none" w:sz="0" w:space="0" w:color="auto"/>
                    <w:right w:val="none" w:sz="0" w:space="0" w:color="auto"/>
                  </w:divBdr>
                </w:div>
                <w:div w:id="163983619">
                  <w:marLeft w:val="0"/>
                  <w:marRight w:val="0"/>
                  <w:marTop w:val="0"/>
                  <w:marBottom w:val="0"/>
                  <w:divBdr>
                    <w:top w:val="none" w:sz="0" w:space="0" w:color="auto"/>
                    <w:left w:val="none" w:sz="0" w:space="0" w:color="auto"/>
                    <w:bottom w:val="none" w:sz="0" w:space="0" w:color="auto"/>
                    <w:right w:val="none" w:sz="0" w:space="0" w:color="auto"/>
                  </w:divBdr>
                </w:div>
                <w:div w:id="167595254">
                  <w:marLeft w:val="0"/>
                  <w:marRight w:val="0"/>
                  <w:marTop w:val="0"/>
                  <w:marBottom w:val="0"/>
                  <w:divBdr>
                    <w:top w:val="none" w:sz="0" w:space="0" w:color="auto"/>
                    <w:left w:val="none" w:sz="0" w:space="0" w:color="auto"/>
                    <w:bottom w:val="none" w:sz="0" w:space="0" w:color="auto"/>
                    <w:right w:val="none" w:sz="0" w:space="0" w:color="auto"/>
                  </w:divBdr>
                </w:div>
                <w:div w:id="176893526">
                  <w:marLeft w:val="0"/>
                  <w:marRight w:val="0"/>
                  <w:marTop w:val="0"/>
                  <w:marBottom w:val="0"/>
                  <w:divBdr>
                    <w:top w:val="none" w:sz="0" w:space="0" w:color="auto"/>
                    <w:left w:val="none" w:sz="0" w:space="0" w:color="auto"/>
                    <w:bottom w:val="none" w:sz="0" w:space="0" w:color="auto"/>
                    <w:right w:val="none" w:sz="0" w:space="0" w:color="auto"/>
                  </w:divBdr>
                </w:div>
                <w:div w:id="178281396">
                  <w:marLeft w:val="0"/>
                  <w:marRight w:val="0"/>
                  <w:marTop w:val="0"/>
                  <w:marBottom w:val="0"/>
                  <w:divBdr>
                    <w:top w:val="none" w:sz="0" w:space="0" w:color="auto"/>
                    <w:left w:val="none" w:sz="0" w:space="0" w:color="auto"/>
                    <w:bottom w:val="none" w:sz="0" w:space="0" w:color="auto"/>
                    <w:right w:val="none" w:sz="0" w:space="0" w:color="auto"/>
                  </w:divBdr>
                </w:div>
                <w:div w:id="183373975">
                  <w:marLeft w:val="0"/>
                  <w:marRight w:val="0"/>
                  <w:marTop w:val="0"/>
                  <w:marBottom w:val="0"/>
                  <w:divBdr>
                    <w:top w:val="none" w:sz="0" w:space="0" w:color="auto"/>
                    <w:left w:val="none" w:sz="0" w:space="0" w:color="auto"/>
                    <w:bottom w:val="none" w:sz="0" w:space="0" w:color="auto"/>
                    <w:right w:val="none" w:sz="0" w:space="0" w:color="auto"/>
                  </w:divBdr>
                </w:div>
                <w:div w:id="184828561">
                  <w:marLeft w:val="0"/>
                  <w:marRight w:val="0"/>
                  <w:marTop w:val="0"/>
                  <w:marBottom w:val="0"/>
                  <w:divBdr>
                    <w:top w:val="none" w:sz="0" w:space="0" w:color="auto"/>
                    <w:left w:val="none" w:sz="0" w:space="0" w:color="auto"/>
                    <w:bottom w:val="none" w:sz="0" w:space="0" w:color="auto"/>
                    <w:right w:val="none" w:sz="0" w:space="0" w:color="auto"/>
                  </w:divBdr>
                </w:div>
                <w:div w:id="186911099">
                  <w:marLeft w:val="0"/>
                  <w:marRight w:val="0"/>
                  <w:marTop w:val="0"/>
                  <w:marBottom w:val="0"/>
                  <w:divBdr>
                    <w:top w:val="none" w:sz="0" w:space="0" w:color="auto"/>
                    <w:left w:val="none" w:sz="0" w:space="0" w:color="auto"/>
                    <w:bottom w:val="none" w:sz="0" w:space="0" w:color="auto"/>
                    <w:right w:val="none" w:sz="0" w:space="0" w:color="auto"/>
                  </w:divBdr>
                </w:div>
                <w:div w:id="196627891">
                  <w:marLeft w:val="0"/>
                  <w:marRight w:val="0"/>
                  <w:marTop w:val="0"/>
                  <w:marBottom w:val="0"/>
                  <w:divBdr>
                    <w:top w:val="none" w:sz="0" w:space="0" w:color="auto"/>
                    <w:left w:val="none" w:sz="0" w:space="0" w:color="auto"/>
                    <w:bottom w:val="none" w:sz="0" w:space="0" w:color="auto"/>
                    <w:right w:val="none" w:sz="0" w:space="0" w:color="auto"/>
                  </w:divBdr>
                </w:div>
                <w:div w:id="205801892">
                  <w:marLeft w:val="0"/>
                  <w:marRight w:val="0"/>
                  <w:marTop w:val="0"/>
                  <w:marBottom w:val="0"/>
                  <w:divBdr>
                    <w:top w:val="none" w:sz="0" w:space="0" w:color="auto"/>
                    <w:left w:val="none" w:sz="0" w:space="0" w:color="auto"/>
                    <w:bottom w:val="none" w:sz="0" w:space="0" w:color="auto"/>
                    <w:right w:val="none" w:sz="0" w:space="0" w:color="auto"/>
                  </w:divBdr>
                </w:div>
                <w:div w:id="208613153">
                  <w:marLeft w:val="0"/>
                  <w:marRight w:val="0"/>
                  <w:marTop w:val="0"/>
                  <w:marBottom w:val="0"/>
                  <w:divBdr>
                    <w:top w:val="none" w:sz="0" w:space="0" w:color="auto"/>
                    <w:left w:val="none" w:sz="0" w:space="0" w:color="auto"/>
                    <w:bottom w:val="none" w:sz="0" w:space="0" w:color="auto"/>
                    <w:right w:val="none" w:sz="0" w:space="0" w:color="auto"/>
                  </w:divBdr>
                </w:div>
                <w:div w:id="209877918">
                  <w:marLeft w:val="0"/>
                  <w:marRight w:val="0"/>
                  <w:marTop w:val="0"/>
                  <w:marBottom w:val="0"/>
                  <w:divBdr>
                    <w:top w:val="none" w:sz="0" w:space="0" w:color="auto"/>
                    <w:left w:val="none" w:sz="0" w:space="0" w:color="auto"/>
                    <w:bottom w:val="none" w:sz="0" w:space="0" w:color="auto"/>
                    <w:right w:val="none" w:sz="0" w:space="0" w:color="auto"/>
                  </w:divBdr>
                </w:div>
                <w:div w:id="211576040">
                  <w:marLeft w:val="0"/>
                  <w:marRight w:val="0"/>
                  <w:marTop w:val="0"/>
                  <w:marBottom w:val="0"/>
                  <w:divBdr>
                    <w:top w:val="none" w:sz="0" w:space="0" w:color="auto"/>
                    <w:left w:val="none" w:sz="0" w:space="0" w:color="auto"/>
                    <w:bottom w:val="none" w:sz="0" w:space="0" w:color="auto"/>
                    <w:right w:val="none" w:sz="0" w:space="0" w:color="auto"/>
                  </w:divBdr>
                </w:div>
                <w:div w:id="213735948">
                  <w:marLeft w:val="0"/>
                  <w:marRight w:val="0"/>
                  <w:marTop w:val="0"/>
                  <w:marBottom w:val="0"/>
                  <w:divBdr>
                    <w:top w:val="none" w:sz="0" w:space="0" w:color="auto"/>
                    <w:left w:val="none" w:sz="0" w:space="0" w:color="auto"/>
                    <w:bottom w:val="none" w:sz="0" w:space="0" w:color="auto"/>
                    <w:right w:val="none" w:sz="0" w:space="0" w:color="auto"/>
                  </w:divBdr>
                </w:div>
                <w:div w:id="215505305">
                  <w:marLeft w:val="0"/>
                  <w:marRight w:val="0"/>
                  <w:marTop w:val="0"/>
                  <w:marBottom w:val="0"/>
                  <w:divBdr>
                    <w:top w:val="none" w:sz="0" w:space="0" w:color="auto"/>
                    <w:left w:val="none" w:sz="0" w:space="0" w:color="auto"/>
                    <w:bottom w:val="none" w:sz="0" w:space="0" w:color="auto"/>
                    <w:right w:val="none" w:sz="0" w:space="0" w:color="auto"/>
                  </w:divBdr>
                </w:div>
                <w:div w:id="220530145">
                  <w:marLeft w:val="0"/>
                  <w:marRight w:val="0"/>
                  <w:marTop w:val="0"/>
                  <w:marBottom w:val="0"/>
                  <w:divBdr>
                    <w:top w:val="none" w:sz="0" w:space="0" w:color="auto"/>
                    <w:left w:val="none" w:sz="0" w:space="0" w:color="auto"/>
                    <w:bottom w:val="none" w:sz="0" w:space="0" w:color="auto"/>
                    <w:right w:val="none" w:sz="0" w:space="0" w:color="auto"/>
                  </w:divBdr>
                </w:div>
                <w:div w:id="222520643">
                  <w:marLeft w:val="0"/>
                  <w:marRight w:val="0"/>
                  <w:marTop w:val="0"/>
                  <w:marBottom w:val="0"/>
                  <w:divBdr>
                    <w:top w:val="none" w:sz="0" w:space="0" w:color="auto"/>
                    <w:left w:val="none" w:sz="0" w:space="0" w:color="auto"/>
                    <w:bottom w:val="none" w:sz="0" w:space="0" w:color="auto"/>
                    <w:right w:val="none" w:sz="0" w:space="0" w:color="auto"/>
                  </w:divBdr>
                </w:div>
                <w:div w:id="239486334">
                  <w:marLeft w:val="0"/>
                  <w:marRight w:val="0"/>
                  <w:marTop w:val="0"/>
                  <w:marBottom w:val="0"/>
                  <w:divBdr>
                    <w:top w:val="none" w:sz="0" w:space="0" w:color="auto"/>
                    <w:left w:val="none" w:sz="0" w:space="0" w:color="auto"/>
                    <w:bottom w:val="none" w:sz="0" w:space="0" w:color="auto"/>
                    <w:right w:val="none" w:sz="0" w:space="0" w:color="auto"/>
                  </w:divBdr>
                </w:div>
                <w:div w:id="240603370">
                  <w:marLeft w:val="0"/>
                  <w:marRight w:val="0"/>
                  <w:marTop w:val="0"/>
                  <w:marBottom w:val="0"/>
                  <w:divBdr>
                    <w:top w:val="none" w:sz="0" w:space="0" w:color="auto"/>
                    <w:left w:val="none" w:sz="0" w:space="0" w:color="auto"/>
                    <w:bottom w:val="none" w:sz="0" w:space="0" w:color="auto"/>
                    <w:right w:val="none" w:sz="0" w:space="0" w:color="auto"/>
                  </w:divBdr>
                </w:div>
                <w:div w:id="248659943">
                  <w:marLeft w:val="0"/>
                  <w:marRight w:val="0"/>
                  <w:marTop w:val="0"/>
                  <w:marBottom w:val="0"/>
                  <w:divBdr>
                    <w:top w:val="none" w:sz="0" w:space="0" w:color="auto"/>
                    <w:left w:val="none" w:sz="0" w:space="0" w:color="auto"/>
                    <w:bottom w:val="none" w:sz="0" w:space="0" w:color="auto"/>
                    <w:right w:val="none" w:sz="0" w:space="0" w:color="auto"/>
                  </w:divBdr>
                </w:div>
                <w:div w:id="252055769">
                  <w:marLeft w:val="0"/>
                  <w:marRight w:val="0"/>
                  <w:marTop w:val="0"/>
                  <w:marBottom w:val="0"/>
                  <w:divBdr>
                    <w:top w:val="none" w:sz="0" w:space="0" w:color="auto"/>
                    <w:left w:val="none" w:sz="0" w:space="0" w:color="auto"/>
                    <w:bottom w:val="none" w:sz="0" w:space="0" w:color="auto"/>
                    <w:right w:val="none" w:sz="0" w:space="0" w:color="auto"/>
                  </w:divBdr>
                </w:div>
                <w:div w:id="252713347">
                  <w:marLeft w:val="0"/>
                  <w:marRight w:val="0"/>
                  <w:marTop w:val="0"/>
                  <w:marBottom w:val="0"/>
                  <w:divBdr>
                    <w:top w:val="none" w:sz="0" w:space="0" w:color="auto"/>
                    <w:left w:val="none" w:sz="0" w:space="0" w:color="auto"/>
                    <w:bottom w:val="none" w:sz="0" w:space="0" w:color="auto"/>
                    <w:right w:val="none" w:sz="0" w:space="0" w:color="auto"/>
                  </w:divBdr>
                </w:div>
                <w:div w:id="253629382">
                  <w:marLeft w:val="0"/>
                  <w:marRight w:val="0"/>
                  <w:marTop w:val="0"/>
                  <w:marBottom w:val="0"/>
                  <w:divBdr>
                    <w:top w:val="none" w:sz="0" w:space="0" w:color="auto"/>
                    <w:left w:val="none" w:sz="0" w:space="0" w:color="auto"/>
                    <w:bottom w:val="none" w:sz="0" w:space="0" w:color="auto"/>
                    <w:right w:val="none" w:sz="0" w:space="0" w:color="auto"/>
                  </w:divBdr>
                </w:div>
                <w:div w:id="255287480">
                  <w:marLeft w:val="0"/>
                  <w:marRight w:val="0"/>
                  <w:marTop w:val="0"/>
                  <w:marBottom w:val="0"/>
                  <w:divBdr>
                    <w:top w:val="none" w:sz="0" w:space="0" w:color="auto"/>
                    <w:left w:val="none" w:sz="0" w:space="0" w:color="auto"/>
                    <w:bottom w:val="none" w:sz="0" w:space="0" w:color="auto"/>
                    <w:right w:val="none" w:sz="0" w:space="0" w:color="auto"/>
                  </w:divBdr>
                </w:div>
                <w:div w:id="256839564">
                  <w:marLeft w:val="0"/>
                  <w:marRight w:val="0"/>
                  <w:marTop w:val="0"/>
                  <w:marBottom w:val="0"/>
                  <w:divBdr>
                    <w:top w:val="none" w:sz="0" w:space="0" w:color="auto"/>
                    <w:left w:val="none" w:sz="0" w:space="0" w:color="auto"/>
                    <w:bottom w:val="none" w:sz="0" w:space="0" w:color="auto"/>
                    <w:right w:val="none" w:sz="0" w:space="0" w:color="auto"/>
                  </w:divBdr>
                </w:div>
                <w:div w:id="260068664">
                  <w:marLeft w:val="0"/>
                  <w:marRight w:val="0"/>
                  <w:marTop w:val="0"/>
                  <w:marBottom w:val="0"/>
                  <w:divBdr>
                    <w:top w:val="none" w:sz="0" w:space="0" w:color="auto"/>
                    <w:left w:val="none" w:sz="0" w:space="0" w:color="auto"/>
                    <w:bottom w:val="none" w:sz="0" w:space="0" w:color="auto"/>
                    <w:right w:val="none" w:sz="0" w:space="0" w:color="auto"/>
                  </w:divBdr>
                </w:div>
                <w:div w:id="263078836">
                  <w:marLeft w:val="0"/>
                  <w:marRight w:val="0"/>
                  <w:marTop w:val="0"/>
                  <w:marBottom w:val="0"/>
                  <w:divBdr>
                    <w:top w:val="none" w:sz="0" w:space="0" w:color="auto"/>
                    <w:left w:val="none" w:sz="0" w:space="0" w:color="auto"/>
                    <w:bottom w:val="none" w:sz="0" w:space="0" w:color="auto"/>
                    <w:right w:val="none" w:sz="0" w:space="0" w:color="auto"/>
                  </w:divBdr>
                </w:div>
                <w:div w:id="273875965">
                  <w:marLeft w:val="0"/>
                  <w:marRight w:val="0"/>
                  <w:marTop w:val="0"/>
                  <w:marBottom w:val="0"/>
                  <w:divBdr>
                    <w:top w:val="none" w:sz="0" w:space="0" w:color="auto"/>
                    <w:left w:val="none" w:sz="0" w:space="0" w:color="auto"/>
                    <w:bottom w:val="none" w:sz="0" w:space="0" w:color="auto"/>
                    <w:right w:val="none" w:sz="0" w:space="0" w:color="auto"/>
                  </w:divBdr>
                </w:div>
                <w:div w:id="283078867">
                  <w:marLeft w:val="0"/>
                  <w:marRight w:val="0"/>
                  <w:marTop w:val="0"/>
                  <w:marBottom w:val="0"/>
                  <w:divBdr>
                    <w:top w:val="none" w:sz="0" w:space="0" w:color="auto"/>
                    <w:left w:val="none" w:sz="0" w:space="0" w:color="auto"/>
                    <w:bottom w:val="none" w:sz="0" w:space="0" w:color="auto"/>
                    <w:right w:val="none" w:sz="0" w:space="0" w:color="auto"/>
                  </w:divBdr>
                </w:div>
                <w:div w:id="285553334">
                  <w:marLeft w:val="0"/>
                  <w:marRight w:val="0"/>
                  <w:marTop w:val="0"/>
                  <w:marBottom w:val="0"/>
                  <w:divBdr>
                    <w:top w:val="none" w:sz="0" w:space="0" w:color="auto"/>
                    <w:left w:val="none" w:sz="0" w:space="0" w:color="auto"/>
                    <w:bottom w:val="none" w:sz="0" w:space="0" w:color="auto"/>
                    <w:right w:val="none" w:sz="0" w:space="0" w:color="auto"/>
                  </w:divBdr>
                </w:div>
                <w:div w:id="287980296">
                  <w:marLeft w:val="0"/>
                  <w:marRight w:val="0"/>
                  <w:marTop w:val="0"/>
                  <w:marBottom w:val="0"/>
                  <w:divBdr>
                    <w:top w:val="none" w:sz="0" w:space="0" w:color="auto"/>
                    <w:left w:val="none" w:sz="0" w:space="0" w:color="auto"/>
                    <w:bottom w:val="none" w:sz="0" w:space="0" w:color="auto"/>
                    <w:right w:val="none" w:sz="0" w:space="0" w:color="auto"/>
                  </w:divBdr>
                </w:div>
                <w:div w:id="288172134">
                  <w:marLeft w:val="0"/>
                  <w:marRight w:val="0"/>
                  <w:marTop w:val="0"/>
                  <w:marBottom w:val="0"/>
                  <w:divBdr>
                    <w:top w:val="none" w:sz="0" w:space="0" w:color="auto"/>
                    <w:left w:val="none" w:sz="0" w:space="0" w:color="auto"/>
                    <w:bottom w:val="none" w:sz="0" w:space="0" w:color="auto"/>
                    <w:right w:val="none" w:sz="0" w:space="0" w:color="auto"/>
                  </w:divBdr>
                </w:div>
                <w:div w:id="288173028">
                  <w:marLeft w:val="0"/>
                  <w:marRight w:val="0"/>
                  <w:marTop w:val="0"/>
                  <w:marBottom w:val="0"/>
                  <w:divBdr>
                    <w:top w:val="none" w:sz="0" w:space="0" w:color="auto"/>
                    <w:left w:val="none" w:sz="0" w:space="0" w:color="auto"/>
                    <w:bottom w:val="none" w:sz="0" w:space="0" w:color="auto"/>
                    <w:right w:val="none" w:sz="0" w:space="0" w:color="auto"/>
                  </w:divBdr>
                </w:div>
                <w:div w:id="294482019">
                  <w:marLeft w:val="0"/>
                  <w:marRight w:val="0"/>
                  <w:marTop w:val="0"/>
                  <w:marBottom w:val="0"/>
                  <w:divBdr>
                    <w:top w:val="none" w:sz="0" w:space="0" w:color="auto"/>
                    <w:left w:val="none" w:sz="0" w:space="0" w:color="auto"/>
                    <w:bottom w:val="none" w:sz="0" w:space="0" w:color="auto"/>
                    <w:right w:val="none" w:sz="0" w:space="0" w:color="auto"/>
                  </w:divBdr>
                </w:div>
                <w:div w:id="295599241">
                  <w:marLeft w:val="0"/>
                  <w:marRight w:val="0"/>
                  <w:marTop w:val="0"/>
                  <w:marBottom w:val="0"/>
                  <w:divBdr>
                    <w:top w:val="none" w:sz="0" w:space="0" w:color="auto"/>
                    <w:left w:val="none" w:sz="0" w:space="0" w:color="auto"/>
                    <w:bottom w:val="none" w:sz="0" w:space="0" w:color="auto"/>
                    <w:right w:val="none" w:sz="0" w:space="0" w:color="auto"/>
                  </w:divBdr>
                </w:div>
                <w:div w:id="303245625">
                  <w:marLeft w:val="0"/>
                  <w:marRight w:val="0"/>
                  <w:marTop w:val="0"/>
                  <w:marBottom w:val="0"/>
                  <w:divBdr>
                    <w:top w:val="none" w:sz="0" w:space="0" w:color="auto"/>
                    <w:left w:val="none" w:sz="0" w:space="0" w:color="auto"/>
                    <w:bottom w:val="none" w:sz="0" w:space="0" w:color="auto"/>
                    <w:right w:val="none" w:sz="0" w:space="0" w:color="auto"/>
                  </w:divBdr>
                </w:div>
                <w:div w:id="319844665">
                  <w:marLeft w:val="0"/>
                  <w:marRight w:val="0"/>
                  <w:marTop w:val="0"/>
                  <w:marBottom w:val="0"/>
                  <w:divBdr>
                    <w:top w:val="none" w:sz="0" w:space="0" w:color="auto"/>
                    <w:left w:val="none" w:sz="0" w:space="0" w:color="auto"/>
                    <w:bottom w:val="none" w:sz="0" w:space="0" w:color="auto"/>
                    <w:right w:val="none" w:sz="0" w:space="0" w:color="auto"/>
                  </w:divBdr>
                </w:div>
                <w:div w:id="322202455">
                  <w:marLeft w:val="0"/>
                  <w:marRight w:val="0"/>
                  <w:marTop w:val="0"/>
                  <w:marBottom w:val="0"/>
                  <w:divBdr>
                    <w:top w:val="none" w:sz="0" w:space="0" w:color="auto"/>
                    <w:left w:val="none" w:sz="0" w:space="0" w:color="auto"/>
                    <w:bottom w:val="none" w:sz="0" w:space="0" w:color="auto"/>
                    <w:right w:val="none" w:sz="0" w:space="0" w:color="auto"/>
                  </w:divBdr>
                </w:div>
                <w:div w:id="324169762">
                  <w:marLeft w:val="0"/>
                  <w:marRight w:val="0"/>
                  <w:marTop w:val="0"/>
                  <w:marBottom w:val="0"/>
                  <w:divBdr>
                    <w:top w:val="none" w:sz="0" w:space="0" w:color="auto"/>
                    <w:left w:val="none" w:sz="0" w:space="0" w:color="auto"/>
                    <w:bottom w:val="none" w:sz="0" w:space="0" w:color="auto"/>
                    <w:right w:val="none" w:sz="0" w:space="0" w:color="auto"/>
                  </w:divBdr>
                </w:div>
                <w:div w:id="331765711">
                  <w:marLeft w:val="0"/>
                  <w:marRight w:val="0"/>
                  <w:marTop w:val="0"/>
                  <w:marBottom w:val="0"/>
                  <w:divBdr>
                    <w:top w:val="none" w:sz="0" w:space="0" w:color="auto"/>
                    <w:left w:val="none" w:sz="0" w:space="0" w:color="auto"/>
                    <w:bottom w:val="none" w:sz="0" w:space="0" w:color="auto"/>
                    <w:right w:val="none" w:sz="0" w:space="0" w:color="auto"/>
                  </w:divBdr>
                </w:div>
                <w:div w:id="333000997">
                  <w:marLeft w:val="0"/>
                  <w:marRight w:val="0"/>
                  <w:marTop w:val="0"/>
                  <w:marBottom w:val="0"/>
                  <w:divBdr>
                    <w:top w:val="none" w:sz="0" w:space="0" w:color="auto"/>
                    <w:left w:val="none" w:sz="0" w:space="0" w:color="auto"/>
                    <w:bottom w:val="none" w:sz="0" w:space="0" w:color="auto"/>
                    <w:right w:val="none" w:sz="0" w:space="0" w:color="auto"/>
                  </w:divBdr>
                </w:div>
                <w:div w:id="339626533">
                  <w:marLeft w:val="0"/>
                  <w:marRight w:val="0"/>
                  <w:marTop w:val="0"/>
                  <w:marBottom w:val="0"/>
                  <w:divBdr>
                    <w:top w:val="none" w:sz="0" w:space="0" w:color="auto"/>
                    <w:left w:val="none" w:sz="0" w:space="0" w:color="auto"/>
                    <w:bottom w:val="none" w:sz="0" w:space="0" w:color="auto"/>
                    <w:right w:val="none" w:sz="0" w:space="0" w:color="auto"/>
                  </w:divBdr>
                </w:div>
                <w:div w:id="355738677">
                  <w:marLeft w:val="0"/>
                  <w:marRight w:val="0"/>
                  <w:marTop w:val="0"/>
                  <w:marBottom w:val="0"/>
                  <w:divBdr>
                    <w:top w:val="none" w:sz="0" w:space="0" w:color="auto"/>
                    <w:left w:val="none" w:sz="0" w:space="0" w:color="auto"/>
                    <w:bottom w:val="none" w:sz="0" w:space="0" w:color="auto"/>
                    <w:right w:val="none" w:sz="0" w:space="0" w:color="auto"/>
                  </w:divBdr>
                </w:div>
                <w:div w:id="357463619">
                  <w:marLeft w:val="0"/>
                  <w:marRight w:val="0"/>
                  <w:marTop w:val="0"/>
                  <w:marBottom w:val="0"/>
                  <w:divBdr>
                    <w:top w:val="none" w:sz="0" w:space="0" w:color="auto"/>
                    <w:left w:val="none" w:sz="0" w:space="0" w:color="auto"/>
                    <w:bottom w:val="none" w:sz="0" w:space="0" w:color="auto"/>
                    <w:right w:val="none" w:sz="0" w:space="0" w:color="auto"/>
                  </w:divBdr>
                </w:div>
                <w:div w:id="360939359">
                  <w:marLeft w:val="0"/>
                  <w:marRight w:val="0"/>
                  <w:marTop w:val="0"/>
                  <w:marBottom w:val="0"/>
                  <w:divBdr>
                    <w:top w:val="none" w:sz="0" w:space="0" w:color="auto"/>
                    <w:left w:val="none" w:sz="0" w:space="0" w:color="auto"/>
                    <w:bottom w:val="none" w:sz="0" w:space="0" w:color="auto"/>
                    <w:right w:val="none" w:sz="0" w:space="0" w:color="auto"/>
                  </w:divBdr>
                </w:div>
                <w:div w:id="361825279">
                  <w:marLeft w:val="0"/>
                  <w:marRight w:val="0"/>
                  <w:marTop w:val="0"/>
                  <w:marBottom w:val="0"/>
                  <w:divBdr>
                    <w:top w:val="none" w:sz="0" w:space="0" w:color="auto"/>
                    <w:left w:val="none" w:sz="0" w:space="0" w:color="auto"/>
                    <w:bottom w:val="none" w:sz="0" w:space="0" w:color="auto"/>
                    <w:right w:val="none" w:sz="0" w:space="0" w:color="auto"/>
                  </w:divBdr>
                </w:div>
                <w:div w:id="369689119">
                  <w:marLeft w:val="0"/>
                  <w:marRight w:val="0"/>
                  <w:marTop w:val="0"/>
                  <w:marBottom w:val="0"/>
                  <w:divBdr>
                    <w:top w:val="none" w:sz="0" w:space="0" w:color="auto"/>
                    <w:left w:val="none" w:sz="0" w:space="0" w:color="auto"/>
                    <w:bottom w:val="none" w:sz="0" w:space="0" w:color="auto"/>
                    <w:right w:val="none" w:sz="0" w:space="0" w:color="auto"/>
                  </w:divBdr>
                </w:div>
                <w:div w:id="370107646">
                  <w:marLeft w:val="0"/>
                  <w:marRight w:val="0"/>
                  <w:marTop w:val="0"/>
                  <w:marBottom w:val="0"/>
                  <w:divBdr>
                    <w:top w:val="none" w:sz="0" w:space="0" w:color="auto"/>
                    <w:left w:val="none" w:sz="0" w:space="0" w:color="auto"/>
                    <w:bottom w:val="none" w:sz="0" w:space="0" w:color="auto"/>
                    <w:right w:val="none" w:sz="0" w:space="0" w:color="auto"/>
                  </w:divBdr>
                </w:div>
                <w:div w:id="375008060">
                  <w:marLeft w:val="0"/>
                  <w:marRight w:val="0"/>
                  <w:marTop w:val="0"/>
                  <w:marBottom w:val="0"/>
                  <w:divBdr>
                    <w:top w:val="none" w:sz="0" w:space="0" w:color="auto"/>
                    <w:left w:val="none" w:sz="0" w:space="0" w:color="auto"/>
                    <w:bottom w:val="none" w:sz="0" w:space="0" w:color="auto"/>
                    <w:right w:val="none" w:sz="0" w:space="0" w:color="auto"/>
                  </w:divBdr>
                </w:div>
                <w:div w:id="392236073">
                  <w:marLeft w:val="0"/>
                  <w:marRight w:val="0"/>
                  <w:marTop w:val="0"/>
                  <w:marBottom w:val="0"/>
                  <w:divBdr>
                    <w:top w:val="none" w:sz="0" w:space="0" w:color="auto"/>
                    <w:left w:val="none" w:sz="0" w:space="0" w:color="auto"/>
                    <w:bottom w:val="none" w:sz="0" w:space="0" w:color="auto"/>
                    <w:right w:val="none" w:sz="0" w:space="0" w:color="auto"/>
                  </w:divBdr>
                </w:div>
                <w:div w:id="399258383">
                  <w:marLeft w:val="0"/>
                  <w:marRight w:val="0"/>
                  <w:marTop w:val="0"/>
                  <w:marBottom w:val="0"/>
                  <w:divBdr>
                    <w:top w:val="none" w:sz="0" w:space="0" w:color="auto"/>
                    <w:left w:val="none" w:sz="0" w:space="0" w:color="auto"/>
                    <w:bottom w:val="none" w:sz="0" w:space="0" w:color="auto"/>
                    <w:right w:val="none" w:sz="0" w:space="0" w:color="auto"/>
                  </w:divBdr>
                </w:div>
                <w:div w:id="400907918">
                  <w:marLeft w:val="0"/>
                  <w:marRight w:val="0"/>
                  <w:marTop w:val="0"/>
                  <w:marBottom w:val="0"/>
                  <w:divBdr>
                    <w:top w:val="none" w:sz="0" w:space="0" w:color="auto"/>
                    <w:left w:val="none" w:sz="0" w:space="0" w:color="auto"/>
                    <w:bottom w:val="none" w:sz="0" w:space="0" w:color="auto"/>
                    <w:right w:val="none" w:sz="0" w:space="0" w:color="auto"/>
                  </w:divBdr>
                </w:div>
                <w:div w:id="401098835">
                  <w:marLeft w:val="0"/>
                  <w:marRight w:val="0"/>
                  <w:marTop w:val="0"/>
                  <w:marBottom w:val="0"/>
                  <w:divBdr>
                    <w:top w:val="none" w:sz="0" w:space="0" w:color="auto"/>
                    <w:left w:val="none" w:sz="0" w:space="0" w:color="auto"/>
                    <w:bottom w:val="none" w:sz="0" w:space="0" w:color="auto"/>
                    <w:right w:val="none" w:sz="0" w:space="0" w:color="auto"/>
                  </w:divBdr>
                </w:div>
                <w:div w:id="424957001">
                  <w:marLeft w:val="0"/>
                  <w:marRight w:val="0"/>
                  <w:marTop w:val="0"/>
                  <w:marBottom w:val="0"/>
                  <w:divBdr>
                    <w:top w:val="none" w:sz="0" w:space="0" w:color="auto"/>
                    <w:left w:val="none" w:sz="0" w:space="0" w:color="auto"/>
                    <w:bottom w:val="none" w:sz="0" w:space="0" w:color="auto"/>
                    <w:right w:val="none" w:sz="0" w:space="0" w:color="auto"/>
                  </w:divBdr>
                </w:div>
                <w:div w:id="432239506">
                  <w:marLeft w:val="0"/>
                  <w:marRight w:val="0"/>
                  <w:marTop w:val="0"/>
                  <w:marBottom w:val="0"/>
                  <w:divBdr>
                    <w:top w:val="none" w:sz="0" w:space="0" w:color="auto"/>
                    <w:left w:val="none" w:sz="0" w:space="0" w:color="auto"/>
                    <w:bottom w:val="none" w:sz="0" w:space="0" w:color="auto"/>
                    <w:right w:val="none" w:sz="0" w:space="0" w:color="auto"/>
                  </w:divBdr>
                </w:div>
                <w:div w:id="438837447">
                  <w:marLeft w:val="0"/>
                  <w:marRight w:val="0"/>
                  <w:marTop w:val="0"/>
                  <w:marBottom w:val="0"/>
                  <w:divBdr>
                    <w:top w:val="none" w:sz="0" w:space="0" w:color="auto"/>
                    <w:left w:val="none" w:sz="0" w:space="0" w:color="auto"/>
                    <w:bottom w:val="none" w:sz="0" w:space="0" w:color="auto"/>
                    <w:right w:val="none" w:sz="0" w:space="0" w:color="auto"/>
                  </w:divBdr>
                </w:div>
                <w:div w:id="450131128">
                  <w:marLeft w:val="0"/>
                  <w:marRight w:val="0"/>
                  <w:marTop w:val="0"/>
                  <w:marBottom w:val="0"/>
                  <w:divBdr>
                    <w:top w:val="none" w:sz="0" w:space="0" w:color="auto"/>
                    <w:left w:val="none" w:sz="0" w:space="0" w:color="auto"/>
                    <w:bottom w:val="none" w:sz="0" w:space="0" w:color="auto"/>
                    <w:right w:val="none" w:sz="0" w:space="0" w:color="auto"/>
                  </w:divBdr>
                </w:div>
                <w:div w:id="451942969">
                  <w:marLeft w:val="0"/>
                  <w:marRight w:val="0"/>
                  <w:marTop w:val="0"/>
                  <w:marBottom w:val="0"/>
                  <w:divBdr>
                    <w:top w:val="none" w:sz="0" w:space="0" w:color="auto"/>
                    <w:left w:val="none" w:sz="0" w:space="0" w:color="auto"/>
                    <w:bottom w:val="none" w:sz="0" w:space="0" w:color="auto"/>
                    <w:right w:val="none" w:sz="0" w:space="0" w:color="auto"/>
                  </w:divBdr>
                </w:div>
                <w:div w:id="454645420">
                  <w:marLeft w:val="0"/>
                  <w:marRight w:val="0"/>
                  <w:marTop w:val="0"/>
                  <w:marBottom w:val="0"/>
                  <w:divBdr>
                    <w:top w:val="none" w:sz="0" w:space="0" w:color="auto"/>
                    <w:left w:val="none" w:sz="0" w:space="0" w:color="auto"/>
                    <w:bottom w:val="none" w:sz="0" w:space="0" w:color="auto"/>
                    <w:right w:val="none" w:sz="0" w:space="0" w:color="auto"/>
                  </w:divBdr>
                </w:div>
                <w:div w:id="457334812">
                  <w:marLeft w:val="0"/>
                  <w:marRight w:val="0"/>
                  <w:marTop w:val="0"/>
                  <w:marBottom w:val="0"/>
                  <w:divBdr>
                    <w:top w:val="none" w:sz="0" w:space="0" w:color="auto"/>
                    <w:left w:val="none" w:sz="0" w:space="0" w:color="auto"/>
                    <w:bottom w:val="none" w:sz="0" w:space="0" w:color="auto"/>
                    <w:right w:val="none" w:sz="0" w:space="0" w:color="auto"/>
                  </w:divBdr>
                </w:div>
                <w:div w:id="469060727">
                  <w:marLeft w:val="0"/>
                  <w:marRight w:val="0"/>
                  <w:marTop w:val="0"/>
                  <w:marBottom w:val="0"/>
                  <w:divBdr>
                    <w:top w:val="none" w:sz="0" w:space="0" w:color="auto"/>
                    <w:left w:val="none" w:sz="0" w:space="0" w:color="auto"/>
                    <w:bottom w:val="none" w:sz="0" w:space="0" w:color="auto"/>
                    <w:right w:val="none" w:sz="0" w:space="0" w:color="auto"/>
                  </w:divBdr>
                </w:div>
                <w:div w:id="470485002">
                  <w:marLeft w:val="0"/>
                  <w:marRight w:val="0"/>
                  <w:marTop w:val="0"/>
                  <w:marBottom w:val="0"/>
                  <w:divBdr>
                    <w:top w:val="none" w:sz="0" w:space="0" w:color="auto"/>
                    <w:left w:val="none" w:sz="0" w:space="0" w:color="auto"/>
                    <w:bottom w:val="none" w:sz="0" w:space="0" w:color="auto"/>
                    <w:right w:val="none" w:sz="0" w:space="0" w:color="auto"/>
                  </w:divBdr>
                </w:div>
                <w:div w:id="482703784">
                  <w:marLeft w:val="0"/>
                  <w:marRight w:val="0"/>
                  <w:marTop w:val="0"/>
                  <w:marBottom w:val="0"/>
                  <w:divBdr>
                    <w:top w:val="none" w:sz="0" w:space="0" w:color="auto"/>
                    <w:left w:val="none" w:sz="0" w:space="0" w:color="auto"/>
                    <w:bottom w:val="none" w:sz="0" w:space="0" w:color="auto"/>
                    <w:right w:val="none" w:sz="0" w:space="0" w:color="auto"/>
                  </w:divBdr>
                </w:div>
                <w:div w:id="483283519">
                  <w:marLeft w:val="0"/>
                  <w:marRight w:val="0"/>
                  <w:marTop w:val="0"/>
                  <w:marBottom w:val="0"/>
                  <w:divBdr>
                    <w:top w:val="none" w:sz="0" w:space="0" w:color="auto"/>
                    <w:left w:val="none" w:sz="0" w:space="0" w:color="auto"/>
                    <w:bottom w:val="none" w:sz="0" w:space="0" w:color="auto"/>
                    <w:right w:val="none" w:sz="0" w:space="0" w:color="auto"/>
                  </w:divBdr>
                </w:div>
                <w:div w:id="486896910">
                  <w:marLeft w:val="0"/>
                  <w:marRight w:val="0"/>
                  <w:marTop w:val="0"/>
                  <w:marBottom w:val="0"/>
                  <w:divBdr>
                    <w:top w:val="none" w:sz="0" w:space="0" w:color="auto"/>
                    <w:left w:val="none" w:sz="0" w:space="0" w:color="auto"/>
                    <w:bottom w:val="none" w:sz="0" w:space="0" w:color="auto"/>
                    <w:right w:val="none" w:sz="0" w:space="0" w:color="auto"/>
                  </w:divBdr>
                </w:div>
                <w:div w:id="488862542">
                  <w:marLeft w:val="0"/>
                  <w:marRight w:val="0"/>
                  <w:marTop w:val="0"/>
                  <w:marBottom w:val="0"/>
                  <w:divBdr>
                    <w:top w:val="none" w:sz="0" w:space="0" w:color="auto"/>
                    <w:left w:val="none" w:sz="0" w:space="0" w:color="auto"/>
                    <w:bottom w:val="none" w:sz="0" w:space="0" w:color="auto"/>
                    <w:right w:val="none" w:sz="0" w:space="0" w:color="auto"/>
                  </w:divBdr>
                </w:div>
                <w:div w:id="489490974">
                  <w:marLeft w:val="0"/>
                  <w:marRight w:val="0"/>
                  <w:marTop w:val="0"/>
                  <w:marBottom w:val="0"/>
                  <w:divBdr>
                    <w:top w:val="none" w:sz="0" w:space="0" w:color="auto"/>
                    <w:left w:val="none" w:sz="0" w:space="0" w:color="auto"/>
                    <w:bottom w:val="none" w:sz="0" w:space="0" w:color="auto"/>
                    <w:right w:val="none" w:sz="0" w:space="0" w:color="auto"/>
                  </w:divBdr>
                </w:div>
                <w:div w:id="500706601">
                  <w:marLeft w:val="0"/>
                  <w:marRight w:val="0"/>
                  <w:marTop w:val="0"/>
                  <w:marBottom w:val="0"/>
                  <w:divBdr>
                    <w:top w:val="none" w:sz="0" w:space="0" w:color="auto"/>
                    <w:left w:val="none" w:sz="0" w:space="0" w:color="auto"/>
                    <w:bottom w:val="none" w:sz="0" w:space="0" w:color="auto"/>
                    <w:right w:val="none" w:sz="0" w:space="0" w:color="auto"/>
                  </w:divBdr>
                </w:div>
                <w:div w:id="504708505">
                  <w:marLeft w:val="0"/>
                  <w:marRight w:val="0"/>
                  <w:marTop w:val="0"/>
                  <w:marBottom w:val="0"/>
                  <w:divBdr>
                    <w:top w:val="none" w:sz="0" w:space="0" w:color="auto"/>
                    <w:left w:val="none" w:sz="0" w:space="0" w:color="auto"/>
                    <w:bottom w:val="none" w:sz="0" w:space="0" w:color="auto"/>
                    <w:right w:val="none" w:sz="0" w:space="0" w:color="auto"/>
                  </w:divBdr>
                </w:div>
                <w:div w:id="506991411">
                  <w:marLeft w:val="0"/>
                  <w:marRight w:val="0"/>
                  <w:marTop w:val="0"/>
                  <w:marBottom w:val="0"/>
                  <w:divBdr>
                    <w:top w:val="none" w:sz="0" w:space="0" w:color="auto"/>
                    <w:left w:val="none" w:sz="0" w:space="0" w:color="auto"/>
                    <w:bottom w:val="none" w:sz="0" w:space="0" w:color="auto"/>
                    <w:right w:val="none" w:sz="0" w:space="0" w:color="auto"/>
                  </w:divBdr>
                </w:div>
                <w:div w:id="509952758">
                  <w:marLeft w:val="0"/>
                  <w:marRight w:val="0"/>
                  <w:marTop w:val="0"/>
                  <w:marBottom w:val="0"/>
                  <w:divBdr>
                    <w:top w:val="none" w:sz="0" w:space="0" w:color="auto"/>
                    <w:left w:val="none" w:sz="0" w:space="0" w:color="auto"/>
                    <w:bottom w:val="none" w:sz="0" w:space="0" w:color="auto"/>
                    <w:right w:val="none" w:sz="0" w:space="0" w:color="auto"/>
                  </w:divBdr>
                </w:div>
                <w:div w:id="512692184">
                  <w:marLeft w:val="0"/>
                  <w:marRight w:val="0"/>
                  <w:marTop w:val="0"/>
                  <w:marBottom w:val="0"/>
                  <w:divBdr>
                    <w:top w:val="none" w:sz="0" w:space="0" w:color="auto"/>
                    <w:left w:val="none" w:sz="0" w:space="0" w:color="auto"/>
                    <w:bottom w:val="none" w:sz="0" w:space="0" w:color="auto"/>
                    <w:right w:val="none" w:sz="0" w:space="0" w:color="auto"/>
                  </w:divBdr>
                </w:div>
                <w:div w:id="514926194">
                  <w:marLeft w:val="0"/>
                  <w:marRight w:val="0"/>
                  <w:marTop w:val="0"/>
                  <w:marBottom w:val="0"/>
                  <w:divBdr>
                    <w:top w:val="none" w:sz="0" w:space="0" w:color="auto"/>
                    <w:left w:val="none" w:sz="0" w:space="0" w:color="auto"/>
                    <w:bottom w:val="none" w:sz="0" w:space="0" w:color="auto"/>
                    <w:right w:val="none" w:sz="0" w:space="0" w:color="auto"/>
                  </w:divBdr>
                </w:div>
                <w:div w:id="517472524">
                  <w:marLeft w:val="0"/>
                  <w:marRight w:val="0"/>
                  <w:marTop w:val="0"/>
                  <w:marBottom w:val="0"/>
                  <w:divBdr>
                    <w:top w:val="none" w:sz="0" w:space="0" w:color="auto"/>
                    <w:left w:val="none" w:sz="0" w:space="0" w:color="auto"/>
                    <w:bottom w:val="none" w:sz="0" w:space="0" w:color="auto"/>
                    <w:right w:val="none" w:sz="0" w:space="0" w:color="auto"/>
                  </w:divBdr>
                </w:div>
                <w:div w:id="520821276">
                  <w:marLeft w:val="0"/>
                  <w:marRight w:val="0"/>
                  <w:marTop w:val="0"/>
                  <w:marBottom w:val="0"/>
                  <w:divBdr>
                    <w:top w:val="none" w:sz="0" w:space="0" w:color="auto"/>
                    <w:left w:val="none" w:sz="0" w:space="0" w:color="auto"/>
                    <w:bottom w:val="none" w:sz="0" w:space="0" w:color="auto"/>
                    <w:right w:val="none" w:sz="0" w:space="0" w:color="auto"/>
                  </w:divBdr>
                </w:div>
                <w:div w:id="525600003">
                  <w:marLeft w:val="0"/>
                  <w:marRight w:val="0"/>
                  <w:marTop w:val="0"/>
                  <w:marBottom w:val="0"/>
                  <w:divBdr>
                    <w:top w:val="none" w:sz="0" w:space="0" w:color="auto"/>
                    <w:left w:val="none" w:sz="0" w:space="0" w:color="auto"/>
                    <w:bottom w:val="none" w:sz="0" w:space="0" w:color="auto"/>
                    <w:right w:val="none" w:sz="0" w:space="0" w:color="auto"/>
                  </w:divBdr>
                </w:div>
                <w:div w:id="531460984">
                  <w:marLeft w:val="0"/>
                  <w:marRight w:val="0"/>
                  <w:marTop w:val="0"/>
                  <w:marBottom w:val="0"/>
                  <w:divBdr>
                    <w:top w:val="none" w:sz="0" w:space="0" w:color="auto"/>
                    <w:left w:val="none" w:sz="0" w:space="0" w:color="auto"/>
                    <w:bottom w:val="none" w:sz="0" w:space="0" w:color="auto"/>
                    <w:right w:val="none" w:sz="0" w:space="0" w:color="auto"/>
                  </w:divBdr>
                </w:div>
                <w:div w:id="531651774">
                  <w:marLeft w:val="0"/>
                  <w:marRight w:val="0"/>
                  <w:marTop w:val="0"/>
                  <w:marBottom w:val="0"/>
                  <w:divBdr>
                    <w:top w:val="none" w:sz="0" w:space="0" w:color="auto"/>
                    <w:left w:val="none" w:sz="0" w:space="0" w:color="auto"/>
                    <w:bottom w:val="none" w:sz="0" w:space="0" w:color="auto"/>
                    <w:right w:val="none" w:sz="0" w:space="0" w:color="auto"/>
                  </w:divBdr>
                </w:div>
                <w:div w:id="536545662">
                  <w:marLeft w:val="0"/>
                  <w:marRight w:val="0"/>
                  <w:marTop w:val="0"/>
                  <w:marBottom w:val="0"/>
                  <w:divBdr>
                    <w:top w:val="none" w:sz="0" w:space="0" w:color="auto"/>
                    <w:left w:val="none" w:sz="0" w:space="0" w:color="auto"/>
                    <w:bottom w:val="none" w:sz="0" w:space="0" w:color="auto"/>
                    <w:right w:val="none" w:sz="0" w:space="0" w:color="auto"/>
                  </w:divBdr>
                </w:div>
                <w:div w:id="540359063">
                  <w:marLeft w:val="0"/>
                  <w:marRight w:val="0"/>
                  <w:marTop w:val="0"/>
                  <w:marBottom w:val="0"/>
                  <w:divBdr>
                    <w:top w:val="none" w:sz="0" w:space="0" w:color="auto"/>
                    <w:left w:val="none" w:sz="0" w:space="0" w:color="auto"/>
                    <w:bottom w:val="none" w:sz="0" w:space="0" w:color="auto"/>
                    <w:right w:val="none" w:sz="0" w:space="0" w:color="auto"/>
                  </w:divBdr>
                </w:div>
                <w:div w:id="549538757">
                  <w:marLeft w:val="0"/>
                  <w:marRight w:val="0"/>
                  <w:marTop w:val="0"/>
                  <w:marBottom w:val="0"/>
                  <w:divBdr>
                    <w:top w:val="none" w:sz="0" w:space="0" w:color="auto"/>
                    <w:left w:val="none" w:sz="0" w:space="0" w:color="auto"/>
                    <w:bottom w:val="none" w:sz="0" w:space="0" w:color="auto"/>
                    <w:right w:val="none" w:sz="0" w:space="0" w:color="auto"/>
                  </w:divBdr>
                </w:div>
                <w:div w:id="550386983">
                  <w:marLeft w:val="0"/>
                  <w:marRight w:val="0"/>
                  <w:marTop w:val="0"/>
                  <w:marBottom w:val="0"/>
                  <w:divBdr>
                    <w:top w:val="none" w:sz="0" w:space="0" w:color="auto"/>
                    <w:left w:val="none" w:sz="0" w:space="0" w:color="auto"/>
                    <w:bottom w:val="none" w:sz="0" w:space="0" w:color="auto"/>
                    <w:right w:val="none" w:sz="0" w:space="0" w:color="auto"/>
                  </w:divBdr>
                </w:div>
                <w:div w:id="550926756">
                  <w:marLeft w:val="0"/>
                  <w:marRight w:val="0"/>
                  <w:marTop w:val="0"/>
                  <w:marBottom w:val="0"/>
                  <w:divBdr>
                    <w:top w:val="none" w:sz="0" w:space="0" w:color="auto"/>
                    <w:left w:val="none" w:sz="0" w:space="0" w:color="auto"/>
                    <w:bottom w:val="none" w:sz="0" w:space="0" w:color="auto"/>
                    <w:right w:val="none" w:sz="0" w:space="0" w:color="auto"/>
                  </w:divBdr>
                </w:div>
                <w:div w:id="551506776">
                  <w:marLeft w:val="0"/>
                  <w:marRight w:val="0"/>
                  <w:marTop w:val="0"/>
                  <w:marBottom w:val="0"/>
                  <w:divBdr>
                    <w:top w:val="none" w:sz="0" w:space="0" w:color="auto"/>
                    <w:left w:val="none" w:sz="0" w:space="0" w:color="auto"/>
                    <w:bottom w:val="none" w:sz="0" w:space="0" w:color="auto"/>
                    <w:right w:val="none" w:sz="0" w:space="0" w:color="auto"/>
                  </w:divBdr>
                </w:div>
                <w:div w:id="557593928">
                  <w:marLeft w:val="0"/>
                  <w:marRight w:val="0"/>
                  <w:marTop w:val="0"/>
                  <w:marBottom w:val="0"/>
                  <w:divBdr>
                    <w:top w:val="none" w:sz="0" w:space="0" w:color="auto"/>
                    <w:left w:val="none" w:sz="0" w:space="0" w:color="auto"/>
                    <w:bottom w:val="none" w:sz="0" w:space="0" w:color="auto"/>
                    <w:right w:val="none" w:sz="0" w:space="0" w:color="auto"/>
                  </w:divBdr>
                </w:div>
                <w:div w:id="558052027">
                  <w:marLeft w:val="0"/>
                  <w:marRight w:val="0"/>
                  <w:marTop w:val="0"/>
                  <w:marBottom w:val="0"/>
                  <w:divBdr>
                    <w:top w:val="none" w:sz="0" w:space="0" w:color="auto"/>
                    <w:left w:val="none" w:sz="0" w:space="0" w:color="auto"/>
                    <w:bottom w:val="none" w:sz="0" w:space="0" w:color="auto"/>
                    <w:right w:val="none" w:sz="0" w:space="0" w:color="auto"/>
                  </w:divBdr>
                </w:div>
                <w:div w:id="562372455">
                  <w:marLeft w:val="0"/>
                  <w:marRight w:val="0"/>
                  <w:marTop w:val="0"/>
                  <w:marBottom w:val="0"/>
                  <w:divBdr>
                    <w:top w:val="none" w:sz="0" w:space="0" w:color="auto"/>
                    <w:left w:val="none" w:sz="0" w:space="0" w:color="auto"/>
                    <w:bottom w:val="none" w:sz="0" w:space="0" w:color="auto"/>
                    <w:right w:val="none" w:sz="0" w:space="0" w:color="auto"/>
                  </w:divBdr>
                </w:div>
                <w:div w:id="569072776">
                  <w:marLeft w:val="0"/>
                  <w:marRight w:val="0"/>
                  <w:marTop w:val="0"/>
                  <w:marBottom w:val="0"/>
                  <w:divBdr>
                    <w:top w:val="none" w:sz="0" w:space="0" w:color="auto"/>
                    <w:left w:val="none" w:sz="0" w:space="0" w:color="auto"/>
                    <w:bottom w:val="none" w:sz="0" w:space="0" w:color="auto"/>
                    <w:right w:val="none" w:sz="0" w:space="0" w:color="auto"/>
                  </w:divBdr>
                </w:div>
                <w:div w:id="570701319">
                  <w:marLeft w:val="0"/>
                  <w:marRight w:val="0"/>
                  <w:marTop w:val="0"/>
                  <w:marBottom w:val="0"/>
                  <w:divBdr>
                    <w:top w:val="none" w:sz="0" w:space="0" w:color="auto"/>
                    <w:left w:val="none" w:sz="0" w:space="0" w:color="auto"/>
                    <w:bottom w:val="none" w:sz="0" w:space="0" w:color="auto"/>
                    <w:right w:val="none" w:sz="0" w:space="0" w:color="auto"/>
                  </w:divBdr>
                </w:div>
                <w:div w:id="571165178">
                  <w:marLeft w:val="0"/>
                  <w:marRight w:val="0"/>
                  <w:marTop w:val="0"/>
                  <w:marBottom w:val="0"/>
                  <w:divBdr>
                    <w:top w:val="none" w:sz="0" w:space="0" w:color="auto"/>
                    <w:left w:val="none" w:sz="0" w:space="0" w:color="auto"/>
                    <w:bottom w:val="none" w:sz="0" w:space="0" w:color="auto"/>
                    <w:right w:val="none" w:sz="0" w:space="0" w:color="auto"/>
                  </w:divBdr>
                </w:div>
                <w:div w:id="574975744">
                  <w:marLeft w:val="0"/>
                  <w:marRight w:val="0"/>
                  <w:marTop w:val="0"/>
                  <w:marBottom w:val="0"/>
                  <w:divBdr>
                    <w:top w:val="none" w:sz="0" w:space="0" w:color="auto"/>
                    <w:left w:val="none" w:sz="0" w:space="0" w:color="auto"/>
                    <w:bottom w:val="none" w:sz="0" w:space="0" w:color="auto"/>
                    <w:right w:val="none" w:sz="0" w:space="0" w:color="auto"/>
                  </w:divBdr>
                </w:div>
                <w:div w:id="577059868">
                  <w:marLeft w:val="0"/>
                  <w:marRight w:val="0"/>
                  <w:marTop w:val="0"/>
                  <w:marBottom w:val="0"/>
                  <w:divBdr>
                    <w:top w:val="none" w:sz="0" w:space="0" w:color="auto"/>
                    <w:left w:val="none" w:sz="0" w:space="0" w:color="auto"/>
                    <w:bottom w:val="none" w:sz="0" w:space="0" w:color="auto"/>
                    <w:right w:val="none" w:sz="0" w:space="0" w:color="auto"/>
                  </w:divBdr>
                </w:div>
                <w:div w:id="580678122">
                  <w:marLeft w:val="0"/>
                  <w:marRight w:val="0"/>
                  <w:marTop w:val="0"/>
                  <w:marBottom w:val="0"/>
                  <w:divBdr>
                    <w:top w:val="none" w:sz="0" w:space="0" w:color="auto"/>
                    <w:left w:val="none" w:sz="0" w:space="0" w:color="auto"/>
                    <w:bottom w:val="none" w:sz="0" w:space="0" w:color="auto"/>
                    <w:right w:val="none" w:sz="0" w:space="0" w:color="auto"/>
                  </w:divBdr>
                </w:div>
                <w:div w:id="581109068">
                  <w:marLeft w:val="0"/>
                  <w:marRight w:val="0"/>
                  <w:marTop w:val="0"/>
                  <w:marBottom w:val="0"/>
                  <w:divBdr>
                    <w:top w:val="none" w:sz="0" w:space="0" w:color="auto"/>
                    <w:left w:val="none" w:sz="0" w:space="0" w:color="auto"/>
                    <w:bottom w:val="none" w:sz="0" w:space="0" w:color="auto"/>
                    <w:right w:val="none" w:sz="0" w:space="0" w:color="auto"/>
                  </w:divBdr>
                </w:div>
                <w:div w:id="589198072">
                  <w:marLeft w:val="0"/>
                  <w:marRight w:val="0"/>
                  <w:marTop w:val="0"/>
                  <w:marBottom w:val="0"/>
                  <w:divBdr>
                    <w:top w:val="none" w:sz="0" w:space="0" w:color="auto"/>
                    <w:left w:val="none" w:sz="0" w:space="0" w:color="auto"/>
                    <w:bottom w:val="none" w:sz="0" w:space="0" w:color="auto"/>
                    <w:right w:val="none" w:sz="0" w:space="0" w:color="auto"/>
                  </w:divBdr>
                </w:div>
                <w:div w:id="592905176">
                  <w:marLeft w:val="0"/>
                  <w:marRight w:val="0"/>
                  <w:marTop w:val="0"/>
                  <w:marBottom w:val="0"/>
                  <w:divBdr>
                    <w:top w:val="none" w:sz="0" w:space="0" w:color="auto"/>
                    <w:left w:val="none" w:sz="0" w:space="0" w:color="auto"/>
                    <w:bottom w:val="none" w:sz="0" w:space="0" w:color="auto"/>
                    <w:right w:val="none" w:sz="0" w:space="0" w:color="auto"/>
                  </w:divBdr>
                </w:div>
                <w:div w:id="594290262">
                  <w:marLeft w:val="0"/>
                  <w:marRight w:val="0"/>
                  <w:marTop w:val="0"/>
                  <w:marBottom w:val="0"/>
                  <w:divBdr>
                    <w:top w:val="none" w:sz="0" w:space="0" w:color="auto"/>
                    <w:left w:val="none" w:sz="0" w:space="0" w:color="auto"/>
                    <w:bottom w:val="none" w:sz="0" w:space="0" w:color="auto"/>
                    <w:right w:val="none" w:sz="0" w:space="0" w:color="auto"/>
                  </w:divBdr>
                </w:div>
                <w:div w:id="594872519">
                  <w:marLeft w:val="0"/>
                  <w:marRight w:val="0"/>
                  <w:marTop w:val="0"/>
                  <w:marBottom w:val="0"/>
                  <w:divBdr>
                    <w:top w:val="none" w:sz="0" w:space="0" w:color="auto"/>
                    <w:left w:val="none" w:sz="0" w:space="0" w:color="auto"/>
                    <w:bottom w:val="none" w:sz="0" w:space="0" w:color="auto"/>
                    <w:right w:val="none" w:sz="0" w:space="0" w:color="auto"/>
                  </w:divBdr>
                </w:div>
                <w:div w:id="596252277">
                  <w:marLeft w:val="0"/>
                  <w:marRight w:val="0"/>
                  <w:marTop w:val="0"/>
                  <w:marBottom w:val="0"/>
                  <w:divBdr>
                    <w:top w:val="none" w:sz="0" w:space="0" w:color="auto"/>
                    <w:left w:val="none" w:sz="0" w:space="0" w:color="auto"/>
                    <w:bottom w:val="none" w:sz="0" w:space="0" w:color="auto"/>
                    <w:right w:val="none" w:sz="0" w:space="0" w:color="auto"/>
                  </w:divBdr>
                </w:div>
                <w:div w:id="601643246">
                  <w:marLeft w:val="0"/>
                  <w:marRight w:val="0"/>
                  <w:marTop w:val="0"/>
                  <w:marBottom w:val="0"/>
                  <w:divBdr>
                    <w:top w:val="none" w:sz="0" w:space="0" w:color="auto"/>
                    <w:left w:val="none" w:sz="0" w:space="0" w:color="auto"/>
                    <w:bottom w:val="none" w:sz="0" w:space="0" w:color="auto"/>
                    <w:right w:val="none" w:sz="0" w:space="0" w:color="auto"/>
                  </w:divBdr>
                </w:div>
                <w:div w:id="607347992">
                  <w:marLeft w:val="0"/>
                  <w:marRight w:val="0"/>
                  <w:marTop w:val="0"/>
                  <w:marBottom w:val="0"/>
                  <w:divBdr>
                    <w:top w:val="none" w:sz="0" w:space="0" w:color="auto"/>
                    <w:left w:val="none" w:sz="0" w:space="0" w:color="auto"/>
                    <w:bottom w:val="none" w:sz="0" w:space="0" w:color="auto"/>
                    <w:right w:val="none" w:sz="0" w:space="0" w:color="auto"/>
                  </w:divBdr>
                </w:div>
                <w:div w:id="607783945">
                  <w:marLeft w:val="0"/>
                  <w:marRight w:val="0"/>
                  <w:marTop w:val="0"/>
                  <w:marBottom w:val="0"/>
                  <w:divBdr>
                    <w:top w:val="none" w:sz="0" w:space="0" w:color="auto"/>
                    <w:left w:val="none" w:sz="0" w:space="0" w:color="auto"/>
                    <w:bottom w:val="none" w:sz="0" w:space="0" w:color="auto"/>
                    <w:right w:val="none" w:sz="0" w:space="0" w:color="auto"/>
                  </w:divBdr>
                </w:div>
                <w:div w:id="620648661">
                  <w:marLeft w:val="0"/>
                  <w:marRight w:val="0"/>
                  <w:marTop w:val="0"/>
                  <w:marBottom w:val="0"/>
                  <w:divBdr>
                    <w:top w:val="none" w:sz="0" w:space="0" w:color="auto"/>
                    <w:left w:val="none" w:sz="0" w:space="0" w:color="auto"/>
                    <w:bottom w:val="none" w:sz="0" w:space="0" w:color="auto"/>
                    <w:right w:val="none" w:sz="0" w:space="0" w:color="auto"/>
                  </w:divBdr>
                </w:div>
                <w:div w:id="624432278">
                  <w:marLeft w:val="0"/>
                  <w:marRight w:val="0"/>
                  <w:marTop w:val="0"/>
                  <w:marBottom w:val="0"/>
                  <w:divBdr>
                    <w:top w:val="none" w:sz="0" w:space="0" w:color="auto"/>
                    <w:left w:val="none" w:sz="0" w:space="0" w:color="auto"/>
                    <w:bottom w:val="none" w:sz="0" w:space="0" w:color="auto"/>
                    <w:right w:val="none" w:sz="0" w:space="0" w:color="auto"/>
                  </w:divBdr>
                </w:div>
                <w:div w:id="625966384">
                  <w:marLeft w:val="0"/>
                  <w:marRight w:val="0"/>
                  <w:marTop w:val="0"/>
                  <w:marBottom w:val="0"/>
                  <w:divBdr>
                    <w:top w:val="none" w:sz="0" w:space="0" w:color="auto"/>
                    <w:left w:val="none" w:sz="0" w:space="0" w:color="auto"/>
                    <w:bottom w:val="none" w:sz="0" w:space="0" w:color="auto"/>
                    <w:right w:val="none" w:sz="0" w:space="0" w:color="auto"/>
                  </w:divBdr>
                </w:div>
                <w:div w:id="626475127">
                  <w:marLeft w:val="0"/>
                  <w:marRight w:val="0"/>
                  <w:marTop w:val="0"/>
                  <w:marBottom w:val="0"/>
                  <w:divBdr>
                    <w:top w:val="none" w:sz="0" w:space="0" w:color="auto"/>
                    <w:left w:val="none" w:sz="0" w:space="0" w:color="auto"/>
                    <w:bottom w:val="none" w:sz="0" w:space="0" w:color="auto"/>
                    <w:right w:val="none" w:sz="0" w:space="0" w:color="auto"/>
                  </w:divBdr>
                </w:div>
                <w:div w:id="626938652">
                  <w:marLeft w:val="0"/>
                  <w:marRight w:val="0"/>
                  <w:marTop w:val="0"/>
                  <w:marBottom w:val="0"/>
                  <w:divBdr>
                    <w:top w:val="none" w:sz="0" w:space="0" w:color="auto"/>
                    <w:left w:val="none" w:sz="0" w:space="0" w:color="auto"/>
                    <w:bottom w:val="none" w:sz="0" w:space="0" w:color="auto"/>
                    <w:right w:val="none" w:sz="0" w:space="0" w:color="auto"/>
                  </w:divBdr>
                </w:div>
                <w:div w:id="628704555">
                  <w:marLeft w:val="0"/>
                  <w:marRight w:val="0"/>
                  <w:marTop w:val="0"/>
                  <w:marBottom w:val="0"/>
                  <w:divBdr>
                    <w:top w:val="none" w:sz="0" w:space="0" w:color="auto"/>
                    <w:left w:val="none" w:sz="0" w:space="0" w:color="auto"/>
                    <w:bottom w:val="none" w:sz="0" w:space="0" w:color="auto"/>
                    <w:right w:val="none" w:sz="0" w:space="0" w:color="auto"/>
                  </w:divBdr>
                </w:div>
                <w:div w:id="630477107">
                  <w:marLeft w:val="0"/>
                  <w:marRight w:val="0"/>
                  <w:marTop w:val="0"/>
                  <w:marBottom w:val="0"/>
                  <w:divBdr>
                    <w:top w:val="none" w:sz="0" w:space="0" w:color="auto"/>
                    <w:left w:val="none" w:sz="0" w:space="0" w:color="auto"/>
                    <w:bottom w:val="none" w:sz="0" w:space="0" w:color="auto"/>
                    <w:right w:val="none" w:sz="0" w:space="0" w:color="auto"/>
                  </w:divBdr>
                </w:div>
                <w:div w:id="630599051">
                  <w:marLeft w:val="0"/>
                  <w:marRight w:val="0"/>
                  <w:marTop w:val="0"/>
                  <w:marBottom w:val="0"/>
                  <w:divBdr>
                    <w:top w:val="none" w:sz="0" w:space="0" w:color="auto"/>
                    <w:left w:val="none" w:sz="0" w:space="0" w:color="auto"/>
                    <w:bottom w:val="none" w:sz="0" w:space="0" w:color="auto"/>
                    <w:right w:val="none" w:sz="0" w:space="0" w:color="auto"/>
                  </w:divBdr>
                </w:div>
                <w:div w:id="643045289">
                  <w:marLeft w:val="0"/>
                  <w:marRight w:val="0"/>
                  <w:marTop w:val="0"/>
                  <w:marBottom w:val="0"/>
                  <w:divBdr>
                    <w:top w:val="none" w:sz="0" w:space="0" w:color="auto"/>
                    <w:left w:val="none" w:sz="0" w:space="0" w:color="auto"/>
                    <w:bottom w:val="none" w:sz="0" w:space="0" w:color="auto"/>
                    <w:right w:val="none" w:sz="0" w:space="0" w:color="auto"/>
                  </w:divBdr>
                </w:div>
                <w:div w:id="652222647">
                  <w:marLeft w:val="0"/>
                  <w:marRight w:val="0"/>
                  <w:marTop w:val="0"/>
                  <w:marBottom w:val="0"/>
                  <w:divBdr>
                    <w:top w:val="none" w:sz="0" w:space="0" w:color="auto"/>
                    <w:left w:val="none" w:sz="0" w:space="0" w:color="auto"/>
                    <w:bottom w:val="none" w:sz="0" w:space="0" w:color="auto"/>
                    <w:right w:val="none" w:sz="0" w:space="0" w:color="auto"/>
                  </w:divBdr>
                </w:div>
                <w:div w:id="652372610">
                  <w:marLeft w:val="0"/>
                  <w:marRight w:val="0"/>
                  <w:marTop w:val="0"/>
                  <w:marBottom w:val="0"/>
                  <w:divBdr>
                    <w:top w:val="none" w:sz="0" w:space="0" w:color="auto"/>
                    <w:left w:val="none" w:sz="0" w:space="0" w:color="auto"/>
                    <w:bottom w:val="none" w:sz="0" w:space="0" w:color="auto"/>
                    <w:right w:val="none" w:sz="0" w:space="0" w:color="auto"/>
                  </w:divBdr>
                </w:div>
                <w:div w:id="653490250">
                  <w:marLeft w:val="0"/>
                  <w:marRight w:val="0"/>
                  <w:marTop w:val="0"/>
                  <w:marBottom w:val="0"/>
                  <w:divBdr>
                    <w:top w:val="none" w:sz="0" w:space="0" w:color="auto"/>
                    <w:left w:val="none" w:sz="0" w:space="0" w:color="auto"/>
                    <w:bottom w:val="none" w:sz="0" w:space="0" w:color="auto"/>
                    <w:right w:val="none" w:sz="0" w:space="0" w:color="auto"/>
                  </w:divBdr>
                </w:div>
                <w:div w:id="663355995">
                  <w:marLeft w:val="0"/>
                  <w:marRight w:val="0"/>
                  <w:marTop w:val="0"/>
                  <w:marBottom w:val="0"/>
                  <w:divBdr>
                    <w:top w:val="none" w:sz="0" w:space="0" w:color="auto"/>
                    <w:left w:val="none" w:sz="0" w:space="0" w:color="auto"/>
                    <w:bottom w:val="none" w:sz="0" w:space="0" w:color="auto"/>
                    <w:right w:val="none" w:sz="0" w:space="0" w:color="auto"/>
                  </w:divBdr>
                </w:div>
                <w:div w:id="664405977">
                  <w:marLeft w:val="0"/>
                  <w:marRight w:val="0"/>
                  <w:marTop w:val="0"/>
                  <w:marBottom w:val="0"/>
                  <w:divBdr>
                    <w:top w:val="none" w:sz="0" w:space="0" w:color="auto"/>
                    <w:left w:val="none" w:sz="0" w:space="0" w:color="auto"/>
                    <w:bottom w:val="none" w:sz="0" w:space="0" w:color="auto"/>
                    <w:right w:val="none" w:sz="0" w:space="0" w:color="auto"/>
                  </w:divBdr>
                </w:div>
                <w:div w:id="664673302">
                  <w:marLeft w:val="0"/>
                  <w:marRight w:val="0"/>
                  <w:marTop w:val="0"/>
                  <w:marBottom w:val="0"/>
                  <w:divBdr>
                    <w:top w:val="none" w:sz="0" w:space="0" w:color="auto"/>
                    <w:left w:val="none" w:sz="0" w:space="0" w:color="auto"/>
                    <w:bottom w:val="none" w:sz="0" w:space="0" w:color="auto"/>
                    <w:right w:val="none" w:sz="0" w:space="0" w:color="auto"/>
                  </w:divBdr>
                </w:div>
                <w:div w:id="667681435">
                  <w:marLeft w:val="0"/>
                  <w:marRight w:val="0"/>
                  <w:marTop w:val="0"/>
                  <w:marBottom w:val="0"/>
                  <w:divBdr>
                    <w:top w:val="none" w:sz="0" w:space="0" w:color="auto"/>
                    <w:left w:val="none" w:sz="0" w:space="0" w:color="auto"/>
                    <w:bottom w:val="none" w:sz="0" w:space="0" w:color="auto"/>
                    <w:right w:val="none" w:sz="0" w:space="0" w:color="auto"/>
                  </w:divBdr>
                </w:div>
                <w:div w:id="670379245">
                  <w:marLeft w:val="0"/>
                  <w:marRight w:val="0"/>
                  <w:marTop w:val="0"/>
                  <w:marBottom w:val="0"/>
                  <w:divBdr>
                    <w:top w:val="none" w:sz="0" w:space="0" w:color="auto"/>
                    <w:left w:val="none" w:sz="0" w:space="0" w:color="auto"/>
                    <w:bottom w:val="none" w:sz="0" w:space="0" w:color="auto"/>
                    <w:right w:val="none" w:sz="0" w:space="0" w:color="auto"/>
                  </w:divBdr>
                </w:div>
                <w:div w:id="671877457">
                  <w:marLeft w:val="0"/>
                  <w:marRight w:val="0"/>
                  <w:marTop w:val="0"/>
                  <w:marBottom w:val="0"/>
                  <w:divBdr>
                    <w:top w:val="none" w:sz="0" w:space="0" w:color="auto"/>
                    <w:left w:val="none" w:sz="0" w:space="0" w:color="auto"/>
                    <w:bottom w:val="none" w:sz="0" w:space="0" w:color="auto"/>
                    <w:right w:val="none" w:sz="0" w:space="0" w:color="auto"/>
                  </w:divBdr>
                </w:div>
                <w:div w:id="679165688">
                  <w:marLeft w:val="0"/>
                  <w:marRight w:val="0"/>
                  <w:marTop w:val="0"/>
                  <w:marBottom w:val="0"/>
                  <w:divBdr>
                    <w:top w:val="none" w:sz="0" w:space="0" w:color="auto"/>
                    <w:left w:val="none" w:sz="0" w:space="0" w:color="auto"/>
                    <w:bottom w:val="none" w:sz="0" w:space="0" w:color="auto"/>
                    <w:right w:val="none" w:sz="0" w:space="0" w:color="auto"/>
                  </w:divBdr>
                </w:div>
                <w:div w:id="683435812">
                  <w:marLeft w:val="0"/>
                  <w:marRight w:val="0"/>
                  <w:marTop w:val="0"/>
                  <w:marBottom w:val="0"/>
                  <w:divBdr>
                    <w:top w:val="none" w:sz="0" w:space="0" w:color="auto"/>
                    <w:left w:val="none" w:sz="0" w:space="0" w:color="auto"/>
                    <w:bottom w:val="none" w:sz="0" w:space="0" w:color="auto"/>
                    <w:right w:val="none" w:sz="0" w:space="0" w:color="auto"/>
                  </w:divBdr>
                </w:div>
                <w:div w:id="693652651">
                  <w:marLeft w:val="0"/>
                  <w:marRight w:val="0"/>
                  <w:marTop w:val="0"/>
                  <w:marBottom w:val="0"/>
                  <w:divBdr>
                    <w:top w:val="none" w:sz="0" w:space="0" w:color="auto"/>
                    <w:left w:val="none" w:sz="0" w:space="0" w:color="auto"/>
                    <w:bottom w:val="none" w:sz="0" w:space="0" w:color="auto"/>
                    <w:right w:val="none" w:sz="0" w:space="0" w:color="auto"/>
                  </w:divBdr>
                </w:div>
                <w:div w:id="696545974">
                  <w:marLeft w:val="0"/>
                  <w:marRight w:val="0"/>
                  <w:marTop w:val="0"/>
                  <w:marBottom w:val="0"/>
                  <w:divBdr>
                    <w:top w:val="none" w:sz="0" w:space="0" w:color="auto"/>
                    <w:left w:val="none" w:sz="0" w:space="0" w:color="auto"/>
                    <w:bottom w:val="none" w:sz="0" w:space="0" w:color="auto"/>
                    <w:right w:val="none" w:sz="0" w:space="0" w:color="auto"/>
                  </w:divBdr>
                </w:div>
                <w:div w:id="705523206">
                  <w:marLeft w:val="0"/>
                  <w:marRight w:val="0"/>
                  <w:marTop w:val="0"/>
                  <w:marBottom w:val="0"/>
                  <w:divBdr>
                    <w:top w:val="none" w:sz="0" w:space="0" w:color="auto"/>
                    <w:left w:val="none" w:sz="0" w:space="0" w:color="auto"/>
                    <w:bottom w:val="none" w:sz="0" w:space="0" w:color="auto"/>
                    <w:right w:val="none" w:sz="0" w:space="0" w:color="auto"/>
                  </w:divBdr>
                </w:div>
                <w:div w:id="706952750">
                  <w:marLeft w:val="0"/>
                  <w:marRight w:val="0"/>
                  <w:marTop w:val="0"/>
                  <w:marBottom w:val="0"/>
                  <w:divBdr>
                    <w:top w:val="none" w:sz="0" w:space="0" w:color="auto"/>
                    <w:left w:val="none" w:sz="0" w:space="0" w:color="auto"/>
                    <w:bottom w:val="none" w:sz="0" w:space="0" w:color="auto"/>
                    <w:right w:val="none" w:sz="0" w:space="0" w:color="auto"/>
                  </w:divBdr>
                </w:div>
                <w:div w:id="722874333">
                  <w:marLeft w:val="0"/>
                  <w:marRight w:val="0"/>
                  <w:marTop w:val="0"/>
                  <w:marBottom w:val="0"/>
                  <w:divBdr>
                    <w:top w:val="none" w:sz="0" w:space="0" w:color="auto"/>
                    <w:left w:val="none" w:sz="0" w:space="0" w:color="auto"/>
                    <w:bottom w:val="none" w:sz="0" w:space="0" w:color="auto"/>
                    <w:right w:val="none" w:sz="0" w:space="0" w:color="auto"/>
                  </w:divBdr>
                </w:div>
                <w:div w:id="726996041">
                  <w:marLeft w:val="0"/>
                  <w:marRight w:val="0"/>
                  <w:marTop w:val="0"/>
                  <w:marBottom w:val="0"/>
                  <w:divBdr>
                    <w:top w:val="none" w:sz="0" w:space="0" w:color="auto"/>
                    <w:left w:val="none" w:sz="0" w:space="0" w:color="auto"/>
                    <w:bottom w:val="none" w:sz="0" w:space="0" w:color="auto"/>
                    <w:right w:val="none" w:sz="0" w:space="0" w:color="auto"/>
                  </w:divBdr>
                </w:div>
                <w:div w:id="736828808">
                  <w:marLeft w:val="0"/>
                  <w:marRight w:val="0"/>
                  <w:marTop w:val="0"/>
                  <w:marBottom w:val="0"/>
                  <w:divBdr>
                    <w:top w:val="none" w:sz="0" w:space="0" w:color="auto"/>
                    <w:left w:val="none" w:sz="0" w:space="0" w:color="auto"/>
                    <w:bottom w:val="none" w:sz="0" w:space="0" w:color="auto"/>
                    <w:right w:val="none" w:sz="0" w:space="0" w:color="auto"/>
                  </w:divBdr>
                </w:div>
                <w:div w:id="737940226">
                  <w:marLeft w:val="0"/>
                  <w:marRight w:val="0"/>
                  <w:marTop w:val="0"/>
                  <w:marBottom w:val="0"/>
                  <w:divBdr>
                    <w:top w:val="none" w:sz="0" w:space="0" w:color="auto"/>
                    <w:left w:val="none" w:sz="0" w:space="0" w:color="auto"/>
                    <w:bottom w:val="none" w:sz="0" w:space="0" w:color="auto"/>
                    <w:right w:val="none" w:sz="0" w:space="0" w:color="auto"/>
                  </w:divBdr>
                </w:div>
                <w:div w:id="739255069">
                  <w:marLeft w:val="0"/>
                  <w:marRight w:val="0"/>
                  <w:marTop w:val="0"/>
                  <w:marBottom w:val="0"/>
                  <w:divBdr>
                    <w:top w:val="none" w:sz="0" w:space="0" w:color="auto"/>
                    <w:left w:val="none" w:sz="0" w:space="0" w:color="auto"/>
                    <w:bottom w:val="none" w:sz="0" w:space="0" w:color="auto"/>
                    <w:right w:val="none" w:sz="0" w:space="0" w:color="auto"/>
                  </w:divBdr>
                </w:div>
                <w:div w:id="739405693">
                  <w:marLeft w:val="0"/>
                  <w:marRight w:val="0"/>
                  <w:marTop w:val="0"/>
                  <w:marBottom w:val="0"/>
                  <w:divBdr>
                    <w:top w:val="none" w:sz="0" w:space="0" w:color="auto"/>
                    <w:left w:val="none" w:sz="0" w:space="0" w:color="auto"/>
                    <w:bottom w:val="none" w:sz="0" w:space="0" w:color="auto"/>
                    <w:right w:val="none" w:sz="0" w:space="0" w:color="auto"/>
                  </w:divBdr>
                </w:div>
                <w:div w:id="743063526">
                  <w:marLeft w:val="0"/>
                  <w:marRight w:val="0"/>
                  <w:marTop w:val="0"/>
                  <w:marBottom w:val="0"/>
                  <w:divBdr>
                    <w:top w:val="none" w:sz="0" w:space="0" w:color="auto"/>
                    <w:left w:val="none" w:sz="0" w:space="0" w:color="auto"/>
                    <w:bottom w:val="none" w:sz="0" w:space="0" w:color="auto"/>
                    <w:right w:val="none" w:sz="0" w:space="0" w:color="auto"/>
                  </w:divBdr>
                </w:div>
                <w:div w:id="765538338">
                  <w:marLeft w:val="0"/>
                  <w:marRight w:val="0"/>
                  <w:marTop w:val="0"/>
                  <w:marBottom w:val="0"/>
                  <w:divBdr>
                    <w:top w:val="none" w:sz="0" w:space="0" w:color="auto"/>
                    <w:left w:val="none" w:sz="0" w:space="0" w:color="auto"/>
                    <w:bottom w:val="none" w:sz="0" w:space="0" w:color="auto"/>
                    <w:right w:val="none" w:sz="0" w:space="0" w:color="auto"/>
                  </w:divBdr>
                </w:div>
                <w:div w:id="771710304">
                  <w:marLeft w:val="0"/>
                  <w:marRight w:val="0"/>
                  <w:marTop w:val="0"/>
                  <w:marBottom w:val="0"/>
                  <w:divBdr>
                    <w:top w:val="none" w:sz="0" w:space="0" w:color="auto"/>
                    <w:left w:val="none" w:sz="0" w:space="0" w:color="auto"/>
                    <w:bottom w:val="none" w:sz="0" w:space="0" w:color="auto"/>
                    <w:right w:val="none" w:sz="0" w:space="0" w:color="auto"/>
                  </w:divBdr>
                </w:div>
                <w:div w:id="774181027">
                  <w:marLeft w:val="0"/>
                  <w:marRight w:val="0"/>
                  <w:marTop w:val="0"/>
                  <w:marBottom w:val="0"/>
                  <w:divBdr>
                    <w:top w:val="none" w:sz="0" w:space="0" w:color="auto"/>
                    <w:left w:val="none" w:sz="0" w:space="0" w:color="auto"/>
                    <w:bottom w:val="none" w:sz="0" w:space="0" w:color="auto"/>
                    <w:right w:val="none" w:sz="0" w:space="0" w:color="auto"/>
                  </w:divBdr>
                </w:div>
                <w:div w:id="778917277">
                  <w:marLeft w:val="0"/>
                  <w:marRight w:val="0"/>
                  <w:marTop w:val="0"/>
                  <w:marBottom w:val="0"/>
                  <w:divBdr>
                    <w:top w:val="none" w:sz="0" w:space="0" w:color="auto"/>
                    <w:left w:val="none" w:sz="0" w:space="0" w:color="auto"/>
                    <w:bottom w:val="none" w:sz="0" w:space="0" w:color="auto"/>
                    <w:right w:val="none" w:sz="0" w:space="0" w:color="auto"/>
                  </w:divBdr>
                </w:div>
                <w:div w:id="780344958">
                  <w:marLeft w:val="0"/>
                  <w:marRight w:val="0"/>
                  <w:marTop w:val="0"/>
                  <w:marBottom w:val="0"/>
                  <w:divBdr>
                    <w:top w:val="none" w:sz="0" w:space="0" w:color="auto"/>
                    <w:left w:val="none" w:sz="0" w:space="0" w:color="auto"/>
                    <w:bottom w:val="none" w:sz="0" w:space="0" w:color="auto"/>
                    <w:right w:val="none" w:sz="0" w:space="0" w:color="auto"/>
                  </w:divBdr>
                </w:div>
                <w:div w:id="786001275">
                  <w:marLeft w:val="0"/>
                  <w:marRight w:val="0"/>
                  <w:marTop w:val="0"/>
                  <w:marBottom w:val="0"/>
                  <w:divBdr>
                    <w:top w:val="none" w:sz="0" w:space="0" w:color="auto"/>
                    <w:left w:val="none" w:sz="0" w:space="0" w:color="auto"/>
                    <w:bottom w:val="none" w:sz="0" w:space="0" w:color="auto"/>
                    <w:right w:val="none" w:sz="0" w:space="0" w:color="auto"/>
                  </w:divBdr>
                </w:div>
                <w:div w:id="788282383">
                  <w:marLeft w:val="0"/>
                  <w:marRight w:val="0"/>
                  <w:marTop w:val="0"/>
                  <w:marBottom w:val="0"/>
                  <w:divBdr>
                    <w:top w:val="none" w:sz="0" w:space="0" w:color="auto"/>
                    <w:left w:val="none" w:sz="0" w:space="0" w:color="auto"/>
                    <w:bottom w:val="none" w:sz="0" w:space="0" w:color="auto"/>
                    <w:right w:val="none" w:sz="0" w:space="0" w:color="auto"/>
                  </w:divBdr>
                </w:div>
                <w:div w:id="794980438">
                  <w:marLeft w:val="0"/>
                  <w:marRight w:val="0"/>
                  <w:marTop w:val="0"/>
                  <w:marBottom w:val="0"/>
                  <w:divBdr>
                    <w:top w:val="none" w:sz="0" w:space="0" w:color="auto"/>
                    <w:left w:val="none" w:sz="0" w:space="0" w:color="auto"/>
                    <w:bottom w:val="none" w:sz="0" w:space="0" w:color="auto"/>
                    <w:right w:val="none" w:sz="0" w:space="0" w:color="auto"/>
                  </w:divBdr>
                </w:div>
                <w:div w:id="796993925">
                  <w:marLeft w:val="0"/>
                  <w:marRight w:val="0"/>
                  <w:marTop w:val="0"/>
                  <w:marBottom w:val="0"/>
                  <w:divBdr>
                    <w:top w:val="none" w:sz="0" w:space="0" w:color="auto"/>
                    <w:left w:val="none" w:sz="0" w:space="0" w:color="auto"/>
                    <w:bottom w:val="none" w:sz="0" w:space="0" w:color="auto"/>
                    <w:right w:val="none" w:sz="0" w:space="0" w:color="auto"/>
                  </w:divBdr>
                </w:div>
                <w:div w:id="807211028">
                  <w:marLeft w:val="0"/>
                  <w:marRight w:val="0"/>
                  <w:marTop w:val="0"/>
                  <w:marBottom w:val="0"/>
                  <w:divBdr>
                    <w:top w:val="none" w:sz="0" w:space="0" w:color="auto"/>
                    <w:left w:val="none" w:sz="0" w:space="0" w:color="auto"/>
                    <w:bottom w:val="none" w:sz="0" w:space="0" w:color="auto"/>
                    <w:right w:val="none" w:sz="0" w:space="0" w:color="auto"/>
                  </w:divBdr>
                </w:div>
                <w:div w:id="812404525">
                  <w:marLeft w:val="0"/>
                  <w:marRight w:val="0"/>
                  <w:marTop w:val="0"/>
                  <w:marBottom w:val="0"/>
                  <w:divBdr>
                    <w:top w:val="none" w:sz="0" w:space="0" w:color="auto"/>
                    <w:left w:val="none" w:sz="0" w:space="0" w:color="auto"/>
                    <w:bottom w:val="none" w:sz="0" w:space="0" w:color="auto"/>
                    <w:right w:val="none" w:sz="0" w:space="0" w:color="auto"/>
                  </w:divBdr>
                </w:div>
                <w:div w:id="815679892">
                  <w:marLeft w:val="0"/>
                  <w:marRight w:val="0"/>
                  <w:marTop w:val="0"/>
                  <w:marBottom w:val="0"/>
                  <w:divBdr>
                    <w:top w:val="none" w:sz="0" w:space="0" w:color="auto"/>
                    <w:left w:val="none" w:sz="0" w:space="0" w:color="auto"/>
                    <w:bottom w:val="none" w:sz="0" w:space="0" w:color="auto"/>
                    <w:right w:val="none" w:sz="0" w:space="0" w:color="auto"/>
                  </w:divBdr>
                </w:div>
                <w:div w:id="819543695">
                  <w:marLeft w:val="0"/>
                  <w:marRight w:val="0"/>
                  <w:marTop w:val="0"/>
                  <w:marBottom w:val="0"/>
                  <w:divBdr>
                    <w:top w:val="none" w:sz="0" w:space="0" w:color="auto"/>
                    <w:left w:val="none" w:sz="0" w:space="0" w:color="auto"/>
                    <w:bottom w:val="none" w:sz="0" w:space="0" w:color="auto"/>
                    <w:right w:val="none" w:sz="0" w:space="0" w:color="auto"/>
                  </w:divBdr>
                </w:div>
                <w:div w:id="843055460">
                  <w:marLeft w:val="0"/>
                  <w:marRight w:val="0"/>
                  <w:marTop w:val="0"/>
                  <w:marBottom w:val="0"/>
                  <w:divBdr>
                    <w:top w:val="none" w:sz="0" w:space="0" w:color="auto"/>
                    <w:left w:val="none" w:sz="0" w:space="0" w:color="auto"/>
                    <w:bottom w:val="none" w:sz="0" w:space="0" w:color="auto"/>
                    <w:right w:val="none" w:sz="0" w:space="0" w:color="auto"/>
                  </w:divBdr>
                </w:div>
                <w:div w:id="852107971">
                  <w:marLeft w:val="0"/>
                  <w:marRight w:val="0"/>
                  <w:marTop w:val="0"/>
                  <w:marBottom w:val="0"/>
                  <w:divBdr>
                    <w:top w:val="none" w:sz="0" w:space="0" w:color="auto"/>
                    <w:left w:val="none" w:sz="0" w:space="0" w:color="auto"/>
                    <w:bottom w:val="none" w:sz="0" w:space="0" w:color="auto"/>
                    <w:right w:val="none" w:sz="0" w:space="0" w:color="auto"/>
                  </w:divBdr>
                </w:div>
                <w:div w:id="854805777">
                  <w:marLeft w:val="0"/>
                  <w:marRight w:val="0"/>
                  <w:marTop w:val="0"/>
                  <w:marBottom w:val="0"/>
                  <w:divBdr>
                    <w:top w:val="none" w:sz="0" w:space="0" w:color="auto"/>
                    <w:left w:val="none" w:sz="0" w:space="0" w:color="auto"/>
                    <w:bottom w:val="none" w:sz="0" w:space="0" w:color="auto"/>
                    <w:right w:val="none" w:sz="0" w:space="0" w:color="auto"/>
                  </w:divBdr>
                </w:div>
                <w:div w:id="857886835">
                  <w:marLeft w:val="0"/>
                  <w:marRight w:val="0"/>
                  <w:marTop w:val="0"/>
                  <w:marBottom w:val="0"/>
                  <w:divBdr>
                    <w:top w:val="none" w:sz="0" w:space="0" w:color="auto"/>
                    <w:left w:val="none" w:sz="0" w:space="0" w:color="auto"/>
                    <w:bottom w:val="none" w:sz="0" w:space="0" w:color="auto"/>
                    <w:right w:val="none" w:sz="0" w:space="0" w:color="auto"/>
                  </w:divBdr>
                </w:div>
                <w:div w:id="864177787">
                  <w:marLeft w:val="0"/>
                  <w:marRight w:val="0"/>
                  <w:marTop w:val="0"/>
                  <w:marBottom w:val="0"/>
                  <w:divBdr>
                    <w:top w:val="none" w:sz="0" w:space="0" w:color="auto"/>
                    <w:left w:val="none" w:sz="0" w:space="0" w:color="auto"/>
                    <w:bottom w:val="none" w:sz="0" w:space="0" w:color="auto"/>
                    <w:right w:val="none" w:sz="0" w:space="0" w:color="auto"/>
                  </w:divBdr>
                </w:div>
                <w:div w:id="868419886">
                  <w:marLeft w:val="0"/>
                  <w:marRight w:val="0"/>
                  <w:marTop w:val="0"/>
                  <w:marBottom w:val="0"/>
                  <w:divBdr>
                    <w:top w:val="none" w:sz="0" w:space="0" w:color="auto"/>
                    <w:left w:val="none" w:sz="0" w:space="0" w:color="auto"/>
                    <w:bottom w:val="none" w:sz="0" w:space="0" w:color="auto"/>
                    <w:right w:val="none" w:sz="0" w:space="0" w:color="auto"/>
                  </w:divBdr>
                </w:div>
                <w:div w:id="871529113">
                  <w:marLeft w:val="0"/>
                  <w:marRight w:val="0"/>
                  <w:marTop w:val="0"/>
                  <w:marBottom w:val="0"/>
                  <w:divBdr>
                    <w:top w:val="none" w:sz="0" w:space="0" w:color="auto"/>
                    <w:left w:val="none" w:sz="0" w:space="0" w:color="auto"/>
                    <w:bottom w:val="none" w:sz="0" w:space="0" w:color="auto"/>
                    <w:right w:val="none" w:sz="0" w:space="0" w:color="auto"/>
                  </w:divBdr>
                </w:div>
                <w:div w:id="884830928">
                  <w:marLeft w:val="0"/>
                  <w:marRight w:val="0"/>
                  <w:marTop w:val="0"/>
                  <w:marBottom w:val="0"/>
                  <w:divBdr>
                    <w:top w:val="none" w:sz="0" w:space="0" w:color="auto"/>
                    <w:left w:val="none" w:sz="0" w:space="0" w:color="auto"/>
                    <w:bottom w:val="none" w:sz="0" w:space="0" w:color="auto"/>
                    <w:right w:val="none" w:sz="0" w:space="0" w:color="auto"/>
                  </w:divBdr>
                </w:div>
                <w:div w:id="892272702">
                  <w:marLeft w:val="0"/>
                  <w:marRight w:val="0"/>
                  <w:marTop w:val="0"/>
                  <w:marBottom w:val="0"/>
                  <w:divBdr>
                    <w:top w:val="none" w:sz="0" w:space="0" w:color="auto"/>
                    <w:left w:val="none" w:sz="0" w:space="0" w:color="auto"/>
                    <w:bottom w:val="none" w:sz="0" w:space="0" w:color="auto"/>
                    <w:right w:val="none" w:sz="0" w:space="0" w:color="auto"/>
                  </w:divBdr>
                </w:div>
                <w:div w:id="892932369">
                  <w:marLeft w:val="0"/>
                  <w:marRight w:val="0"/>
                  <w:marTop w:val="0"/>
                  <w:marBottom w:val="0"/>
                  <w:divBdr>
                    <w:top w:val="none" w:sz="0" w:space="0" w:color="auto"/>
                    <w:left w:val="none" w:sz="0" w:space="0" w:color="auto"/>
                    <w:bottom w:val="none" w:sz="0" w:space="0" w:color="auto"/>
                    <w:right w:val="none" w:sz="0" w:space="0" w:color="auto"/>
                  </w:divBdr>
                </w:div>
                <w:div w:id="895356449">
                  <w:marLeft w:val="0"/>
                  <w:marRight w:val="0"/>
                  <w:marTop w:val="0"/>
                  <w:marBottom w:val="0"/>
                  <w:divBdr>
                    <w:top w:val="none" w:sz="0" w:space="0" w:color="auto"/>
                    <w:left w:val="none" w:sz="0" w:space="0" w:color="auto"/>
                    <w:bottom w:val="none" w:sz="0" w:space="0" w:color="auto"/>
                    <w:right w:val="none" w:sz="0" w:space="0" w:color="auto"/>
                  </w:divBdr>
                </w:div>
                <w:div w:id="899679198">
                  <w:marLeft w:val="0"/>
                  <w:marRight w:val="0"/>
                  <w:marTop w:val="0"/>
                  <w:marBottom w:val="0"/>
                  <w:divBdr>
                    <w:top w:val="none" w:sz="0" w:space="0" w:color="auto"/>
                    <w:left w:val="none" w:sz="0" w:space="0" w:color="auto"/>
                    <w:bottom w:val="none" w:sz="0" w:space="0" w:color="auto"/>
                    <w:right w:val="none" w:sz="0" w:space="0" w:color="auto"/>
                  </w:divBdr>
                </w:div>
                <w:div w:id="902182853">
                  <w:marLeft w:val="0"/>
                  <w:marRight w:val="0"/>
                  <w:marTop w:val="0"/>
                  <w:marBottom w:val="0"/>
                  <w:divBdr>
                    <w:top w:val="none" w:sz="0" w:space="0" w:color="auto"/>
                    <w:left w:val="none" w:sz="0" w:space="0" w:color="auto"/>
                    <w:bottom w:val="none" w:sz="0" w:space="0" w:color="auto"/>
                    <w:right w:val="none" w:sz="0" w:space="0" w:color="auto"/>
                  </w:divBdr>
                </w:div>
                <w:div w:id="904144929">
                  <w:marLeft w:val="0"/>
                  <w:marRight w:val="0"/>
                  <w:marTop w:val="0"/>
                  <w:marBottom w:val="0"/>
                  <w:divBdr>
                    <w:top w:val="none" w:sz="0" w:space="0" w:color="auto"/>
                    <w:left w:val="none" w:sz="0" w:space="0" w:color="auto"/>
                    <w:bottom w:val="none" w:sz="0" w:space="0" w:color="auto"/>
                    <w:right w:val="none" w:sz="0" w:space="0" w:color="auto"/>
                  </w:divBdr>
                </w:div>
                <w:div w:id="904607121">
                  <w:marLeft w:val="0"/>
                  <w:marRight w:val="0"/>
                  <w:marTop w:val="0"/>
                  <w:marBottom w:val="0"/>
                  <w:divBdr>
                    <w:top w:val="none" w:sz="0" w:space="0" w:color="auto"/>
                    <w:left w:val="none" w:sz="0" w:space="0" w:color="auto"/>
                    <w:bottom w:val="none" w:sz="0" w:space="0" w:color="auto"/>
                    <w:right w:val="none" w:sz="0" w:space="0" w:color="auto"/>
                  </w:divBdr>
                </w:div>
                <w:div w:id="905604246">
                  <w:marLeft w:val="0"/>
                  <w:marRight w:val="0"/>
                  <w:marTop w:val="0"/>
                  <w:marBottom w:val="0"/>
                  <w:divBdr>
                    <w:top w:val="none" w:sz="0" w:space="0" w:color="auto"/>
                    <w:left w:val="none" w:sz="0" w:space="0" w:color="auto"/>
                    <w:bottom w:val="none" w:sz="0" w:space="0" w:color="auto"/>
                    <w:right w:val="none" w:sz="0" w:space="0" w:color="auto"/>
                  </w:divBdr>
                </w:div>
                <w:div w:id="906183586">
                  <w:marLeft w:val="0"/>
                  <w:marRight w:val="0"/>
                  <w:marTop w:val="0"/>
                  <w:marBottom w:val="0"/>
                  <w:divBdr>
                    <w:top w:val="none" w:sz="0" w:space="0" w:color="auto"/>
                    <w:left w:val="none" w:sz="0" w:space="0" w:color="auto"/>
                    <w:bottom w:val="none" w:sz="0" w:space="0" w:color="auto"/>
                    <w:right w:val="none" w:sz="0" w:space="0" w:color="auto"/>
                  </w:divBdr>
                </w:div>
                <w:div w:id="910962040">
                  <w:marLeft w:val="0"/>
                  <w:marRight w:val="0"/>
                  <w:marTop w:val="0"/>
                  <w:marBottom w:val="0"/>
                  <w:divBdr>
                    <w:top w:val="none" w:sz="0" w:space="0" w:color="auto"/>
                    <w:left w:val="none" w:sz="0" w:space="0" w:color="auto"/>
                    <w:bottom w:val="none" w:sz="0" w:space="0" w:color="auto"/>
                    <w:right w:val="none" w:sz="0" w:space="0" w:color="auto"/>
                  </w:divBdr>
                </w:div>
                <w:div w:id="913975285">
                  <w:marLeft w:val="0"/>
                  <w:marRight w:val="0"/>
                  <w:marTop w:val="0"/>
                  <w:marBottom w:val="0"/>
                  <w:divBdr>
                    <w:top w:val="none" w:sz="0" w:space="0" w:color="auto"/>
                    <w:left w:val="none" w:sz="0" w:space="0" w:color="auto"/>
                    <w:bottom w:val="none" w:sz="0" w:space="0" w:color="auto"/>
                    <w:right w:val="none" w:sz="0" w:space="0" w:color="auto"/>
                  </w:divBdr>
                </w:div>
                <w:div w:id="915555788">
                  <w:marLeft w:val="0"/>
                  <w:marRight w:val="0"/>
                  <w:marTop w:val="0"/>
                  <w:marBottom w:val="0"/>
                  <w:divBdr>
                    <w:top w:val="none" w:sz="0" w:space="0" w:color="auto"/>
                    <w:left w:val="none" w:sz="0" w:space="0" w:color="auto"/>
                    <w:bottom w:val="none" w:sz="0" w:space="0" w:color="auto"/>
                    <w:right w:val="none" w:sz="0" w:space="0" w:color="auto"/>
                  </w:divBdr>
                </w:div>
                <w:div w:id="924074909">
                  <w:marLeft w:val="0"/>
                  <w:marRight w:val="0"/>
                  <w:marTop w:val="0"/>
                  <w:marBottom w:val="0"/>
                  <w:divBdr>
                    <w:top w:val="none" w:sz="0" w:space="0" w:color="auto"/>
                    <w:left w:val="none" w:sz="0" w:space="0" w:color="auto"/>
                    <w:bottom w:val="none" w:sz="0" w:space="0" w:color="auto"/>
                    <w:right w:val="none" w:sz="0" w:space="0" w:color="auto"/>
                  </w:divBdr>
                </w:div>
                <w:div w:id="924220475">
                  <w:marLeft w:val="0"/>
                  <w:marRight w:val="0"/>
                  <w:marTop w:val="0"/>
                  <w:marBottom w:val="0"/>
                  <w:divBdr>
                    <w:top w:val="none" w:sz="0" w:space="0" w:color="auto"/>
                    <w:left w:val="none" w:sz="0" w:space="0" w:color="auto"/>
                    <w:bottom w:val="none" w:sz="0" w:space="0" w:color="auto"/>
                    <w:right w:val="none" w:sz="0" w:space="0" w:color="auto"/>
                  </w:divBdr>
                </w:div>
                <w:div w:id="931471243">
                  <w:marLeft w:val="0"/>
                  <w:marRight w:val="0"/>
                  <w:marTop w:val="0"/>
                  <w:marBottom w:val="0"/>
                  <w:divBdr>
                    <w:top w:val="none" w:sz="0" w:space="0" w:color="auto"/>
                    <w:left w:val="none" w:sz="0" w:space="0" w:color="auto"/>
                    <w:bottom w:val="none" w:sz="0" w:space="0" w:color="auto"/>
                    <w:right w:val="none" w:sz="0" w:space="0" w:color="auto"/>
                  </w:divBdr>
                </w:div>
                <w:div w:id="936447443">
                  <w:marLeft w:val="0"/>
                  <w:marRight w:val="0"/>
                  <w:marTop w:val="0"/>
                  <w:marBottom w:val="0"/>
                  <w:divBdr>
                    <w:top w:val="none" w:sz="0" w:space="0" w:color="auto"/>
                    <w:left w:val="none" w:sz="0" w:space="0" w:color="auto"/>
                    <w:bottom w:val="none" w:sz="0" w:space="0" w:color="auto"/>
                    <w:right w:val="none" w:sz="0" w:space="0" w:color="auto"/>
                  </w:divBdr>
                </w:div>
                <w:div w:id="941955638">
                  <w:marLeft w:val="0"/>
                  <w:marRight w:val="0"/>
                  <w:marTop w:val="0"/>
                  <w:marBottom w:val="0"/>
                  <w:divBdr>
                    <w:top w:val="none" w:sz="0" w:space="0" w:color="auto"/>
                    <w:left w:val="none" w:sz="0" w:space="0" w:color="auto"/>
                    <w:bottom w:val="none" w:sz="0" w:space="0" w:color="auto"/>
                    <w:right w:val="none" w:sz="0" w:space="0" w:color="auto"/>
                  </w:divBdr>
                </w:div>
                <w:div w:id="954601094">
                  <w:marLeft w:val="0"/>
                  <w:marRight w:val="0"/>
                  <w:marTop w:val="0"/>
                  <w:marBottom w:val="0"/>
                  <w:divBdr>
                    <w:top w:val="none" w:sz="0" w:space="0" w:color="auto"/>
                    <w:left w:val="none" w:sz="0" w:space="0" w:color="auto"/>
                    <w:bottom w:val="none" w:sz="0" w:space="0" w:color="auto"/>
                    <w:right w:val="none" w:sz="0" w:space="0" w:color="auto"/>
                  </w:divBdr>
                </w:div>
                <w:div w:id="957179594">
                  <w:marLeft w:val="0"/>
                  <w:marRight w:val="0"/>
                  <w:marTop w:val="0"/>
                  <w:marBottom w:val="0"/>
                  <w:divBdr>
                    <w:top w:val="none" w:sz="0" w:space="0" w:color="auto"/>
                    <w:left w:val="none" w:sz="0" w:space="0" w:color="auto"/>
                    <w:bottom w:val="none" w:sz="0" w:space="0" w:color="auto"/>
                    <w:right w:val="none" w:sz="0" w:space="0" w:color="auto"/>
                  </w:divBdr>
                </w:div>
                <w:div w:id="970594897">
                  <w:marLeft w:val="0"/>
                  <w:marRight w:val="0"/>
                  <w:marTop w:val="0"/>
                  <w:marBottom w:val="0"/>
                  <w:divBdr>
                    <w:top w:val="none" w:sz="0" w:space="0" w:color="auto"/>
                    <w:left w:val="none" w:sz="0" w:space="0" w:color="auto"/>
                    <w:bottom w:val="none" w:sz="0" w:space="0" w:color="auto"/>
                    <w:right w:val="none" w:sz="0" w:space="0" w:color="auto"/>
                  </w:divBdr>
                </w:div>
                <w:div w:id="972635384">
                  <w:marLeft w:val="0"/>
                  <w:marRight w:val="0"/>
                  <w:marTop w:val="0"/>
                  <w:marBottom w:val="0"/>
                  <w:divBdr>
                    <w:top w:val="none" w:sz="0" w:space="0" w:color="auto"/>
                    <w:left w:val="none" w:sz="0" w:space="0" w:color="auto"/>
                    <w:bottom w:val="none" w:sz="0" w:space="0" w:color="auto"/>
                    <w:right w:val="none" w:sz="0" w:space="0" w:color="auto"/>
                  </w:divBdr>
                </w:div>
                <w:div w:id="1016153411">
                  <w:marLeft w:val="0"/>
                  <w:marRight w:val="0"/>
                  <w:marTop w:val="0"/>
                  <w:marBottom w:val="0"/>
                  <w:divBdr>
                    <w:top w:val="none" w:sz="0" w:space="0" w:color="auto"/>
                    <w:left w:val="none" w:sz="0" w:space="0" w:color="auto"/>
                    <w:bottom w:val="none" w:sz="0" w:space="0" w:color="auto"/>
                    <w:right w:val="none" w:sz="0" w:space="0" w:color="auto"/>
                  </w:divBdr>
                </w:div>
                <w:div w:id="1022122982">
                  <w:marLeft w:val="0"/>
                  <w:marRight w:val="0"/>
                  <w:marTop w:val="0"/>
                  <w:marBottom w:val="0"/>
                  <w:divBdr>
                    <w:top w:val="none" w:sz="0" w:space="0" w:color="auto"/>
                    <w:left w:val="none" w:sz="0" w:space="0" w:color="auto"/>
                    <w:bottom w:val="none" w:sz="0" w:space="0" w:color="auto"/>
                    <w:right w:val="none" w:sz="0" w:space="0" w:color="auto"/>
                  </w:divBdr>
                </w:div>
                <w:div w:id="1027371162">
                  <w:marLeft w:val="0"/>
                  <w:marRight w:val="0"/>
                  <w:marTop w:val="0"/>
                  <w:marBottom w:val="0"/>
                  <w:divBdr>
                    <w:top w:val="none" w:sz="0" w:space="0" w:color="auto"/>
                    <w:left w:val="none" w:sz="0" w:space="0" w:color="auto"/>
                    <w:bottom w:val="none" w:sz="0" w:space="0" w:color="auto"/>
                    <w:right w:val="none" w:sz="0" w:space="0" w:color="auto"/>
                  </w:divBdr>
                </w:div>
                <w:div w:id="1027486504">
                  <w:marLeft w:val="0"/>
                  <w:marRight w:val="0"/>
                  <w:marTop w:val="0"/>
                  <w:marBottom w:val="0"/>
                  <w:divBdr>
                    <w:top w:val="none" w:sz="0" w:space="0" w:color="auto"/>
                    <w:left w:val="none" w:sz="0" w:space="0" w:color="auto"/>
                    <w:bottom w:val="none" w:sz="0" w:space="0" w:color="auto"/>
                    <w:right w:val="none" w:sz="0" w:space="0" w:color="auto"/>
                  </w:divBdr>
                </w:div>
                <w:div w:id="1033530089">
                  <w:marLeft w:val="0"/>
                  <w:marRight w:val="0"/>
                  <w:marTop w:val="0"/>
                  <w:marBottom w:val="0"/>
                  <w:divBdr>
                    <w:top w:val="none" w:sz="0" w:space="0" w:color="auto"/>
                    <w:left w:val="none" w:sz="0" w:space="0" w:color="auto"/>
                    <w:bottom w:val="none" w:sz="0" w:space="0" w:color="auto"/>
                    <w:right w:val="none" w:sz="0" w:space="0" w:color="auto"/>
                  </w:divBdr>
                </w:div>
                <w:div w:id="1034379187">
                  <w:marLeft w:val="0"/>
                  <w:marRight w:val="0"/>
                  <w:marTop w:val="0"/>
                  <w:marBottom w:val="0"/>
                  <w:divBdr>
                    <w:top w:val="none" w:sz="0" w:space="0" w:color="auto"/>
                    <w:left w:val="none" w:sz="0" w:space="0" w:color="auto"/>
                    <w:bottom w:val="none" w:sz="0" w:space="0" w:color="auto"/>
                    <w:right w:val="none" w:sz="0" w:space="0" w:color="auto"/>
                  </w:divBdr>
                </w:div>
                <w:div w:id="1037043287">
                  <w:marLeft w:val="0"/>
                  <w:marRight w:val="0"/>
                  <w:marTop w:val="0"/>
                  <w:marBottom w:val="0"/>
                  <w:divBdr>
                    <w:top w:val="none" w:sz="0" w:space="0" w:color="auto"/>
                    <w:left w:val="none" w:sz="0" w:space="0" w:color="auto"/>
                    <w:bottom w:val="none" w:sz="0" w:space="0" w:color="auto"/>
                    <w:right w:val="none" w:sz="0" w:space="0" w:color="auto"/>
                  </w:divBdr>
                </w:div>
                <w:div w:id="1042554336">
                  <w:marLeft w:val="0"/>
                  <w:marRight w:val="0"/>
                  <w:marTop w:val="0"/>
                  <w:marBottom w:val="0"/>
                  <w:divBdr>
                    <w:top w:val="none" w:sz="0" w:space="0" w:color="auto"/>
                    <w:left w:val="none" w:sz="0" w:space="0" w:color="auto"/>
                    <w:bottom w:val="none" w:sz="0" w:space="0" w:color="auto"/>
                    <w:right w:val="none" w:sz="0" w:space="0" w:color="auto"/>
                  </w:divBdr>
                </w:div>
                <w:div w:id="1051423079">
                  <w:marLeft w:val="0"/>
                  <w:marRight w:val="0"/>
                  <w:marTop w:val="0"/>
                  <w:marBottom w:val="0"/>
                  <w:divBdr>
                    <w:top w:val="none" w:sz="0" w:space="0" w:color="auto"/>
                    <w:left w:val="none" w:sz="0" w:space="0" w:color="auto"/>
                    <w:bottom w:val="none" w:sz="0" w:space="0" w:color="auto"/>
                    <w:right w:val="none" w:sz="0" w:space="0" w:color="auto"/>
                  </w:divBdr>
                </w:div>
                <w:div w:id="1052730429">
                  <w:marLeft w:val="0"/>
                  <w:marRight w:val="0"/>
                  <w:marTop w:val="0"/>
                  <w:marBottom w:val="0"/>
                  <w:divBdr>
                    <w:top w:val="none" w:sz="0" w:space="0" w:color="auto"/>
                    <w:left w:val="none" w:sz="0" w:space="0" w:color="auto"/>
                    <w:bottom w:val="none" w:sz="0" w:space="0" w:color="auto"/>
                    <w:right w:val="none" w:sz="0" w:space="0" w:color="auto"/>
                  </w:divBdr>
                </w:div>
                <w:div w:id="1053964058">
                  <w:marLeft w:val="0"/>
                  <w:marRight w:val="0"/>
                  <w:marTop w:val="0"/>
                  <w:marBottom w:val="0"/>
                  <w:divBdr>
                    <w:top w:val="none" w:sz="0" w:space="0" w:color="auto"/>
                    <w:left w:val="none" w:sz="0" w:space="0" w:color="auto"/>
                    <w:bottom w:val="none" w:sz="0" w:space="0" w:color="auto"/>
                    <w:right w:val="none" w:sz="0" w:space="0" w:color="auto"/>
                  </w:divBdr>
                </w:div>
                <w:div w:id="1066300942">
                  <w:marLeft w:val="0"/>
                  <w:marRight w:val="0"/>
                  <w:marTop w:val="0"/>
                  <w:marBottom w:val="0"/>
                  <w:divBdr>
                    <w:top w:val="none" w:sz="0" w:space="0" w:color="auto"/>
                    <w:left w:val="none" w:sz="0" w:space="0" w:color="auto"/>
                    <w:bottom w:val="none" w:sz="0" w:space="0" w:color="auto"/>
                    <w:right w:val="none" w:sz="0" w:space="0" w:color="auto"/>
                  </w:divBdr>
                </w:div>
                <w:div w:id="1068846763">
                  <w:marLeft w:val="0"/>
                  <w:marRight w:val="0"/>
                  <w:marTop w:val="0"/>
                  <w:marBottom w:val="0"/>
                  <w:divBdr>
                    <w:top w:val="none" w:sz="0" w:space="0" w:color="auto"/>
                    <w:left w:val="none" w:sz="0" w:space="0" w:color="auto"/>
                    <w:bottom w:val="none" w:sz="0" w:space="0" w:color="auto"/>
                    <w:right w:val="none" w:sz="0" w:space="0" w:color="auto"/>
                  </w:divBdr>
                </w:div>
                <w:div w:id="1073434457">
                  <w:marLeft w:val="0"/>
                  <w:marRight w:val="0"/>
                  <w:marTop w:val="0"/>
                  <w:marBottom w:val="0"/>
                  <w:divBdr>
                    <w:top w:val="none" w:sz="0" w:space="0" w:color="auto"/>
                    <w:left w:val="none" w:sz="0" w:space="0" w:color="auto"/>
                    <w:bottom w:val="none" w:sz="0" w:space="0" w:color="auto"/>
                    <w:right w:val="none" w:sz="0" w:space="0" w:color="auto"/>
                  </w:divBdr>
                </w:div>
                <w:div w:id="1074888636">
                  <w:marLeft w:val="0"/>
                  <w:marRight w:val="0"/>
                  <w:marTop w:val="0"/>
                  <w:marBottom w:val="0"/>
                  <w:divBdr>
                    <w:top w:val="none" w:sz="0" w:space="0" w:color="auto"/>
                    <w:left w:val="none" w:sz="0" w:space="0" w:color="auto"/>
                    <w:bottom w:val="none" w:sz="0" w:space="0" w:color="auto"/>
                    <w:right w:val="none" w:sz="0" w:space="0" w:color="auto"/>
                  </w:divBdr>
                </w:div>
                <w:div w:id="1082221849">
                  <w:marLeft w:val="0"/>
                  <w:marRight w:val="0"/>
                  <w:marTop w:val="0"/>
                  <w:marBottom w:val="0"/>
                  <w:divBdr>
                    <w:top w:val="none" w:sz="0" w:space="0" w:color="auto"/>
                    <w:left w:val="none" w:sz="0" w:space="0" w:color="auto"/>
                    <w:bottom w:val="none" w:sz="0" w:space="0" w:color="auto"/>
                    <w:right w:val="none" w:sz="0" w:space="0" w:color="auto"/>
                  </w:divBdr>
                </w:div>
                <w:div w:id="1085997253">
                  <w:marLeft w:val="0"/>
                  <w:marRight w:val="0"/>
                  <w:marTop w:val="0"/>
                  <w:marBottom w:val="0"/>
                  <w:divBdr>
                    <w:top w:val="none" w:sz="0" w:space="0" w:color="auto"/>
                    <w:left w:val="none" w:sz="0" w:space="0" w:color="auto"/>
                    <w:bottom w:val="none" w:sz="0" w:space="0" w:color="auto"/>
                    <w:right w:val="none" w:sz="0" w:space="0" w:color="auto"/>
                  </w:divBdr>
                </w:div>
                <w:div w:id="1086027794">
                  <w:marLeft w:val="0"/>
                  <w:marRight w:val="0"/>
                  <w:marTop w:val="0"/>
                  <w:marBottom w:val="0"/>
                  <w:divBdr>
                    <w:top w:val="none" w:sz="0" w:space="0" w:color="auto"/>
                    <w:left w:val="none" w:sz="0" w:space="0" w:color="auto"/>
                    <w:bottom w:val="none" w:sz="0" w:space="0" w:color="auto"/>
                    <w:right w:val="none" w:sz="0" w:space="0" w:color="auto"/>
                  </w:divBdr>
                </w:div>
                <w:div w:id="1088649649">
                  <w:marLeft w:val="0"/>
                  <w:marRight w:val="0"/>
                  <w:marTop w:val="0"/>
                  <w:marBottom w:val="0"/>
                  <w:divBdr>
                    <w:top w:val="none" w:sz="0" w:space="0" w:color="auto"/>
                    <w:left w:val="none" w:sz="0" w:space="0" w:color="auto"/>
                    <w:bottom w:val="none" w:sz="0" w:space="0" w:color="auto"/>
                    <w:right w:val="none" w:sz="0" w:space="0" w:color="auto"/>
                  </w:divBdr>
                </w:div>
                <w:div w:id="1089157271">
                  <w:marLeft w:val="0"/>
                  <w:marRight w:val="0"/>
                  <w:marTop w:val="0"/>
                  <w:marBottom w:val="0"/>
                  <w:divBdr>
                    <w:top w:val="none" w:sz="0" w:space="0" w:color="auto"/>
                    <w:left w:val="none" w:sz="0" w:space="0" w:color="auto"/>
                    <w:bottom w:val="none" w:sz="0" w:space="0" w:color="auto"/>
                    <w:right w:val="none" w:sz="0" w:space="0" w:color="auto"/>
                  </w:divBdr>
                </w:div>
                <w:div w:id="1093626197">
                  <w:marLeft w:val="0"/>
                  <w:marRight w:val="0"/>
                  <w:marTop w:val="0"/>
                  <w:marBottom w:val="0"/>
                  <w:divBdr>
                    <w:top w:val="none" w:sz="0" w:space="0" w:color="auto"/>
                    <w:left w:val="none" w:sz="0" w:space="0" w:color="auto"/>
                    <w:bottom w:val="none" w:sz="0" w:space="0" w:color="auto"/>
                    <w:right w:val="none" w:sz="0" w:space="0" w:color="auto"/>
                  </w:divBdr>
                </w:div>
                <w:div w:id="1097362681">
                  <w:marLeft w:val="0"/>
                  <w:marRight w:val="0"/>
                  <w:marTop w:val="0"/>
                  <w:marBottom w:val="0"/>
                  <w:divBdr>
                    <w:top w:val="none" w:sz="0" w:space="0" w:color="auto"/>
                    <w:left w:val="none" w:sz="0" w:space="0" w:color="auto"/>
                    <w:bottom w:val="none" w:sz="0" w:space="0" w:color="auto"/>
                    <w:right w:val="none" w:sz="0" w:space="0" w:color="auto"/>
                  </w:divBdr>
                </w:div>
                <w:div w:id="1102526602">
                  <w:marLeft w:val="0"/>
                  <w:marRight w:val="0"/>
                  <w:marTop w:val="0"/>
                  <w:marBottom w:val="0"/>
                  <w:divBdr>
                    <w:top w:val="none" w:sz="0" w:space="0" w:color="auto"/>
                    <w:left w:val="none" w:sz="0" w:space="0" w:color="auto"/>
                    <w:bottom w:val="none" w:sz="0" w:space="0" w:color="auto"/>
                    <w:right w:val="none" w:sz="0" w:space="0" w:color="auto"/>
                  </w:divBdr>
                </w:div>
                <w:div w:id="1102607501">
                  <w:marLeft w:val="0"/>
                  <w:marRight w:val="0"/>
                  <w:marTop w:val="0"/>
                  <w:marBottom w:val="0"/>
                  <w:divBdr>
                    <w:top w:val="none" w:sz="0" w:space="0" w:color="auto"/>
                    <w:left w:val="none" w:sz="0" w:space="0" w:color="auto"/>
                    <w:bottom w:val="none" w:sz="0" w:space="0" w:color="auto"/>
                    <w:right w:val="none" w:sz="0" w:space="0" w:color="auto"/>
                  </w:divBdr>
                </w:div>
                <w:div w:id="1103190713">
                  <w:marLeft w:val="0"/>
                  <w:marRight w:val="0"/>
                  <w:marTop w:val="0"/>
                  <w:marBottom w:val="0"/>
                  <w:divBdr>
                    <w:top w:val="none" w:sz="0" w:space="0" w:color="auto"/>
                    <w:left w:val="none" w:sz="0" w:space="0" w:color="auto"/>
                    <w:bottom w:val="none" w:sz="0" w:space="0" w:color="auto"/>
                    <w:right w:val="none" w:sz="0" w:space="0" w:color="auto"/>
                  </w:divBdr>
                </w:div>
                <w:div w:id="1105420771">
                  <w:marLeft w:val="0"/>
                  <w:marRight w:val="0"/>
                  <w:marTop w:val="0"/>
                  <w:marBottom w:val="0"/>
                  <w:divBdr>
                    <w:top w:val="none" w:sz="0" w:space="0" w:color="auto"/>
                    <w:left w:val="none" w:sz="0" w:space="0" w:color="auto"/>
                    <w:bottom w:val="none" w:sz="0" w:space="0" w:color="auto"/>
                    <w:right w:val="none" w:sz="0" w:space="0" w:color="auto"/>
                  </w:divBdr>
                </w:div>
                <w:div w:id="1106121182">
                  <w:marLeft w:val="0"/>
                  <w:marRight w:val="0"/>
                  <w:marTop w:val="0"/>
                  <w:marBottom w:val="0"/>
                  <w:divBdr>
                    <w:top w:val="none" w:sz="0" w:space="0" w:color="auto"/>
                    <w:left w:val="none" w:sz="0" w:space="0" w:color="auto"/>
                    <w:bottom w:val="none" w:sz="0" w:space="0" w:color="auto"/>
                    <w:right w:val="none" w:sz="0" w:space="0" w:color="auto"/>
                  </w:divBdr>
                </w:div>
                <w:div w:id="1110514472">
                  <w:marLeft w:val="0"/>
                  <w:marRight w:val="0"/>
                  <w:marTop w:val="0"/>
                  <w:marBottom w:val="0"/>
                  <w:divBdr>
                    <w:top w:val="none" w:sz="0" w:space="0" w:color="auto"/>
                    <w:left w:val="none" w:sz="0" w:space="0" w:color="auto"/>
                    <w:bottom w:val="none" w:sz="0" w:space="0" w:color="auto"/>
                    <w:right w:val="none" w:sz="0" w:space="0" w:color="auto"/>
                  </w:divBdr>
                </w:div>
                <w:div w:id="1113554417">
                  <w:marLeft w:val="0"/>
                  <w:marRight w:val="0"/>
                  <w:marTop w:val="0"/>
                  <w:marBottom w:val="0"/>
                  <w:divBdr>
                    <w:top w:val="none" w:sz="0" w:space="0" w:color="auto"/>
                    <w:left w:val="none" w:sz="0" w:space="0" w:color="auto"/>
                    <w:bottom w:val="none" w:sz="0" w:space="0" w:color="auto"/>
                    <w:right w:val="none" w:sz="0" w:space="0" w:color="auto"/>
                  </w:divBdr>
                </w:div>
                <w:div w:id="1123579276">
                  <w:marLeft w:val="0"/>
                  <w:marRight w:val="0"/>
                  <w:marTop w:val="0"/>
                  <w:marBottom w:val="0"/>
                  <w:divBdr>
                    <w:top w:val="none" w:sz="0" w:space="0" w:color="auto"/>
                    <w:left w:val="none" w:sz="0" w:space="0" w:color="auto"/>
                    <w:bottom w:val="none" w:sz="0" w:space="0" w:color="auto"/>
                    <w:right w:val="none" w:sz="0" w:space="0" w:color="auto"/>
                  </w:divBdr>
                </w:div>
                <w:div w:id="1127428717">
                  <w:marLeft w:val="0"/>
                  <w:marRight w:val="0"/>
                  <w:marTop w:val="0"/>
                  <w:marBottom w:val="0"/>
                  <w:divBdr>
                    <w:top w:val="none" w:sz="0" w:space="0" w:color="auto"/>
                    <w:left w:val="none" w:sz="0" w:space="0" w:color="auto"/>
                    <w:bottom w:val="none" w:sz="0" w:space="0" w:color="auto"/>
                    <w:right w:val="none" w:sz="0" w:space="0" w:color="auto"/>
                  </w:divBdr>
                </w:div>
                <w:div w:id="1128668532">
                  <w:marLeft w:val="0"/>
                  <w:marRight w:val="0"/>
                  <w:marTop w:val="0"/>
                  <w:marBottom w:val="0"/>
                  <w:divBdr>
                    <w:top w:val="none" w:sz="0" w:space="0" w:color="auto"/>
                    <w:left w:val="none" w:sz="0" w:space="0" w:color="auto"/>
                    <w:bottom w:val="none" w:sz="0" w:space="0" w:color="auto"/>
                    <w:right w:val="none" w:sz="0" w:space="0" w:color="auto"/>
                  </w:divBdr>
                </w:div>
                <w:div w:id="1130395458">
                  <w:marLeft w:val="0"/>
                  <w:marRight w:val="0"/>
                  <w:marTop w:val="0"/>
                  <w:marBottom w:val="0"/>
                  <w:divBdr>
                    <w:top w:val="none" w:sz="0" w:space="0" w:color="auto"/>
                    <w:left w:val="none" w:sz="0" w:space="0" w:color="auto"/>
                    <w:bottom w:val="none" w:sz="0" w:space="0" w:color="auto"/>
                    <w:right w:val="none" w:sz="0" w:space="0" w:color="auto"/>
                  </w:divBdr>
                </w:div>
                <w:div w:id="1135635943">
                  <w:marLeft w:val="0"/>
                  <w:marRight w:val="0"/>
                  <w:marTop w:val="0"/>
                  <w:marBottom w:val="0"/>
                  <w:divBdr>
                    <w:top w:val="none" w:sz="0" w:space="0" w:color="auto"/>
                    <w:left w:val="none" w:sz="0" w:space="0" w:color="auto"/>
                    <w:bottom w:val="none" w:sz="0" w:space="0" w:color="auto"/>
                    <w:right w:val="none" w:sz="0" w:space="0" w:color="auto"/>
                  </w:divBdr>
                </w:div>
                <w:div w:id="1144665732">
                  <w:marLeft w:val="0"/>
                  <w:marRight w:val="0"/>
                  <w:marTop w:val="0"/>
                  <w:marBottom w:val="0"/>
                  <w:divBdr>
                    <w:top w:val="none" w:sz="0" w:space="0" w:color="auto"/>
                    <w:left w:val="none" w:sz="0" w:space="0" w:color="auto"/>
                    <w:bottom w:val="none" w:sz="0" w:space="0" w:color="auto"/>
                    <w:right w:val="none" w:sz="0" w:space="0" w:color="auto"/>
                  </w:divBdr>
                </w:div>
                <w:div w:id="1147354117">
                  <w:marLeft w:val="0"/>
                  <w:marRight w:val="0"/>
                  <w:marTop w:val="0"/>
                  <w:marBottom w:val="0"/>
                  <w:divBdr>
                    <w:top w:val="none" w:sz="0" w:space="0" w:color="auto"/>
                    <w:left w:val="none" w:sz="0" w:space="0" w:color="auto"/>
                    <w:bottom w:val="none" w:sz="0" w:space="0" w:color="auto"/>
                    <w:right w:val="none" w:sz="0" w:space="0" w:color="auto"/>
                  </w:divBdr>
                </w:div>
                <w:div w:id="1162743368">
                  <w:marLeft w:val="0"/>
                  <w:marRight w:val="0"/>
                  <w:marTop w:val="0"/>
                  <w:marBottom w:val="0"/>
                  <w:divBdr>
                    <w:top w:val="none" w:sz="0" w:space="0" w:color="auto"/>
                    <w:left w:val="none" w:sz="0" w:space="0" w:color="auto"/>
                    <w:bottom w:val="none" w:sz="0" w:space="0" w:color="auto"/>
                    <w:right w:val="none" w:sz="0" w:space="0" w:color="auto"/>
                  </w:divBdr>
                </w:div>
                <w:div w:id="1163202532">
                  <w:marLeft w:val="0"/>
                  <w:marRight w:val="0"/>
                  <w:marTop w:val="0"/>
                  <w:marBottom w:val="0"/>
                  <w:divBdr>
                    <w:top w:val="none" w:sz="0" w:space="0" w:color="auto"/>
                    <w:left w:val="none" w:sz="0" w:space="0" w:color="auto"/>
                    <w:bottom w:val="none" w:sz="0" w:space="0" w:color="auto"/>
                    <w:right w:val="none" w:sz="0" w:space="0" w:color="auto"/>
                  </w:divBdr>
                </w:div>
                <w:div w:id="1165821339">
                  <w:marLeft w:val="0"/>
                  <w:marRight w:val="0"/>
                  <w:marTop w:val="0"/>
                  <w:marBottom w:val="0"/>
                  <w:divBdr>
                    <w:top w:val="none" w:sz="0" w:space="0" w:color="auto"/>
                    <w:left w:val="none" w:sz="0" w:space="0" w:color="auto"/>
                    <w:bottom w:val="none" w:sz="0" w:space="0" w:color="auto"/>
                    <w:right w:val="none" w:sz="0" w:space="0" w:color="auto"/>
                  </w:divBdr>
                </w:div>
                <w:div w:id="1187478783">
                  <w:marLeft w:val="0"/>
                  <w:marRight w:val="0"/>
                  <w:marTop w:val="0"/>
                  <w:marBottom w:val="0"/>
                  <w:divBdr>
                    <w:top w:val="none" w:sz="0" w:space="0" w:color="auto"/>
                    <w:left w:val="none" w:sz="0" w:space="0" w:color="auto"/>
                    <w:bottom w:val="none" w:sz="0" w:space="0" w:color="auto"/>
                    <w:right w:val="none" w:sz="0" w:space="0" w:color="auto"/>
                  </w:divBdr>
                </w:div>
                <w:div w:id="1190068552">
                  <w:marLeft w:val="0"/>
                  <w:marRight w:val="0"/>
                  <w:marTop w:val="0"/>
                  <w:marBottom w:val="0"/>
                  <w:divBdr>
                    <w:top w:val="none" w:sz="0" w:space="0" w:color="auto"/>
                    <w:left w:val="none" w:sz="0" w:space="0" w:color="auto"/>
                    <w:bottom w:val="none" w:sz="0" w:space="0" w:color="auto"/>
                    <w:right w:val="none" w:sz="0" w:space="0" w:color="auto"/>
                  </w:divBdr>
                </w:div>
                <w:div w:id="1198010164">
                  <w:marLeft w:val="0"/>
                  <w:marRight w:val="0"/>
                  <w:marTop w:val="0"/>
                  <w:marBottom w:val="0"/>
                  <w:divBdr>
                    <w:top w:val="none" w:sz="0" w:space="0" w:color="auto"/>
                    <w:left w:val="none" w:sz="0" w:space="0" w:color="auto"/>
                    <w:bottom w:val="none" w:sz="0" w:space="0" w:color="auto"/>
                    <w:right w:val="none" w:sz="0" w:space="0" w:color="auto"/>
                  </w:divBdr>
                </w:div>
                <w:div w:id="1198547445">
                  <w:marLeft w:val="0"/>
                  <w:marRight w:val="0"/>
                  <w:marTop w:val="0"/>
                  <w:marBottom w:val="0"/>
                  <w:divBdr>
                    <w:top w:val="none" w:sz="0" w:space="0" w:color="auto"/>
                    <w:left w:val="none" w:sz="0" w:space="0" w:color="auto"/>
                    <w:bottom w:val="none" w:sz="0" w:space="0" w:color="auto"/>
                    <w:right w:val="none" w:sz="0" w:space="0" w:color="auto"/>
                  </w:divBdr>
                </w:div>
                <w:div w:id="1203983112">
                  <w:marLeft w:val="0"/>
                  <w:marRight w:val="0"/>
                  <w:marTop w:val="0"/>
                  <w:marBottom w:val="0"/>
                  <w:divBdr>
                    <w:top w:val="none" w:sz="0" w:space="0" w:color="auto"/>
                    <w:left w:val="none" w:sz="0" w:space="0" w:color="auto"/>
                    <w:bottom w:val="none" w:sz="0" w:space="0" w:color="auto"/>
                    <w:right w:val="none" w:sz="0" w:space="0" w:color="auto"/>
                  </w:divBdr>
                </w:div>
                <w:div w:id="1206528329">
                  <w:marLeft w:val="0"/>
                  <w:marRight w:val="0"/>
                  <w:marTop w:val="0"/>
                  <w:marBottom w:val="0"/>
                  <w:divBdr>
                    <w:top w:val="none" w:sz="0" w:space="0" w:color="auto"/>
                    <w:left w:val="none" w:sz="0" w:space="0" w:color="auto"/>
                    <w:bottom w:val="none" w:sz="0" w:space="0" w:color="auto"/>
                    <w:right w:val="none" w:sz="0" w:space="0" w:color="auto"/>
                  </w:divBdr>
                </w:div>
                <w:div w:id="1209102072">
                  <w:marLeft w:val="0"/>
                  <w:marRight w:val="0"/>
                  <w:marTop w:val="0"/>
                  <w:marBottom w:val="0"/>
                  <w:divBdr>
                    <w:top w:val="none" w:sz="0" w:space="0" w:color="auto"/>
                    <w:left w:val="none" w:sz="0" w:space="0" w:color="auto"/>
                    <w:bottom w:val="none" w:sz="0" w:space="0" w:color="auto"/>
                    <w:right w:val="none" w:sz="0" w:space="0" w:color="auto"/>
                  </w:divBdr>
                </w:div>
                <w:div w:id="1210844551">
                  <w:marLeft w:val="0"/>
                  <w:marRight w:val="0"/>
                  <w:marTop w:val="0"/>
                  <w:marBottom w:val="0"/>
                  <w:divBdr>
                    <w:top w:val="none" w:sz="0" w:space="0" w:color="auto"/>
                    <w:left w:val="none" w:sz="0" w:space="0" w:color="auto"/>
                    <w:bottom w:val="none" w:sz="0" w:space="0" w:color="auto"/>
                    <w:right w:val="none" w:sz="0" w:space="0" w:color="auto"/>
                  </w:divBdr>
                </w:div>
                <w:div w:id="1215387330">
                  <w:marLeft w:val="0"/>
                  <w:marRight w:val="0"/>
                  <w:marTop w:val="0"/>
                  <w:marBottom w:val="0"/>
                  <w:divBdr>
                    <w:top w:val="none" w:sz="0" w:space="0" w:color="auto"/>
                    <w:left w:val="none" w:sz="0" w:space="0" w:color="auto"/>
                    <w:bottom w:val="none" w:sz="0" w:space="0" w:color="auto"/>
                    <w:right w:val="none" w:sz="0" w:space="0" w:color="auto"/>
                  </w:divBdr>
                </w:div>
                <w:div w:id="1215506077">
                  <w:marLeft w:val="0"/>
                  <w:marRight w:val="0"/>
                  <w:marTop w:val="0"/>
                  <w:marBottom w:val="0"/>
                  <w:divBdr>
                    <w:top w:val="none" w:sz="0" w:space="0" w:color="auto"/>
                    <w:left w:val="none" w:sz="0" w:space="0" w:color="auto"/>
                    <w:bottom w:val="none" w:sz="0" w:space="0" w:color="auto"/>
                    <w:right w:val="none" w:sz="0" w:space="0" w:color="auto"/>
                  </w:divBdr>
                </w:div>
                <w:div w:id="1216238279">
                  <w:marLeft w:val="0"/>
                  <w:marRight w:val="0"/>
                  <w:marTop w:val="0"/>
                  <w:marBottom w:val="0"/>
                  <w:divBdr>
                    <w:top w:val="none" w:sz="0" w:space="0" w:color="auto"/>
                    <w:left w:val="none" w:sz="0" w:space="0" w:color="auto"/>
                    <w:bottom w:val="none" w:sz="0" w:space="0" w:color="auto"/>
                    <w:right w:val="none" w:sz="0" w:space="0" w:color="auto"/>
                  </w:divBdr>
                </w:div>
                <w:div w:id="1224563079">
                  <w:marLeft w:val="0"/>
                  <w:marRight w:val="0"/>
                  <w:marTop w:val="0"/>
                  <w:marBottom w:val="0"/>
                  <w:divBdr>
                    <w:top w:val="none" w:sz="0" w:space="0" w:color="auto"/>
                    <w:left w:val="none" w:sz="0" w:space="0" w:color="auto"/>
                    <w:bottom w:val="none" w:sz="0" w:space="0" w:color="auto"/>
                    <w:right w:val="none" w:sz="0" w:space="0" w:color="auto"/>
                  </w:divBdr>
                </w:div>
                <w:div w:id="1234386567">
                  <w:marLeft w:val="0"/>
                  <w:marRight w:val="0"/>
                  <w:marTop w:val="0"/>
                  <w:marBottom w:val="0"/>
                  <w:divBdr>
                    <w:top w:val="none" w:sz="0" w:space="0" w:color="auto"/>
                    <w:left w:val="none" w:sz="0" w:space="0" w:color="auto"/>
                    <w:bottom w:val="none" w:sz="0" w:space="0" w:color="auto"/>
                    <w:right w:val="none" w:sz="0" w:space="0" w:color="auto"/>
                  </w:divBdr>
                </w:div>
                <w:div w:id="1235046348">
                  <w:marLeft w:val="0"/>
                  <w:marRight w:val="0"/>
                  <w:marTop w:val="0"/>
                  <w:marBottom w:val="0"/>
                  <w:divBdr>
                    <w:top w:val="none" w:sz="0" w:space="0" w:color="auto"/>
                    <w:left w:val="none" w:sz="0" w:space="0" w:color="auto"/>
                    <w:bottom w:val="none" w:sz="0" w:space="0" w:color="auto"/>
                    <w:right w:val="none" w:sz="0" w:space="0" w:color="auto"/>
                  </w:divBdr>
                </w:div>
                <w:div w:id="1237857685">
                  <w:marLeft w:val="0"/>
                  <w:marRight w:val="0"/>
                  <w:marTop w:val="0"/>
                  <w:marBottom w:val="0"/>
                  <w:divBdr>
                    <w:top w:val="none" w:sz="0" w:space="0" w:color="auto"/>
                    <w:left w:val="none" w:sz="0" w:space="0" w:color="auto"/>
                    <w:bottom w:val="none" w:sz="0" w:space="0" w:color="auto"/>
                    <w:right w:val="none" w:sz="0" w:space="0" w:color="auto"/>
                  </w:divBdr>
                </w:div>
                <w:div w:id="1238245769">
                  <w:marLeft w:val="0"/>
                  <w:marRight w:val="0"/>
                  <w:marTop w:val="0"/>
                  <w:marBottom w:val="0"/>
                  <w:divBdr>
                    <w:top w:val="none" w:sz="0" w:space="0" w:color="auto"/>
                    <w:left w:val="none" w:sz="0" w:space="0" w:color="auto"/>
                    <w:bottom w:val="none" w:sz="0" w:space="0" w:color="auto"/>
                    <w:right w:val="none" w:sz="0" w:space="0" w:color="auto"/>
                  </w:divBdr>
                </w:div>
                <w:div w:id="1241599287">
                  <w:marLeft w:val="0"/>
                  <w:marRight w:val="0"/>
                  <w:marTop w:val="0"/>
                  <w:marBottom w:val="0"/>
                  <w:divBdr>
                    <w:top w:val="none" w:sz="0" w:space="0" w:color="auto"/>
                    <w:left w:val="none" w:sz="0" w:space="0" w:color="auto"/>
                    <w:bottom w:val="none" w:sz="0" w:space="0" w:color="auto"/>
                    <w:right w:val="none" w:sz="0" w:space="0" w:color="auto"/>
                  </w:divBdr>
                </w:div>
                <w:div w:id="1242790115">
                  <w:marLeft w:val="0"/>
                  <w:marRight w:val="0"/>
                  <w:marTop w:val="0"/>
                  <w:marBottom w:val="0"/>
                  <w:divBdr>
                    <w:top w:val="none" w:sz="0" w:space="0" w:color="auto"/>
                    <w:left w:val="none" w:sz="0" w:space="0" w:color="auto"/>
                    <w:bottom w:val="none" w:sz="0" w:space="0" w:color="auto"/>
                    <w:right w:val="none" w:sz="0" w:space="0" w:color="auto"/>
                  </w:divBdr>
                </w:div>
                <w:div w:id="1248423811">
                  <w:marLeft w:val="0"/>
                  <w:marRight w:val="0"/>
                  <w:marTop w:val="0"/>
                  <w:marBottom w:val="0"/>
                  <w:divBdr>
                    <w:top w:val="none" w:sz="0" w:space="0" w:color="auto"/>
                    <w:left w:val="none" w:sz="0" w:space="0" w:color="auto"/>
                    <w:bottom w:val="none" w:sz="0" w:space="0" w:color="auto"/>
                    <w:right w:val="none" w:sz="0" w:space="0" w:color="auto"/>
                  </w:divBdr>
                </w:div>
                <w:div w:id="1252467864">
                  <w:marLeft w:val="0"/>
                  <w:marRight w:val="0"/>
                  <w:marTop w:val="0"/>
                  <w:marBottom w:val="0"/>
                  <w:divBdr>
                    <w:top w:val="none" w:sz="0" w:space="0" w:color="auto"/>
                    <w:left w:val="none" w:sz="0" w:space="0" w:color="auto"/>
                    <w:bottom w:val="none" w:sz="0" w:space="0" w:color="auto"/>
                    <w:right w:val="none" w:sz="0" w:space="0" w:color="auto"/>
                  </w:divBdr>
                </w:div>
                <w:div w:id="1257786389">
                  <w:marLeft w:val="0"/>
                  <w:marRight w:val="0"/>
                  <w:marTop w:val="0"/>
                  <w:marBottom w:val="0"/>
                  <w:divBdr>
                    <w:top w:val="none" w:sz="0" w:space="0" w:color="auto"/>
                    <w:left w:val="none" w:sz="0" w:space="0" w:color="auto"/>
                    <w:bottom w:val="none" w:sz="0" w:space="0" w:color="auto"/>
                    <w:right w:val="none" w:sz="0" w:space="0" w:color="auto"/>
                  </w:divBdr>
                </w:div>
                <w:div w:id="1264143101">
                  <w:marLeft w:val="0"/>
                  <w:marRight w:val="0"/>
                  <w:marTop w:val="0"/>
                  <w:marBottom w:val="0"/>
                  <w:divBdr>
                    <w:top w:val="none" w:sz="0" w:space="0" w:color="auto"/>
                    <w:left w:val="none" w:sz="0" w:space="0" w:color="auto"/>
                    <w:bottom w:val="none" w:sz="0" w:space="0" w:color="auto"/>
                    <w:right w:val="none" w:sz="0" w:space="0" w:color="auto"/>
                  </w:divBdr>
                </w:div>
                <w:div w:id="1271741469">
                  <w:marLeft w:val="0"/>
                  <w:marRight w:val="0"/>
                  <w:marTop w:val="0"/>
                  <w:marBottom w:val="0"/>
                  <w:divBdr>
                    <w:top w:val="none" w:sz="0" w:space="0" w:color="auto"/>
                    <w:left w:val="none" w:sz="0" w:space="0" w:color="auto"/>
                    <w:bottom w:val="none" w:sz="0" w:space="0" w:color="auto"/>
                    <w:right w:val="none" w:sz="0" w:space="0" w:color="auto"/>
                  </w:divBdr>
                </w:div>
                <w:div w:id="1273514430">
                  <w:marLeft w:val="0"/>
                  <w:marRight w:val="0"/>
                  <w:marTop w:val="0"/>
                  <w:marBottom w:val="0"/>
                  <w:divBdr>
                    <w:top w:val="none" w:sz="0" w:space="0" w:color="auto"/>
                    <w:left w:val="none" w:sz="0" w:space="0" w:color="auto"/>
                    <w:bottom w:val="none" w:sz="0" w:space="0" w:color="auto"/>
                    <w:right w:val="none" w:sz="0" w:space="0" w:color="auto"/>
                  </w:divBdr>
                </w:div>
                <w:div w:id="1275869824">
                  <w:marLeft w:val="0"/>
                  <w:marRight w:val="0"/>
                  <w:marTop w:val="0"/>
                  <w:marBottom w:val="0"/>
                  <w:divBdr>
                    <w:top w:val="none" w:sz="0" w:space="0" w:color="auto"/>
                    <w:left w:val="none" w:sz="0" w:space="0" w:color="auto"/>
                    <w:bottom w:val="none" w:sz="0" w:space="0" w:color="auto"/>
                    <w:right w:val="none" w:sz="0" w:space="0" w:color="auto"/>
                  </w:divBdr>
                </w:div>
                <w:div w:id="1276139491">
                  <w:marLeft w:val="0"/>
                  <w:marRight w:val="0"/>
                  <w:marTop w:val="0"/>
                  <w:marBottom w:val="0"/>
                  <w:divBdr>
                    <w:top w:val="none" w:sz="0" w:space="0" w:color="auto"/>
                    <w:left w:val="none" w:sz="0" w:space="0" w:color="auto"/>
                    <w:bottom w:val="none" w:sz="0" w:space="0" w:color="auto"/>
                    <w:right w:val="none" w:sz="0" w:space="0" w:color="auto"/>
                  </w:divBdr>
                </w:div>
                <w:div w:id="1280377211">
                  <w:marLeft w:val="0"/>
                  <w:marRight w:val="0"/>
                  <w:marTop w:val="0"/>
                  <w:marBottom w:val="0"/>
                  <w:divBdr>
                    <w:top w:val="none" w:sz="0" w:space="0" w:color="auto"/>
                    <w:left w:val="none" w:sz="0" w:space="0" w:color="auto"/>
                    <w:bottom w:val="none" w:sz="0" w:space="0" w:color="auto"/>
                    <w:right w:val="none" w:sz="0" w:space="0" w:color="auto"/>
                  </w:divBdr>
                </w:div>
                <w:div w:id="1292705964">
                  <w:marLeft w:val="0"/>
                  <w:marRight w:val="0"/>
                  <w:marTop w:val="0"/>
                  <w:marBottom w:val="0"/>
                  <w:divBdr>
                    <w:top w:val="none" w:sz="0" w:space="0" w:color="auto"/>
                    <w:left w:val="none" w:sz="0" w:space="0" w:color="auto"/>
                    <w:bottom w:val="none" w:sz="0" w:space="0" w:color="auto"/>
                    <w:right w:val="none" w:sz="0" w:space="0" w:color="auto"/>
                  </w:divBdr>
                </w:div>
                <w:div w:id="1295257411">
                  <w:marLeft w:val="0"/>
                  <w:marRight w:val="0"/>
                  <w:marTop w:val="0"/>
                  <w:marBottom w:val="0"/>
                  <w:divBdr>
                    <w:top w:val="none" w:sz="0" w:space="0" w:color="auto"/>
                    <w:left w:val="none" w:sz="0" w:space="0" w:color="auto"/>
                    <w:bottom w:val="none" w:sz="0" w:space="0" w:color="auto"/>
                    <w:right w:val="none" w:sz="0" w:space="0" w:color="auto"/>
                  </w:divBdr>
                </w:div>
                <w:div w:id="1298222785">
                  <w:marLeft w:val="0"/>
                  <w:marRight w:val="0"/>
                  <w:marTop w:val="0"/>
                  <w:marBottom w:val="0"/>
                  <w:divBdr>
                    <w:top w:val="none" w:sz="0" w:space="0" w:color="auto"/>
                    <w:left w:val="none" w:sz="0" w:space="0" w:color="auto"/>
                    <w:bottom w:val="none" w:sz="0" w:space="0" w:color="auto"/>
                    <w:right w:val="none" w:sz="0" w:space="0" w:color="auto"/>
                  </w:divBdr>
                </w:div>
                <w:div w:id="1302493665">
                  <w:marLeft w:val="0"/>
                  <w:marRight w:val="0"/>
                  <w:marTop w:val="0"/>
                  <w:marBottom w:val="0"/>
                  <w:divBdr>
                    <w:top w:val="none" w:sz="0" w:space="0" w:color="auto"/>
                    <w:left w:val="none" w:sz="0" w:space="0" w:color="auto"/>
                    <w:bottom w:val="none" w:sz="0" w:space="0" w:color="auto"/>
                    <w:right w:val="none" w:sz="0" w:space="0" w:color="auto"/>
                  </w:divBdr>
                </w:div>
                <w:div w:id="1305308578">
                  <w:marLeft w:val="0"/>
                  <w:marRight w:val="0"/>
                  <w:marTop w:val="0"/>
                  <w:marBottom w:val="0"/>
                  <w:divBdr>
                    <w:top w:val="none" w:sz="0" w:space="0" w:color="auto"/>
                    <w:left w:val="none" w:sz="0" w:space="0" w:color="auto"/>
                    <w:bottom w:val="none" w:sz="0" w:space="0" w:color="auto"/>
                    <w:right w:val="none" w:sz="0" w:space="0" w:color="auto"/>
                  </w:divBdr>
                </w:div>
                <w:div w:id="1305625902">
                  <w:marLeft w:val="0"/>
                  <w:marRight w:val="0"/>
                  <w:marTop w:val="0"/>
                  <w:marBottom w:val="0"/>
                  <w:divBdr>
                    <w:top w:val="none" w:sz="0" w:space="0" w:color="auto"/>
                    <w:left w:val="none" w:sz="0" w:space="0" w:color="auto"/>
                    <w:bottom w:val="none" w:sz="0" w:space="0" w:color="auto"/>
                    <w:right w:val="none" w:sz="0" w:space="0" w:color="auto"/>
                  </w:divBdr>
                </w:div>
                <w:div w:id="1307587100">
                  <w:marLeft w:val="0"/>
                  <w:marRight w:val="0"/>
                  <w:marTop w:val="0"/>
                  <w:marBottom w:val="0"/>
                  <w:divBdr>
                    <w:top w:val="none" w:sz="0" w:space="0" w:color="auto"/>
                    <w:left w:val="none" w:sz="0" w:space="0" w:color="auto"/>
                    <w:bottom w:val="none" w:sz="0" w:space="0" w:color="auto"/>
                    <w:right w:val="none" w:sz="0" w:space="0" w:color="auto"/>
                  </w:divBdr>
                </w:div>
                <w:div w:id="1321890788">
                  <w:marLeft w:val="0"/>
                  <w:marRight w:val="0"/>
                  <w:marTop w:val="0"/>
                  <w:marBottom w:val="0"/>
                  <w:divBdr>
                    <w:top w:val="none" w:sz="0" w:space="0" w:color="auto"/>
                    <w:left w:val="none" w:sz="0" w:space="0" w:color="auto"/>
                    <w:bottom w:val="none" w:sz="0" w:space="0" w:color="auto"/>
                    <w:right w:val="none" w:sz="0" w:space="0" w:color="auto"/>
                  </w:divBdr>
                </w:div>
                <w:div w:id="1332491409">
                  <w:marLeft w:val="0"/>
                  <w:marRight w:val="0"/>
                  <w:marTop w:val="0"/>
                  <w:marBottom w:val="0"/>
                  <w:divBdr>
                    <w:top w:val="none" w:sz="0" w:space="0" w:color="auto"/>
                    <w:left w:val="none" w:sz="0" w:space="0" w:color="auto"/>
                    <w:bottom w:val="none" w:sz="0" w:space="0" w:color="auto"/>
                    <w:right w:val="none" w:sz="0" w:space="0" w:color="auto"/>
                  </w:divBdr>
                </w:div>
                <w:div w:id="1339236148">
                  <w:marLeft w:val="0"/>
                  <w:marRight w:val="0"/>
                  <w:marTop w:val="0"/>
                  <w:marBottom w:val="0"/>
                  <w:divBdr>
                    <w:top w:val="none" w:sz="0" w:space="0" w:color="auto"/>
                    <w:left w:val="none" w:sz="0" w:space="0" w:color="auto"/>
                    <w:bottom w:val="none" w:sz="0" w:space="0" w:color="auto"/>
                    <w:right w:val="none" w:sz="0" w:space="0" w:color="auto"/>
                  </w:divBdr>
                </w:div>
                <w:div w:id="1354720991">
                  <w:marLeft w:val="0"/>
                  <w:marRight w:val="0"/>
                  <w:marTop w:val="0"/>
                  <w:marBottom w:val="0"/>
                  <w:divBdr>
                    <w:top w:val="none" w:sz="0" w:space="0" w:color="auto"/>
                    <w:left w:val="none" w:sz="0" w:space="0" w:color="auto"/>
                    <w:bottom w:val="none" w:sz="0" w:space="0" w:color="auto"/>
                    <w:right w:val="none" w:sz="0" w:space="0" w:color="auto"/>
                  </w:divBdr>
                </w:div>
                <w:div w:id="1361931117">
                  <w:marLeft w:val="0"/>
                  <w:marRight w:val="0"/>
                  <w:marTop w:val="0"/>
                  <w:marBottom w:val="0"/>
                  <w:divBdr>
                    <w:top w:val="none" w:sz="0" w:space="0" w:color="auto"/>
                    <w:left w:val="none" w:sz="0" w:space="0" w:color="auto"/>
                    <w:bottom w:val="none" w:sz="0" w:space="0" w:color="auto"/>
                    <w:right w:val="none" w:sz="0" w:space="0" w:color="auto"/>
                  </w:divBdr>
                </w:div>
                <w:div w:id="1361935785">
                  <w:marLeft w:val="0"/>
                  <w:marRight w:val="0"/>
                  <w:marTop w:val="0"/>
                  <w:marBottom w:val="0"/>
                  <w:divBdr>
                    <w:top w:val="none" w:sz="0" w:space="0" w:color="auto"/>
                    <w:left w:val="none" w:sz="0" w:space="0" w:color="auto"/>
                    <w:bottom w:val="none" w:sz="0" w:space="0" w:color="auto"/>
                    <w:right w:val="none" w:sz="0" w:space="0" w:color="auto"/>
                  </w:divBdr>
                </w:div>
                <w:div w:id="1368483616">
                  <w:marLeft w:val="0"/>
                  <w:marRight w:val="0"/>
                  <w:marTop w:val="0"/>
                  <w:marBottom w:val="0"/>
                  <w:divBdr>
                    <w:top w:val="none" w:sz="0" w:space="0" w:color="auto"/>
                    <w:left w:val="none" w:sz="0" w:space="0" w:color="auto"/>
                    <w:bottom w:val="none" w:sz="0" w:space="0" w:color="auto"/>
                    <w:right w:val="none" w:sz="0" w:space="0" w:color="auto"/>
                  </w:divBdr>
                </w:div>
                <w:div w:id="1370882388">
                  <w:marLeft w:val="0"/>
                  <w:marRight w:val="0"/>
                  <w:marTop w:val="0"/>
                  <w:marBottom w:val="0"/>
                  <w:divBdr>
                    <w:top w:val="none" w:sz="0" w:space="0" w:color="auto"/>
                    <w:left w:val="none" w:sz="0" w:space="0" w:color="auto"/>
                    <w:bottom w:val="none" w:sz="0" w:space="0" w:color="auto"/>
                    <w:right w:val="none" w:sz="0" w:space="0" w:color="auto"/>
                  </w:divBdr>
                </w:div>
                <w:div w:id="1374649842">
                  <w:marLeft w:val="0"/>
                  <w:marRight w:val="0"/>
                  <w:marTop w:val="0"/>
                  <w:marBottom w:val="0"/>
                  <w:divBdr>
                    <w:top w:val="none" w:sz="0" w:space="0" w:color="auto"/>
                    <w:left w:val="none" w:sz="0" w:space="0" w:color="auto"/>
                    <w:bottom w:val="none" w:sz="0" w:space="0" w:color="auto"/>
                    <w:right w:val="none" w:sz="0" w:space="0" w:color="auto"/>
                  </w:divBdr>
                </w:div>
                <w:div w:id="1375695613">
                  <w:marLeft w:val="0"/>
                  <w:marRight w:val="0"/>
                  <w:marTop w:val="0"/>
                  <w:marBottom w:val="0"/>
                  <w:divBdr>
                    <w:top w:val="none" w:sz="0" w:space="0" w:color="auto"/>
                    <w:left w:val="none" w:sz="0" w:space="0" w:color="auto"/>
                    <w:bottom w:val="none" w:sz="0" w:space="0" w:color="auto"/>
                    <w:right w:val="none" w:sz="0" w:space="0" w:color="auto"/>
                  </w:divBdr>
                </w:div>
                <w:div w:id="1382825923">
                  <w:marLeft w:val="0"/>
                  <w:marRight w:val="0"/>
                  <w:marTop w:val="0"/>
                  <w:marBottom w:val="0"/>
                  <w:divBdr>
                    <w:top w:val="none" w:sz="0" w:space="0" w:color="auto"/>
                    <w:left w:val="none" w:sz="0" w:space="0" w:color="auto"/>
                    <w:bottom w:val="none" w:sz="0" w:space="0" w:color="auto"/>
                    <w:right w:val="none" w:sz="0" w:space="0" w:color="auto"/>
                  </w:divBdr>
                </w:div>
                <w:div w:id="1385523594">
                  <w:marLeft w:val="0"/>
                  <w:marRight w:val="0"/>
                  <w:marTop w:val="0"/>
                  <w:marBottom w:val="0"/>
                  <w:divBdr>
                    <w:top w:val="none" w:sz="0" w:space="0" w:color="auto"/>
                    <w:left w:val="none" w:sz="0" w:space="0" w:color="auto"/>
                    <w:bottom w:val="none" w:sz="0" w:space="0" w:color="auto"/>
                    <w:right w:val="none" w:sz="0" w:space="0" w:color="auto"/>
                  </w:divBdr>
                </w:div>
                <w:div w:id="1390812018">
                  <w:marLeft w:val="0"/>
                  <w:marRight w:val="0"/>
                  <w:marTop w:val="0"/>
                  <w:marBottom w:val="0"/>
                  <w:divBdr>
                    <w:top w:val="none" w:sz="0" w:space="0" w:color="auto"/>
                    <w:left w:val="none" w:sz="0" w:space="0" w:color="auto"/>
                    <w:bottom w:val="none" w:sz="0" w:space="0" w:color="auto"/>
                    <w:right w:val="none" w:sz="0" w:space="0" w:color="auto"/>
                  </w:divBdr>
                </w:div>
                <w:div w:id="1393120867">
                  <w:marLeft w:val="0"/>
                  <w:marRight w:val="0"/>
                  <w:marTop w:val="0"/>
                  <w:marBottom w:val="0"/>
                  <w:divBdr>
                    <w:top w:val="none" w:sz="0" w:space="0" w:color="auto"/>
                    <w:left w:val="none" w:sz="0" w:space="0" w:color="auto"/>
                    <w:bottom w:val="none" w:sz="0" w:space="0" w:color="auto"/>
                    <w:right w:val="none" w:sz="0" w:space="0" w:color="auto"/>
                  </w:divBdr>
                </w:div>
                <w:div w:id="1393843079">
                  <w:marLeft w:val="0"/>
                  <w:marRight w:val="0"/>
                  <w:marTop w:val="0"/>
                  <w:marBottom w:val="0"/>
                  <w:divBdr>
                    <w:top w:val="none" w:sz="0" w:space="0" w:color="auto"/>
                    <w:left w:val="none" w:sz="0" w:space="0" w:color="auto"/>
                    <w:bottom w:val="none" w:sz="0" w:space="0" w:color="auto"/>
                    <w:right w:val="none" w:sz="0" w:space="0" w:color="auto"/>
                  </w:divBdr>
                </w:div>
                <w:div w:id="1395158120">
                  <w:marLeft w:val="0"/>
                  <w:marRight w:val="0"/>
                  <w:marTop w:val="0"/>
                  <w:marBottom w:val="0"/>
                  <w:divBdr>
                    <w:top w:val="none" w:sz="0" w:space="0" w:color="auto"/>
                    <w:left w:val="none" w:sz="0" w:space="0" w:color="auto"/>
                    <w:bottom w:val="none" w:sz="0" w:space="0" w:color="auto"/>
                    <w:right w:val="none" w:sz="0" w:space="0" w:color="auto"/>
                  </w:divBdr>
                </w:div>
                <w:div w:id="1397128318">
                  <w:marLeft w:val="0"/>
                  <w:marRight w:val="0"/>
                  <w:marTop w:val="0"/>
                  <w:marBottom w:val="0"/>
                  <w:divBdr>
                    <w:top w:val="none" w:sz="0" w:space="0" w:color="auto"/>
                    <w:left w:val="none" w:sz="0" w:space="0" w:color="auto"/>
                    <w:bottom w:val="none" w:sz="0" w:space="0" w:color="auto"/>
                    <w:right w:val="none" w:sz="0" w:space="0" w:color="auto"/>
                  </w:divBdr>
                </w:div>
                <w:div w:id="1397506078">
                  <w:marLeft w:val="0"/>
                  <w:marRight w:val="0"/>
                  <w:marTop w:val="0"/>
                  <w:marBottom w:val="0"/>
                  <w:divBdr>
                    <w:top w:val="none" w:sz="0" w:space="0" w:color="auto"/>
                    <w:left w:val="none" w:sz="0" w:space="0" w:color="auto"/>
                    <w:bottom w:val="none" w:sz="0" w:space="0" w:color="auto"/>
                    <w:right w:val="none" w:sz="0" w:space="0" w:color="auto"/>
                  </w:divBdr>
                </w:div>
                <w:div w:id="1408385328">
                  <w:marLeft w:val="0"/>
                  <w:marRight w:val="0"/>
                  <w:marTop w:val="0"/>
                  <w:marBottom w:val="0"/>
                  <w:divBdr>
                    <w:top w:val="none" w:sz="0" w:space="0" w:color="auto"/>
                    <w:left w:val="none" w:sz="0" w:space="0" w:color="auto"/>
                    <w:bottom w:val="none" w:sz="0" w:space="0" w:color="auto"/>
                    <w:right w:val="none" w:sz="0" w:space="0" w:color="auto"/>
                  </w:divBdr>
                </w:div>
                <w:div w:id="1411805671">
                  <w:marLeft w:val="0"/>
                  <w:marRight w:val="0"/>
                  <w:marTop w:val="0"/>
                  <w:marBottom w:val="0"/>
                  <w:divBdr>
                    <w:top w:val="none" w:sz="0" w:space="0" w:color="auto"/>
                    <w:left w:val="none" w:sz="0" w:space="0" w:color="auto"/>
                    <w:bottom w:val="none" w:sz="0" w:space="0" w:color="auto"/>
                    <w:right w:val="none" w:sz="0" w:space="0" w:color="auto"/>
                  </w:divBdr>
                </w:div>
                <w:div w:id="1415469953">
                  <w:marLeft w:val="0"/>
                  <w:marRight w:val="0"/>
                  <w:marTop w:val="0"/>
                  <w:marBottom w:val="0"/>
                  <w:divBdr>
                    <w:top w:val="none" w:sz="0" w:space="0" w:color="auto"/>
                    <w:left w:val="none" w:sz="0" w:space="0" w:color="auto"/>
                    <w:bottom w:val="none" w:sz="0" w:space="0" w:color="auto"/>
                    <w:right w:val="none" w:sz="0" w:space="0" w:color="auto"/>
                  </w:divBdr>
                </w:div>
                <w:div w:id="1419247962">
                  <w:marLeft w:val="0"/>
                  <w:marRight w:val="0"/>
                  <w:marTop w:val="0"/>
                  <w:marBottom w:val="0"/>
                  <w:divBdr>
                    <w:top w:val="none" w:sz="0" w:space="0" w:color="auto"/>
                    <w:left w:val="none" w:sz="0" w:space="0" w:color="auto"/>
                    <w:bottom w:val="none" w:sz="0" w:space="0" w:color="auto"/>
                    <w:right w:val="none" w:sz="0" w:space="0" w:color="auto"/>
                  </w:divBdr>
                </w:div>
                <w:div w:id="1423062810">
                  <w:marLeft w:val="0"/>
                  <w:marRight w:val="0"/>
                  <w:marTop w:val="0"/>
                  <w:marBottom w:val="0"/>
                  <w:divBdr>
                    <w:top w:val="none" w:sz="0" w:space="0" w:color="auto"/>
                    <w:left w:val="none" w:sz="0" w:space="0" w:color="auto"/>
                    <w:bottom w:val="none" w:sz="0" w:space="0" w:color="auto"/>
                    <w:right w:val="none" w:sz="0" w:space="0" w:color="auto"/>
                  </w:divBdr>
                </w:div>
                <w:div w:id="1429306668">
                  <w:marLeft w:val="0"/>
                  <w:marRight w:val="0"/>
                  <w:marTop w:val="0"/>
                  <w:marBottom w:val="0"/>
                  <w:divBdr>
                    <w:top w:val="none" w:sz="0" w:space="0" w:color="auto"/>
                    <w:left w:val="none" w:sz="0" w:space="0" w:color="auto"/>
                    <w:bottom w:val="none" w:sz="0" w:space="0" w:color="auto"/>
                    <w:right w:val="none" w:sz="0" w:space="0" w:color="auto"/>
                  </w:divBdr>
                </w:div>
                <w:div w:id="1430467729">
                  <w:marLeft w:val="0"/>
                  <w:marRight w:val="0"/>
                  <w:marTop w:val="0"/>
                  <w:marBottom w:val="0"/>
                  <w:divBdr>
                    <w:top w:val="none" w:sz="0" w:space="0" w:color="auto"/>
                    <w:left w:val="none" w:sz="0" w:space="0" w:color="auto"/>
                    <w:bottom w:val="none" w:sz="0" w:space="0" w:color="auto"/>
                    <w:right w:val="none" w:sz="0" w:space="0" w:color="auto"/>
                  </w:divBdr>
                </w:div>
                <w:div w:id="1431509863">
                  <w:marLeft w:val="0"/>
                  <w:marRight w:val="0"/>
                  <w:marTop w:val="0"/>
                  <w:marBottom w:val="0"/>
                  <w:divBdr>
                    <w:top w:val="none" w:sz="0" w:space="0" w:color="auto"/>
                    <w:left w:val="none" w:sz="0" w:space="0" w:color="auto"/>
                    <w:bottom w:val="none" w:sz="0" w:space="0" w:color="auto"/>
                    <w:right w:val="none" w:sz="0" w:space="0" w:color="auto"/>
                  </w:divBdr>
                </w:div>
                <w:div w:id="1440175609">
                  <w:marLeft w:val="0"/>
                  <w:marRight w:val="0"/>
                  <w:marTop w:val="0"/>
                  <w:marBottom w:val="0"/>
                  <w:divBdr>
                    <w:top w:val="none" w:sz="0" w:space="0" w:color="auto"/>
                    <w:left w:val="none" w:sz="0" w:space="0" w:color="auto"/>
                    <w:bottom w:val="none" w:sz="0" w:space="0" w:color="auto"/>
                    <w:right w:val="none" w:sz="0" w:space="0" w:color="auto"/>
                  </w:divBdr>
                </w:div>
                <w:div w:id="1443962667">
                  <w:marLeft w:val="0"/>
                  <w:marRight w:val="0"/>
                  <w:marTop w:val="0"/>
                  <w:marBottom w:val="0"/>
                  <w:divBdr>
                    <w:top w:val="none" w:sz="0" w:space="0" w:color="auto"/>
                    <w:left w:val="none" w:sz="0" w:space="0" w:color="auto"/>
                    <w:bottom w:val="none" w:sz="0" w:space="0" w:color="auto"/>
                    <w:right w:val="none" w:sz="0" w:space="0" w:color="auto"/>
                  </w:divBdr>
                </w:div>
                <w:div w:id="1454708126">
                  <w:marLeft w:val="0"/>
                  <w:marRight w:val="0"/>
                  <w:marTop w:val="0"/>
                  <w:marBottom w:val="0"/>
                  <w:divBdr>
                    <w:top w:val="none" w:sz="0" w:space="0" w:color="auto"/>
                    <w:left w:val="none" w:sz="0" w:space="0" w:color="auto"/>
                    <w:bottom w:val="none" w:sz="0" w:space="0" w:color="auto"/>
                    <w:right w:val="none" w:sz="0" w:space="0" w:color="auto"/>
                  </w:divBdr>
                </w:div>
                <w:div w:id="1458720092">
                  <w:marLeft w:val="0"/>
                  <w:marRight w:val="0"/>
                  <w:marTop w:val="0"/>
                  <w:marBottom w:val="0"/>
                  <w:divBdr>
                    <w:top w:val="none" w:sz="0" w:space="0" w:color="auto"/>
                    <w:left w:val="none" w:sz="0" w:space="0" w:color="auto"/>
                    <w:bottom w:val="none" w:sz="0" w:space="0" w:color="auto"/>
                    <w:right w:val="none" w:sz="0" w:space="0" w:color="auto"/>
                  </w:divBdr>
                </w:div>
                <w:div w:id="1485508571">
                  <w:marLeft w:val="0"/>
                  <w:marRight w:val="0"/>
                  <w:marTop w:val="0"/>
                  <w:marBottom w:val="0"/>
                  <w:divBdr>
                    <w:top w:val="none" w:sz="0" w:space="0" w:color="auto"/>
                    <w:left w:val="none" w:sz="0" w:space="0" w:color="auto"/>
                    <w:bottom w:val="none" w:sz="0" w:space="0" w:color="auto"/>
                    <w:right w:val="none" w:sz="0" w:space="0" w:color="auto"/>
                  </w:divBdr>
                </w:div>
                <w:div w:id="1495612078">
                  <w:marLeft w:val="0"/>
                  <w:marRight w:val="0"/>
                  <w:marTop w:val="0"/>
                  <w:marBottom w:val="0"/>
                  <w:divBdr>
                    <w:top w:val="none" w:sz="0" w:space="0" w:color="auto"/>
                    <w:left w:val="none" w:sz="0" w:space="0" w:color="auto"/>
                    <w:bottom w:val="none" w:sz="0" w:space="0" w:color="auto"/>
                    <w:right w:val="none" w:sz="0" w:space="0" w:color="auto"/>
                  </w:divBdr>
                </w:div>
                <w:div w:id="1514027586">
                  <w:marLeft w:val="0"/>
                  <w:marRight w:val="0"/>
                  <w:marTop w:val="0"/>
                  <w:marBottom w:val="0"/>
                  <w:divBdr>
                    <w:top w:val="none" w:sz="0" w:space="0" w:color="auto"/>
                    <w:left w:val="none" w:sz="0" w:space="0" w:color="auto"/>
                    <w:bottom w:val="none" w:sz="0" w:space="0" w:color="auto"/>
                    <w:right w:val="none" w:sz="0" w:space="0" w:color="auto"/>
                  </w:divBdr>
                </w:div>
                <w:div w:id="1525559939">
                  <w:marLeft w:val="0"/>
                  <w:marRight w:val="0"/>
                  <w:marTop w:val="0"/>
                  <w:marBottom w:val="0"/>
                  <w:divBdr>
                    <w:top w:val="none" w:sz="0" w:space="0" w:color="auto"/>
                    <w:left w:val="none" w:sz="0" w:space="0" w:color="auto"/>
                    <w:bottom w:val="none" w:sz="0" w:space="0" w:color="auto"/>
                    <w:right w:val="none" w:sz="0" w:space="0" w:color="auto"/>
                  </w:divBdr>
                </w:div>
                <w:div w:id="1527057367">
                  <w:marLeft w:val="0"/>
                  <w:marRight w:val="0"/>
                  <w:marTop w:val="0"/>
                  <w:marBottom w:val="0"/>
                  <w:divBdr>
                    <w:top w:val="none" w:sz="0" w:space="0" w:color="auto"/>
                    <w:left w:val="none" w:sz="0" w:space="0" w:color="auto"/>
                    <w:bottom w:val="none" w:sz="0" w:space="0" w:color="auto"/>
                    <w:right w:val="none" w:sz="0" w:space="0" w:color="auto"/>
                  </w:divBdr>
                </w:div>
                <w:div w:id="1529639138">
                  <w:marLeft w:val="0"/>
                  <w:marRight w:val="0"/>
                  <w:marTop w:val="0"/>
                  <w:marBottom w:val="0"/>
                  <w:divBdr>
                    <w:top w:val="none" w:sz="0" w:space="0" w:color="auto"/>
                    <w:left w:val="none" w:sz="0" w:space="0" w:color="auto"/>
                    <w:bottom w:val="none" w:sz="0" w:space="0" w:color="auto"/>
                    <w:right w:val="none" w:sz="0" w:space="0" w:color="auto"/>
                  </w:divBdr>
                </w:div>
                <w:div w:id="1530681110">
                  <w:marLeft w:val="0"/>
                  <w:marRight w:val="0"/>
                  <w:marTop w:val="0"/>
                  <w:marBottom w:val="0"/>
                  <w:divBdr>
                    <w:top w:val="none" w:sz="0" w:space="0" w:color="auto"/>
                    <w:left w:val="none" w:sz="0" w:space="0" w:color="auto"/>
                    <w:bottom w:val="none" w:sz="0" w:space="0" w:color="auto"/>
                    <w:right w:val="none" w:sz="0" w:space="0" w:color="auto"/>
                  </w:divBdr>
                </w:div>
                <w:div w:id="1541547543">
                  <w:marLeft w:val="0"/>
                  <w:marRight w:val="0"/>
                  <w:marTop w:val="0"/>
                  <w:marBottom w:val="0"/>
                  <w:divBdr>
                    <w:top w:val="none" w:sz="0" w:space="0" w:color="auto"/>
                    <w:left w:val="none" w:sz="0" w:space="0" w:color="auto"/>
                    <w:bottom w:val="none" w:sz="0" w:space="0" w:color="auto"/>
                    <w:right w:val="none" w:sz="0" w:space="0" w:color="auto"/>
                  </w:divBdr>
                </w:div>
                <w:div w:id="1544057157">
                  <w:marLeft w:val="0"/>
                  <w:marRight w:val="0"/>
                  <w:marTop w:val="0"/>
                  <w:marBottom w:val="0"/>
                  <w:divBdr>
                    <w:top w:val="none" w:sz="0" w:space="0" w:color="auto"/>
                    <w:left w:val="none" w:sz="0" w:space="0" w:color="auto"/>
                    <w:bottom w:val="none" w:sz="0" w:space="0" w:color="auto"/>
                    <w:right w:val="none" w:sz="0" w:space="0" w:color="auto"/>
                  </w:divBdr>
                </w:div>
                <w:div w:id="1544176134">
                  <w:marLeft w:val="0"/>
                  <w:marRight w:val="0"/>
                  <w:marTop w:val="0"/>
                  <w:marBottom w:val="0"/>
                  <w:divBdr>
                    <w:top w:val="none" w:sz="0" w:space="0" w:color="auto"/>
                    <w:left w:val="none" w:sz="0" w:space="0" w:color="auto"/>
                    <w:bottom w:val="none" w:sz="0" w:space="0" w:color="auto"/>
                    <w:right w:val="none" w:sz="0" w:space="0" w:color="auto"/>
                  </w:divBdr>
                </w:div>
                <w:div w:id="1546209440">
                  <w:marLeft w:val="0"/>
                  <w:marRight w:val="0"/>
                  <w:marTop w:val="0"/>
                  <w:marBottom w:val="0"/>
                  <w:divBdr>
                    <w:top w:val="none" w:sz="0" w:space="0" w:color="auto"/>
                    <w:left w:val="none" w:sz="0" w:space="0" w:color="auto"/>
                    <w:bottom w:val="none" w:sz="0" w:space="0" w:color="auto"/>
                    <w:right w:val="none" w:sz="0" w:space="0" w:color="auto"/>
                  </w:divBdr>
                </w:div>
                <w:div w:id="1546453369">
                  <w:marLeft w:val="0"/>
                  <w:marRight w:val="0"/>
                  <w:marTop w:val="0"/>
                  <w:marBottom w:val="0"/>
                  <w:divBdr>
                    <w:top w:val="none" w:sz="0" w:space="0" w:color="auto"/>
                    <w:left w:val="none" w:sz="0" w:space="0" w:color="auto"/>
                    <w:bottom w:val="none" w:sz="0" w:space="0" w:color="auto"/>
                    <w:right w:val="none" w:sz="0" w:space="0" w:color="auto"/>
                  </w:divBdr>
                </w:div>
                <w:div w:id="1546986226">
                  <w:marLeft w:val="0"/>
                  <w:marRight w:val="0"/>
                  <w:marTop w:val="0"/>
                  <w:marBottom w:val="0"/>
                  <w:divBdr>
                    <w:top w:val="none" w:sz="0" w:space="0" w:color="auto"/>
                    <w:left w:val="none" w:sz="0" w:space="0" w:color="auto"/>
                    <w:bottom w:val="none" w:sz="0" w:space="0" w:color="auto"/>
                    <w:right w:val="none" w:sz="0" w:space="0" w:color="auto"/>
                  </w:divBdr>
                </w:div>
                <w:div w:id="1550189465">
                  <w:marLeft w:val="0"/>
                  <w:marRight w:val="0"/>
                  <w:marTop w:val="0"/>
                  <w:marBottom w:val="0"/>
                  <w:divBdr>
                    <w:top w:val="none" w:sz="0" w:space="0" w:color="auto"/>
                    <w:left w:val="none" w:sz="0" w:space="0" w:color="auto"/>
                    <w:bottom w:val="none" w:sz="0" w:space="0" w:color="auto"/>
                    <w:right w:val="none" w:sz="0" w:space="0" w:color="auto"/>
                  </w:divBdr>
                </w:div>
                <w:div w:id="1554580379">
                  <w:marLeft w:val="0"/>
                  <w:marRight w:val="0"/>
                  <w:marTop w:val="0"/>
                  <w:marBottom w:val="0"/>
                  <w:divBdr>
                    <w:top w:val="none" w:sz="0" w:space="0" w:color="auto"/>
                    <w:left w:val="none" w:sz="0" w:space="0" w:color="auto"/>
                    <w:bottom w:val="none" w:sz="0" w:space="0" w:color="auto"/>
                    <w:right w:val="none" w:sz="0" w:space="0" w:color="auto"/>
                  </w:divBdr>
                </w:div>
                <w:div w:id="1557164872">
                  <w:marLeft w:val="0"/>
                  <w:marRight w:val="0"/>
                  <w:marTop w:val="0"/>
                  <w:marBottom w:val="0"/>
                  <w:divBdr>
                    <w:top w:val="none" w:sz="0" w:space="0" w:color="auto"/>
                    <w:left w:val="none" w:sz="0" w:space="0" w:color="auto"/>
                    <w:bottom w:val="none" w:sz="0" w:space="0" w:color="auto"/>
                    <w:right w:val="none" w:sz="0" w:space="0" w:color="auto"/>
                  </w:divBdr>
                </w:div>
                <w:div w:id="1559895883">
                  <w:marLeft w:val="0"/>
                  <w:marRight w:val="0"/>
                  <w:marTop w:val="0"/>
                  <w:marBottom w:val="0"/>
                  <w:divBdr>
                    <w:top w:val="none" w:sz="0" w:space="0" w:color="auto"/>
                    <w:left w:val="none" w:sz="0" w:space="0" w:color="auto"/>
                    <w:bottom w:val="none" w:sz="0" w:space="0" w:color="auto"/>
                    <w:right w:val="none" w:sz="0" w:space="0" w:color="auto"/>
                  </w:divBdr>
                </w:div>
                <w:div w:id="1563638987">
                  <w:marLeft w:val="0"/>
                  <w:marRight w:val="0"/>
                  <w:marTop w:val="0"/>
                  <w:marBottom w:val="0"/>
                  <w:divBdr>
                    <w:top w:val="none" w:sz="0" w:space="0" w:color="auto"/>
                    <w:left w:val="none" w:sz="0" w:space="0" w:color="auto"/>
                    <w:bottom w:val="none" w:sz="0" w:space="0" w:color="auto"/>
                    <w:right w:val="none" w:sz="0" w:space="0" w:color="auto"/>
                  </w:divBdr>
                </w:div>
                <w:div w:id="1566642408">
                  <w:marLeft w:val="0"/>
                  <w:marRight w:val="0"/>
                  <w:marTop w:val="0"/>
                  <w:marBottom w:val="0"/>
                  <w:divBdr>
                    <w:top w:val="none" w:sz="0" w:space="0" w:color="auto"/>
                    <w:left w:val="none" w:sz="0" w:space="0" w:color="auto"/>
                    <w:bottom w:val="none" w:sz="0" w:space="0" w:color="auto"/>
                    <w:right w:val="none" w:sz="0" w:space="0" w:color="auto"/>
                  </w:divBdr>
                </w:div>
                <w:div w:id="1580598567">
                  <w:marLeft w:val="0"/>
                  <w:marRight w:val="0"/>
                  <w:marTop w:val="0"/>
                  <w:marBottom w:val="0"/>
                  <w:divBdr>
                    <w:top w:val="none" w:sz="0" w:space="0" w:color="auto"/>
                    <w:left w:val="none" w:sz="0" w:space="0" w:color="auto"/>
                    <w:bottom w:val="none" w:sz="0" w:space="0" w:color="auto"/>
                    <w:right w:val="none" w:sz="0" w:space="0" w:color="auto"/>
                  </w:divBdr>
                </w:div>
                <w:div w:id="1582787351">
                  <w:marLeft w:val="0"/>
                  <w:marRight w:val="0"/>
                  <w:marTop w:val="0"/>
                  <w:marBottom w:val="0"/>
                  <w:divBdr>
                    <w:top w:val="none" w:sz="0" w:space="0" w:color="auto"/>
                    <w:left w:val="none" w:sz="0" w:space="0" w:color="auto"/>
                    <w:bottom w:val="none" w:sz="0" w:space="0" w:color="auto"/>
                    <w:right w:val="none" w:sz="0" w:space="0" w:color="auto"/>
                  </w:divBdr>
                </w:div>
                <w:div w:id="1583635151">
                  <w:marLeft w:val="0"/>
                  <w:marRight w:val="0"/>
                  <w:marTop w:val="0"/>
                  <w:marBottom w:val="0"/>
                  <w:divBdr>
                    <w:top w:val="none" w:sz="0" w:space="0" w:color="auto"/>
                    <w:left w:val="none" w:sz="0" w:space="0" w:color="auto"/>
                    <w:bottom w:val="none" w:sz="0" w:space="0" w:color="auto"/>
                    <w:right w:val="none" w:sz="0" w:space="0" w:color="auto"/>
                  </w:divBdr>
                </w:div>
                <w:div w:id="1585139866">
                  <w:marLeft w:val="0"/>
                  <w:marRight w:val="0"/>
                  <w:marTop w:val="0"/>
                  <w:marBottom w:val="0"/>
                  <w:divBdr>
                    <w:top w:val="none" w:sz="0" w:space="0" w:color="auto"/>
                    <w:left w:val="none" w:sz="0" w:space="0" w:color="auto"/>
                    <w:bottom w:val="none" w:sz="0" w:space="0" w:color="auto"/>
                    <w:right w:val="none" w:sz="0" w:space="0" w:color="auto"/>
                  </w:divBdr>
                </w:div>
                <w:div w:id="1590120277">
                  <w:marLeft w:val="0"/>
                  <w:marRight w:val="0"/>
                  <w:marTop w:val="0"/>
                  <w:marBottom w:val="0"/>
                  <w:divBdr>
                    <w:top w:val="none" w:sz="0" w:space="0" w:color="auto"/>
                    <w:left w:val="none" w:sz="0" w:space="0" w:color="auto"/>
                    <w:bottom w:val="none" w:sz="0" w:space="0" w:color="auto"/>
                    <w:right w:val="none" w:sz="0" w:space="0" w:color="auto"/>
                  </w:divBdr>
                </w:div>
                <w:div w:id="1596523485">
                  <w:marLeft w:val="0"/>
                  <w:marRight w:val="0"/>
                  <w:marTop w:val="0"/>
                  <w:marBottom w:val="0"/>
                  <w:divBdr>
                    <w:top w:val="none" w:sz="0" w:space="0" w:color="auto"/>
                    <w:left w:val="none" w:sz="0" w:space="0" w:color="auto"/>
                    <w:bottom w:val="none" w:sz="0" w:space="0" w:color="auto"/>
                    <w:right w:val="none" w:sz="0" w:space="0" w:color="auto"/>
                  </w:divBdr>
                </w:div>
                <w:div w:id="1603757177">
                  <w:marLeft w:val="0"/>
                  <w:marRight w:val="0"/>
                  <w:marTop w:val="0"/>
                  <w:marBottom w:val="0"/>
                  <w:divBdr>
                    <w:top w:val="none" w:sz="0" w:space="0" w:color="auto"/>
                    <w:left w:val="none" w:sz="0" w:space="0" w:color="auto"/>
                    <w:bottom w:val="none" w:sz="0" w:space="0" w:color="auto"/>
                    <w:right w:val="none" w:sz="0" w:space="0" w:color="auto"/>
                  </w:divBdr>
                </w:div>
                <w:div w:id="1610353062">
                  <w:marLeft w:val="0"/>
                  <w:marRight w:val="0"/>
                  <w:marTop w:val="0"/>
                  <w:marBottom w:val="0"/>
                  <w:divBdr>
                    <w:top w:val="none" w:sz="0" w:space="0" w:color="auto"/>
                    <w:left w:val="none" w:sz="0" w:space="0" w:color="auto"/>
                    <w:bottom w:val="none" w:sz="0" w:space="0" w:color="auto"/>
                    <w:right w:val="none" w:sz="0" w:space="0" w:color="auto"/>
                  </w:divBdr>
                </w:div>
                <w:div w:id="1610896546">
                  <w:marLeft w:val="0"/>
                  <w:marRight w:val="0"/>
                  <w:marTop w:val="0"/>
                  <w:marBottom w:val="0"/>
                  <w:divBdr>
                    <w:top w:val="none" w:sz="0" w:space="0" w:color="auto"/>
                    <w:left w:val="none" w:sz="0" w:space="0" w:color="auto"/>
                    <w:bottom w:val="none" w:sz="0" w:space="0" w:color="auto"/>
                    <w:right w:val="none" w:sz="0" w:space="0" w:color="auto"/>
                  </w:divBdr>
                </w:div>
                <w:div w:id="1615399953">
                  <w:marLeft w:val="0"/>
                  <w:marRight w:val="0"/>
                  <w:marTop w:val="0"/>
                  <w:marBottom w:val="0"/>
                  <w:divBdr>
                    <w:top w:val="none" w:sz="0" w:space="0" w:color="auto"/>
                    <w:left w:val="none" w:sz="0" w:space="0" w:color="auto"/>
                    <w:bottom w:val="none" w:sz="0" w:space="0" w:color="auto"/>
                    <w:right w:val="none" w:sz="0" w:space="0" w:color="auto"/>
                  </w:divBdr>
                </w:div>
                <w:div w:id="1616672394">
                  <w:marLeft w:val="0"/>
                  <w:marRight w:val="0"/>
                  <w:marTop w:val="0"/>
                  <w:marBottom w:val="0"/>
                  <w:divBdr>
                    <w:top w:val="none" w:sz="0" w:space="0" w:color="auto"/>
                    <w:left w:val="none" w:sz="0" w:space="0" w:color="auto"/>
                    <w:bottom w:val="none" w:sz="0" w:space="0" w:color="auto"/>
                    <w:right w:val="none" w:sz="0" w:space="0" w:color="auto"/>
                  </w:divBdr>
                </w:div>
                <w:div w:id="1621574640">
                  <w:marLeft w:val="0"/>
                  <w:marRight w:val="0"/>
                  <w:marTop w:val="0"/>
                  <w:marBottom w:val="0"/>
                  <w:divBdr>
                    <w:top w:val="none" w:sz="0" w:space="0" w:color="auto"/>
                    <w:left w:val="none" w:sz="0" w:space="0" w:color="auto"/>
                    <w:bottom w:val="none" w:sz="0" w:space="0" w:color="auto"/>
                    <w:right w:val="none" w:sz="0" w:space="0" w:color="auto"/>
                  </w:divBdr>
                </w:div>
                <w:div w:id="1623489308">
                  <w:marLeft w:val="0"/>
                  <w:marRight w:val="0"/>
                  <w:marTop w:val="0"/>
                  <w:marBottom w:val="0"/>
                  <w:divBdr>
                    <w:top w:val="none" w:sz="0" w:space="0" w:color="auto"/>
                    <w:left w:val="none" w:sz="0" w:space="0" w:color="auto"/>
                    <w:bottom w:val="none" w:sz="0" w:space="0" w:color="auto"/>
                    <w:right w:val="none" w:sz="0" w:space="0" w:color="auto"/>
                  </w:divBdr>
                </w:div>
                <w:div w:id="1632517376">
                  <w:marLeft w:val="0"/>
                  <w:marRight w:val="0"/>
                  <w:marTop w:val="0"/>
                  <w:marBottom w:val="0"/>
                  <w:divBdr>
                    <w:top w:val="none" w:sz="0" w:space="0" w:color="auto"/>
                    <w:left w:val="none" w:sz="0" w:space="0" w:color="auto"/>
                    <w:bottom w:val="none" w:sz="0" w:space="0" w:color="auto"/>
                    <w:right w:val="none" w:sz="0" w:space="0" w:color="auto"/>
                  </w:divBdr>
                </w:div>
                <w:div w:id="1639533798">
                  <w:marLeft w:val="0"/>
                  <w:marRight w:val="0"/>
                  <w:marTop w:val="0"/>
                  <w:marBottom w:val="0"/>
                  <w:divBdr>
                    <w:top w:val="none" w:sz="0" w:space="0" w:color="auto"/>
                    <w:left w:val="none" w:sz="0" w:space="0" w:color="auto"/>
                    <w:bottom w:val="none" w:sz="0" w:space="0" w:color="auto"/>
                    <w:right w:val="none" w:sz="0" w:space="0" w:color="auto"/>
                  </w:divBdr>
                </w:div>
                <w:div w:id="1645574864">
                  <w:marLeft w:val="0"/>
                  <w:marRight w:val="0"/>
                  <w:marTop w:val="0"/>
                  <w:marBottom w:val="0"/>
                  <w:divBdr>
                    <w:top w:val="none" w:sz="0" w:space="0" w:color="auto"/>
                    <w:left w:val="none" w:sz="0" w:space="0" w:color="auto"/>
                    <w:bottom w:val="none" w:sz="0" w:space="0" w:color="auto"/>
                    <w:right w:val="none" w:sz="0" w:space="0" w:color="auto"/>
                  </w:divBdr>
                </w:div>
                <w:div w:id="1645698774">
                  <w:marLeft w:val="0"/>
                  <w:marRight w:val="0"/>
                  <w:marTop w:val="0"/>
                  <w:marBottom w:val="0"/>
                  <w:divBdr>
                    <w:top w:val="none" w:sz="0" w:space="0" w:color="auto"/>
                    <w:left w:val="none" w:sz="0" w:space="0" w:color="auto"/>
                    <w:bottom w:val="none" w:sz="0" w:space="0" w:color="auto"/>
                    <w:right w:val="none" w:sz="0" w:space="0" w:color="auto"/>
                  </w:divBdr>
                </w:div>
                <w:div w:id="1647279364">
                  <w:marLeft w:val="0"/>
                  <w:marRight w:val="0"/>
                  <w:marTop w:val="0"/>
                  <w:marBottom w:val="0"/>
                  <w:divBdr>
                    <w:top w:val="none" w:sz="0" w:space="0" w:color="auto"/>
                    <w:left w:val="none" w:sz="0" w:space="0" w:color="auto"/>
                    <w:bottom w:val="none" w:sz="0" w:space="0" w:color="auto"/>
                    <w:right w:val="none" w:sz="0" w:space="0" w:color="auto"/>
                  </w:divBdr>
                </w:div>
                <w:div w:id="1648703357">
                  <w:marLeft w:val="0"/>
                  <w:marRight w:val="0"/>
                  <w:marTop w:val="0"/>
                  <w:marBottom w:val="0"/>
                  <w:divBdr>
                    <w:top w:val="none" w:sz="0" w:space="0" w:color="auto"/>
                    <w:left w:val="none" w:sz="0" w:space="0" w:color="auto"/>
                    <w:bottom w:val="none" w:sz="0" w:space="0" w:color="auto"/>
                    <w:right w:val="none" w:sz="0" w:space="0" w:color="auto"/>
                  </w:divBdr>
                </w:div>
                <w:div w:id="1655529827">
                  <w:marLeft w:val="0"/>
                  <w:marRight w:val="0"/>
                  <w:marTop w:val="0"/>
                  <w:marBottom w:val="0"/>
                  <w:divBdr>
                    <w:top w:val="none" w:sz="0" w:space="0" w:color="auto"/>
                    <w:left w:val="none" w:sz="0" w:space="0" w:color="auto"/>
                    <w:bottom w:val="none" w:sz="0" w:space="0" w:color="auto"/>
                    <w:right w:val="none" w:sz="0" w:space="0" w:color="auto"/>
                  </w:divBdr>
                </w:div>
                <w:div w:id="1660113966">
                  <w:marLeft w:val="0"/>
                  <w:marRight w:val="0"/>
                  <w:marTop w:val="0"/>
                  <w:marBottom w:val="0"/>
                  <w:divBdr>
                    <w:top w:val="none" w:sz="0" w:space="0" w:color="auto"/>
                    <w:left w:val="none" w:sz="0" w:space="0" w:color="auto"/>
                    <w:bottom w:val="none" w:sz="0" w:space="0" w:color="auto"/>
                    <w:right w:val="none" w:sz="0" w:space="0" w:color="auto"/>
                  </w:divBdr>
                </w:div>
                <w:div w:id="1661078675">
                  <w:marLeft w:val="0"/>
                  <w:marRight w:val="0"/>
                  <w:marTop w:val="0"/>
                  <w:marBottom w:val="0"/>
                  <w:divBdr>
                    <w:top w:val="none" w:sz="0" w:space="0" w:color="auto"/>
                    <w:left w:val="none" w:sz="0" w:space="0" w:color="auto"/>
                    <w:bottom w:val="none" w:sz="0" w:space="0" w:color="auto"/>
                    <w:right w:val="none" w:sz="0" w:space="0" w:color="auto"/>
                  </w:divBdr>
                </w:div>
                <w:div w:id="1668631585">
                  <w:marLeft w:val="0"/>
                  <w:marRight w:val="0"/>
                  <w:marTop w:val="0"/>
                  <w:marBottom w:val="0"/>
                  <w:divBdr>
                    <w:top w:val="none" w:sz="0" w:space="0" w:color="auto"/>
                    <w:left w:val="none" w:sz="0" w:space="0" w:color="auto"/>
                    <w:bottom w:val="none" w:sz="0" w:space="0" w:color="auto"/>
                    <w:right w:val="none" w:sz="0" w:space="0" w:color="auto"/>
                  </w:divBdr>
                </w:div>
                <w:div w:id="1673335147">
                  <w:marLeft w:val="0"/>
                  <w:marRight w:val="0"/>
                  <w:marTop w:val="0"/>
                  <w:marBottom w:val="0"/>
                  <w:divBdr>
                    <w:top w:val="none" w:sz="0" w:space="0" w:color="auto"/>
                    <w:left w:val="none" w:sz="0" w:space="0" w:color="auto"/>
                    <w:bottom w:val="none" w:sz="0" w:space="0" w:color="auto"/>
                    <w:right w:val="none" w:sz="0" w:space="0" w:color="auto"/>
                  </w:divBdr>
                </w:div>
                <w:div w:id="1673414417">
                  <w:marLeft w:val="0"/>
                  <w:marRight w:val="0"/>
                  <w:marTop w:val="0"/>
                  <w:marBottom w:val="0"/>
                  <w:divBdr>
                    <w:top w:val="none" w:sz="0" w:space="0" w:color="auto"/>
                    <w:left w:val="none" w:sz="0" w:space="0" w:color="auto"/>
                    <w:bottom w:val="none" w:sz="0" w:space="0" w:color="auto"/>
                    <w:right w:val="none" w:sz="0" w:space="0" w:color="auto"/>
                  </w:divBdr>
                </w:div>
                <w:div w:id="1676957163">
                  <w:marLeft w:val="0"/>
                  <w:marRight w:val="0"/>
                  <w:marTop w:val="0"/>
                  <w:marBottom w:val="0"/>
                  <w:divBdr>
                    <w:top w:val="none" w:sz="0" w:space="0" w:color="auto"/>
                    <w:left w:val="none" w:sz="0" w:space="0" w:color="auto"/>
                    <w:bottom w:val="none" w:sz="0" w:space="0" w:color="auto"/>
                    <w:right w:val="none" w:sz="0" w:space="0" w:color="auto"/>
                  </w:divBdr>
                </w:div>
                <w:div w:id="1679380308">
                  <w:marLeft w:val="0"/>
                  <w:marRight w:val="0"/>
                  <w:marTop w:val="0"/>
                  <w:marBottom w:val="0"/>
                  <w:divBdr>
                    <w:top w:val="none" w:sz="0" w:space="0" w:color="auto"/>
                    <w:left w:val="none" w:sz="0" w:space="0" w:color="auto"/>
                    <w:bottom w:val="none" w:sz="0" w:space="0" w:color="auto"/>
                    <w:right w:val="none" w:sz="0" w:space="0" w:color="auto"/>
                  </w:divBdr>
                </w:div>
                <w:div w:id="1680042456">
                  <w:marLeft w:val="0"/>
                  <w:marRight w:val="0"/>
                  <w:marTop w:val="0"/>
                  <w:marBottom w:val="0"/>
                  <w:divBdr>
                    <w:top w:val="none" w:sz="0" w:space="0" w:color="auto"/>
                    <w:left w:val="none" w:sz="0" w:space="0" w:color="auto"/>
                    <w:bottom w:val="none" w:sz="0" w:space="0" w:color="auto"/>
                    <w:right w:val="none" w:sz="0" w:space="0" w:color="auto"/>
                  </w:divBdr>
                </w:div>
                <w:div w:id="1680809351">
                  <w:marLeft w:val="0"/>
                  <w:marRight w:val="0"/>
                  <w:marTop w:val="0"/>
                  <w:marBottom w:val="0"/>
                  <w:divBdr>
                    <w:top w:val="none" w:sz="0" w:space="0" w:color="auto"/>
                    <w:left w:val="none" w:sz="0" w:space="0" w:color="auto"/>
                    <w:bottom w:val="none" w:sz="0" w:space="0" w:color="auto"/>
                    <w:right w:val="none" w:sz="0" w:space="0" w:color="auto"/>
                  </w:divBdr>
                </w:div>
                <w:div w:id="1684554346">
                  <w:marLeft w:val="0"/>
                  <w:marRight w:val="0"/>
                  <w:marTop w:val="0"/>
                  <w:marBottom w:val="0"/>
                  <w:divBdr>
                    <w:top w:val="none" w:sz="0" w:space="0" w:color="auto"/>
                    <w:left w:val="none" w:sz="0" w:space="0" w:color="auto"/>
                    <w:bottom w:val="none" w:sz="0" w:space="0" w:color="auto"/>
                    <w:right w:val="none" w:sz="0" w:space="0" w:color="auto"/>
                  </w:divBdr>
                </w:div>
                <w:div w:id="1686593148">
                  <w:marLeft w:val="0"/>
                  <w:marRight w:val="0"/>
                  <w:marTop w:val="0"/>
                  <w:marBottom w:val="0"/>
                  <w:divBdr>
                    <w:top w:val="none" w:sz="0" w:space="0" w:color="auto"/>
                    <w:left w:val="none" w:sz="0" w:space="0" w:color="auto"/>
                    <w:bottom w:val="none" w:sz="0" w:space="0" w:color="auto"/>
                    <w:right w:val="none" w:sz="0" w:space="0" w:color="auto"/>
                  </w:divBdr>
                </w:div>
                <w:div w:id="1693409713">
                  <w:marLeft w:val="0"/>
                  <w:marRight w:val="0"/>
                  <w:marTop w:val="0"/>
                  <w:marBottom w:val="0"/>
                  <w:divBdr>
                    <w:top w:val="none" w:sz="0" w:space="0" w:color="auto"/>
                    <w:left w:val="none" w:sz="0" w:space="0" w:color="auto"/>
                    <w:bottom w:val="none" w:sz="0" w:space="0" w:color="auto"/>
                    <w:right w:val="none" w:sz="0" w:space="0" w:color="auto"/>
                  </w:divBdr>
                </w:div>
                <w:div w:id="1696737288">
                  <w:marLeft w:val="0"/>
                  <w:marRight w:val="0"/>
                  <w:marTop w:val="0"/>
                  <w:marBottom w:val="0"/>
                  <w:divBdr>
                    <w:top w:val="none" w:sz="0" w:space="0" w:color="auto"/>
                    <w:left w:val="none" w:sz="0" w:space="0" w:color="auto"/>
                    <w:bottom w:val="none" w:sz="0" w:space="0" w:color="auto"/>
                    <w:right w:val="none" w:sz="0" w:space="0" w:color="auto"/>
                  </w:divBdr>
                </w:div>
                <w:div w:id="1701474700">
                  <w:marLeft w:val="0"/>
                  <w:marRight w:val="0"/>
                  <w:marTop w:val="0"/>
                  <w:marBottom w:val="0"/>
                  <w:divBdr>
                    <w:top w:val="none" w:sz="0" w:space="0" w:color="auto"/>
                    <w:left w:val="none" w:sz="0" w:space="0" w:color="auto"/>
                    <w:bottom w:val="none" w:sz="0" w:space="0" w:color="auto"/>
                    <w:right w:val="none" w:sz="0" w:space="0" w:color="auto"/>
                  </w:divBdr>
                </w:div>
                <w:div w:id="1704552810">
                  <w:marLeft w:val="0"/>
                  <w:marRight w:val="0"/>
                  <w:marTop w:val="0"/>
                  <w:marBottom w:val="0"/>
                  <w:divBdr>
                    <w:top w:val="none" w:sz="0" w:space="0" w:color="auto"/>
                    <w:left w:val="none" w:sz="0" w:space="0" w:color="auto"/>
                    <w:bottom w:val="none" w:sz="0" w:space="0" w:color="auto"/>
                    <w:right w:val="none" w:sz="0" w:space="0" w:color="auto"/>
                  </w:divBdr>
                </w:div>
                <w:div w:id="1704790157">
                  <w:marLeft w:val="0"/>
                  <w:marRight w:val="0"/>
                  <w:marTop w:val="0"/>
                  <w:marBottom w:val="0"/>
                  <w:divBdr>
                    <w:top w:val="none" w:sz="0" w:space="0" w:color="auto"/>
                    <w:left w:val="none" w:sz="0" w:space="0" w:color="auto"/>
                    <w:bottom w:val="none" w:sz="0" w:space="0" w:color="auto"/>
                    <w:right w:val="none" w:sz="0" w:space="0" w:color="auto"/>
                  </w:divBdr>
                </w:div>
                <w:div w:id="1707027727">
                  <w:marLeft w:val="0"/>
                  <w:marRight w:val="0"/>
                  <w:marTop w:val="0"/>
                  <w:marBottom w:val="0"/>
                  <w:divBdr>
                    <w:top w:val="none" w:sz="0" w:space="0" w:color="auto"/>
                    <w:left w:val="none" w:sz="0" w:space="0" w:color="auto"/>
                    <w:bottom w:val="none" w:sz="0" w:space="0" w:color="auto"/>
                    <w:right w:val="none" w:sz="0" w:space="0" w:color="auto"/>
                  </w:divBdr>
                </w:div>
                <w:div w:id="1707825993">
                  <w:marLeft w:val="0"/>
                  <w:marRight w:val="0"/>
                  <w:marTop w:val="0"/>
                  <w:marBottom w:val="0"/>
                  <w:divBdr>
                    <w:top w:val="none" w:sz="0" w:space="0" w:color="auto"/>
                    <w:left w:val="none" w:sz="0" w:space="0" w:color="auto"/>
                    <w:bottom w:val="none" w:sz="0" w:space="0" w:color="auto"/>
                    <w:right w:val="none" w:sz="0" w:space="0" w:color="auto"/>
                  </w:divBdr>
                </w:div>
                <w:div w:id="1716390733">
                  <w:marLeft w:val="0"/>
                  <w:marRight w:val="0"/>
                  <w:marTop w:val="0"/>
                  <w:marBottom w:val="0"/>
                  <w:divBdr>
                    <w:top w:val="none" w:sz="0" w:space="0" w:color="auto"/>
                    <w:left w:val="none" w:sz="0" w:space="0" w:color="auto"/>
                    <w:bottom w:val="none" w:sz="0" w:space="0" w:color="auto"/>
                    <w:right w:val="none" w:sz="0" w:space="0" w:color="auto"/>
                  </w:divBdr>
                </w:div>
                <w:div w:id="1718895931">
                  <w:marLeft w:val="0"/>
                  <w:marRight w:val="0"/>
                  <w:marTop w:val="0"/>
                  <w:marBottom w:val="0"/>
                  <w:divBdr>
                    <w:top w:val="none" w:sz="0" w:space="0" w:color="auto"/>
                    <w:left w:val="none" w:sz="0" w:space="0" w:color="auto"/>
                    <w:bottom w:val="none" w:sz="0" w:space="0" w:color="auto"/>
                    <w:right w:val="none" w:sz="0" w:space="0" w:color="auto"/>
                  </w:divBdr>
                </w:div>
                <w:div w:id="1724982985">
                  <w:marLeft w:val="0"/>
                  <w:marRight w:val="0"/>
                  <w:marTop w:val="0"/>
                  <w:marBottom w:val="0"/>
                  <w:divBdr>
                    <w:top w:val="none" w:sz="0" w:space="0" w:color="auto"/>
                    <w:left w:val="none" w:sz="0" w:space="0" w:color="auto"/>
                    <w:bottom w:val="none" w:sz="0" w:space="0" w:color="auto"/>
                    <w:right w:val="none" w:sz="0" w:space="0" w:color="auto"/>
                  </w:divBdr>
                </w:div>
                <w:div w:id="1725906385">
                  <w:marLeft w:val="0"/>
                  <w:marRight w:val="0"/>
                  <w:marTop w:val="0"/>
                  <w:marBottom w:val="0"/>
                  <w:divBdr>
                    <w:top w:val="none" w:sz="0" w:space="0" w:color="auto"/>
                    <w:left w:val="none" w:sz="0" w:space="0" w:color="auto"/>
                    <w:bottom w:val="none" w:sz="0" w:space="0" w:color="auto"/>
                    <w:right w:val="none" w:sz="0" w:space="0" w:color="auto"/>
                  </w:divBdr>
                </w:div>
                <w:div w:id="1739015767">
                  <w:marLeft w:val="0"/>
                  <w:marRight w:val="0"/>
                  <w:marTop w:val="0"/>
                  <w:marBottom w:val="0"/>
                  <w:divBdr>
                    <w:top w:val="none" w:sz="0" w:space="0" w:color="auto"/>
                    <w:left w:val="none" w:sz="0" w:space="0" w:color="auto"/>
                    <w:bottom w:val="none" w:sz="0" w:space="0" w:color="auto"/>
                    <w:right w:val="none" w:sz="0" w:space="0" w:color="auto"/>
                  </w:divBdr>
                </w:div>
                <w:div w:id="1747529082">
                  <w:marLeft w:val="0"/>
                  <w:marRight w:val="0"/>
                  <w:marTop w:val="0"/>
                  <w:marBottom w:val="0"/>
                  <w:divBdr>
                    <w:top w:val="none" w:sz="0" w:space="0" w:color="auto"/>
                    <w:left w:val="none" w:sz="0" w:space="0" w:color="auto"/>
                    <w:bottom w:val="none" w:sz="0" w:space="0" w:color="auto"/>
                    <w:right w:val="none" w:sz="0" w:space="0" w:color="auto"/>
                  </w:divBdr>
                </w:div>
                <w:div w:id="1748989398">
                  <w:marLeft w:val="0"/>
                  <w:marRight w:val="0"/>
                  <w:marTop w:val="0"/>
                  <w:marBottom w:val="0"/>
                  <w:divBdr>
                    <w:top w:val="none" w:sz="0" w:space="0" w:color="auto"/>
                    <w:left w:val="none" w:sz="0" w:space="0" w:color="auto"/>
                    <w:bottom w:val="none" w:sz="0" w:space="0" w:color="auto"/>
                    <w:right w:val="none" w:sz="0" w:space="0" w:color="auto"/>
                  </w:divBdr>
                </w:div>
                <w:div w:id="1749420158">
                  <w:marLeft w:val="0"/>
                  <w:marRight w:val="0"/>
                  <w:marTop w:val="0"/>
                  <w:marBottom w:val="0"/>
                  <w:divBdr>
                    <w:top w:val="none" w:sz="0" w:space="0" w:color="auto"/>
                    <w:left w:val="none" w:sz="0" w:space="0" w:color="auto"/>
                    <w:bottom w:val="none" w:sz="0" w:space="0" w:color="auto"/>
                    <w:right w:val="none" w:sz="0" w:space="0" w:color="auto"/>
                  </w:divBdr>
                </w:div>
                <w:div w:id="1750075720">
                  <w:marLeft w:val="0"/>
                  <w:marRight w:val="0"/>
                  <w:marTop w:val="0"/>
                  <w:marBottom w:val="0"/>
                  <w:divBdr>
                    <w:top w:val="none" w:sz="0" w:space="0" w:color="auto"/>
                    <w:left w:val="none" w:sz="0" w:space="0" w:color="auto"/>
                    <w:bottom w:val="none" w:sz="0" w:space="0" w:color="auto"/>
                    <w:right w:val="none" w:sz="0" w:space="0" w:color="auto"/>
                  </w:divBdr>
                </w:div>
                <w:div w:id="1753428970">
                  <w:marLeft w:val="0"/>
                  <w:marRight w:val="0"/>
                  <w:marTop w:val="0"/>
                  <w:marBottom w:val="0"/>
                  <w:divBdr>
                    <w:top w:val="none" w:sz="0" w:space="0" w:color="auto"/>
                    <w:left w:val="none" w:sz="0" w:space="0" w:color="auto"/>
                    <w:bottom w:val="none" w:sz="0" w:space="0" w:color="auto"/>
                    <w:right w:val="none" w:sz="0" w:space="0" w:color="auto"/>
                  </w:divBdr>
                </w:div>
                <w:div w:id="1762137088">
                  <w:marLeft w:val="0"/>
                  <w:marRight w:val="0"/>
                  <w:marTop w:val="0"/>
                  <w:marBottom w:val="0"/>
                  <w:divBdr>
                    <w:top w:val="none" w:sz="0" w:space="0" w:color="auto"/>
                    <w:left w:val="none" w:sz="0" w:space="0" w:color="auto"/>
                    <w:bottom w:val="none" w:sz="0" w:space="0" w:color="auto"/>
                    <w:right w:val="none" w:sz="0" w:space="0" w:color="auto"/>
                  </w:divBdr>
                </w:div>
                <w:div w:id="1762215040">
                  <w:marLeft w:val="0"/>
                  <w:marRight w:val="0"/>
                  <w:marTop w:val="0"/>
                  <w:marBottom w:val="0"/>
                  <w:divBdr>
                    <w:top w:val="none" w:sz="0" w:space="0" w:color="auto"/>
                    <w:left w:val="none" w:sz="0" w:space="0" w:color="auto"/>
                    <w:bottom w:val="none" w:sz="0" w:space="0" w:color="auto"/>
                    <w:right w:val="none" w:sz="0" w:space="0" w:color="auto"/>
                  </w:divBdr>
                </w:div>
                <w:div w:id="1765764906">
                  <w:marLeft w:val="0"/>
                  <w:marRight w:val="0"/>
                  <w:marTop w:val="0"/>
                  <w:marBottom w:val="0"/>
                  <w:divBdr>
                    <w:top w:val="none" w:sz="0" w:space="0" w:color="auto"/>
                    <w:left w:val="none" w:sz="0" w:space="0" w:color="auto"/>
                    <w:bottom w:val="none" w:sz="0" w:space="0" w:color="auto"/>
                    <w:right w:val="none" w:sz="0" w:space="0" w:color="auto"/>
                  </w:divBdr>
                </w:div>
                <w:div w:id="1766342490">
                  <w:marLeft w:val="0"/>
                  <w:marRight w:val="0"/>
                  <w:marTop w:val="0"/>
                  <w:marBottom w:val="0"/>
                  <w:divBdr>
                    <w:top w:val="none" w:sz="0" w:space="0" w:color="auto"/>
                    <w:left w:val="none" w:sz="0" w:space="0" w:color="auto"/>
                    <w:bottom w:val="none" w:sz="0" w:space="0" w:color="auto"/>
                    <w:right w:val="none" w:sz="0" w:space="0" w:color="auto"/>
                  </w:divBdr>
                </w:div>
                <w:div w:id="1768192405">
                  <w:marLeft w:val="0"/>
                  <w:marRight w:val="0"/>
                  <w:marTop w:val="0"/>
                  <w:marBottom w:val="0"/>
                  <w:divBdr>
                    <w:top w:val="none" w:sz="0" w:space="0" w:color="auto"/>
                    <w:left w:val="none" w:sz="0" w:space="0" w:color="auto"/>
                    <w:bottom w:val="none" w:sz="0" w:space="0" w:color="auto"/>
                    <w:right w:val="none" w:sz="0" w:space="0" w:color="auto"/>
                  </w:divBdr>
                </w:div>
                <w:div w:id="1772777106">
                  <w:marLeft w:val="0"/>
                  <w:marRight w:val="0"/>
                  <w:marTop w:val="0"/>
                  <w:marBottom w:val="0"/>
                  <w:divBdr>
                    <w:top w:val="none" w:sz="0" w:space="0" w:color="auto"/>
                    <w:left w:val="none" w:sz="0" w:space="0" w:color="auto"/>
                    <w:bottom w:val="none" w:sz="0" w:space="0" w:color="auto"/>
                    <w:right w:val="none" w:sz="0" w:space="0" w:color="auto"/>
                  </w:divBdr>
                </w:div>
                <w:div w:id="1785348525">
                  <w:marLeft w:val="0"/>
                  <w:marRight w:val="0"/>
                  <w:marTop w:val="0"/>
                  <w:marBottom w:val="0"/>
                  <w:divBdr>
                    <w:top w:val="none" w:sz="0" w:space="0" w:color="auto"/>
                    <w:left w:val="none" w:sz="0" w:space="0" w:color="auto"/>
                    <w:bottom w:val="none" w:sz="0" w:space="0" w:color="auto"/>
                    <w:right w:val="none" w:sz="0" w:space="0" w:color="auto"/>
                  </w:divBdr>
                </w:div>
                <w:div w:id="1791581589">
                  <w:marLeft w:val="0"/>
                  <w:marRight w:val="0"/>
                  <w:marTop w:val="0"/>
                  <w:marBottom w:val="0"/>
                  <w:divBdr>
                    <w:top w:val="none" w:sz="0" w:space="0" w:color="auto"/>
                    <w:left w:val="none" w:sz="0" w:space="0" w:color="auto"/>
                    <w:bottom w:val="none" w:sz="0" w:space="0" w:color="auto"/>
                    <w:right w:val="none" w:sz="0" w:space="0" w:color="auto"/>
                  </w:divBdr>
                </w:div>
                <w:div w:id="1794639133">
                  <w:marLeft w:val="0"/>
                  <w:marRight w:val="0"/>
                  <w:marTop w:val="0"/>
                  <w:marBottom w:val="0"/>
                  <w:divBdr>
                    <w:top w:val="none" w:sz="0" w:space="0" w:color="auto"/>
                    <w:left w:val="none" w:sz="0" w:space="0" w:color="auto"/>
                    <w:bottom w:val="none" w:sz="0" w:space="0" w:color="auto"/>
                    <w:right w:val="none" w:sz="0" w:space="0" w:color="auto"/>
                  </w:divBdr>
                </w:div>
                <w:div w:id="1796409731">
                  <w:marLeft w:val="0"/>
                  <w:marRight w:val="0"/>
                  <w:marTop w:val="0"/>
                  <w:marBottom w:val="0"/>
                  <w:divBdr>
                    <w:top w:val="none" w:sz="0" w:space="0" w:color="auto"/>
                    <w:left w:val="none" w:sz="0" w:space="0" w:color="auto"/>
                    <w:bottom w:val="none" w:sz="0" w:space="0" w:color="auto"/>
                    <w:right w:val="none" w:sz="0" w:space="0" w:color="auto"/>
                  </w:divBdr>
                </w:div>
                <w:div w:id="1796564026">
                  <w:marLeft w:val="0"/>
                  <w:marRight w:val="0"/>
                  <w:marTop w:val="0"/>
                  <w:marBottom w:val="0"/>
                  <w:divBdr>
                    <w:top w:val="none" w:sz="0" w:space="0" w:color="auto"/>
                    <w:left w:val="none" w:sz="0" w:space="0" w:color="auto"/>
                    <w:bottom w:val="none" w:sz="0" w:space="0" w:color="auto"/>
                    <w:right w:val="none" w:sz="0" w:space="0" w:color="auto"/>
                  </w:divBdr>
                </w:div>
                <w:div w:id="1799257181">
                  <w:marLeft w:val="0"/>
                  <w:marRight w:val="0"/>
                  <w:marTop w:val="0"/>
                  <w:marBottom w:val="0"/>
                  <w:divBdr>
                    <w:top w:val="none" w:sz="0" w:space="0" w:color="auto"/>
                    <w:left w:val="none" w:sz="0" w:space="0" w:color="auto"/>
                    <w:bottom w:val="none" w:sz="0" w:space="0" w:color="auto"/>
                    <w:right w:val="none" w:sz="0" w:space="0" w:color="auto"/>
                  </w:divBdr>
                </w:div>
                <w:div w:id="1802845894">
                  <w:marLeft w:val="0"/>
                  <w:marRight w:val="0"/>
                  <w:marTop w:val="0"/>
                  <w:marBottom w:val="0"/>
                  <w:divBdr>
                    <w:top w:val="none" w:sz="0" w:space="0" w:color="auto"/>
                    <w:left w:val="none" w:sz="0" w:space="0" w:color="auto"/>
                    <w:bottom w:val="none" w:sz="0" w:space="0" w:color="auto"/>
                    <w:right w:val="none" w:sz="0" w:space="0" w:color="auto"/>
                  </w:divBdr>
                </w:div>
                <w:div w:id="1810172197">
                  <w:marLeft w:val="0"/>
                  <w:marRight w:val="0"/>
                  <w:marTop w:val="0"/>
                  <w:marBottom w:val="0"/>
                  <w:divBdr>
                    <w:top w:val="none" w:sz="0" w:space="0" w:color="auto"/>
                    <w:left w:val="none" w:sz="0" w:space="0" w:color="auto"/>
                    <w:bottom w:val="none" w:sz="0" w:space="0" w:color="auto"/>
                    <w:right w:val="none" w:sz="0" w:space="0" w:color="auto"/>
                  </w:divBdr>
                </w:div>
                <w:div w:id="1816723683">
                  <w:marLeft w:val="0"/>
                  <w:marRight w:val="0"/>
                  <w:marTop w:val="0"/>
                  <w:marBottom w:val="0"/>
                  <w:divBdr>
                    <w:top w:val="none" w:sz="0" w:space="0" w:color="auto"/>
                    <w:left w:val="none" w:sz="0" w:space="0" w:color="auto"/>
                    <w:bottom w:val="none" w:sz="0" w:space="0" w:color="auto"/>
                    <w:right w:val="none" w:sz="0" w:space="0" w:color="auto"/>
                  </w:divBdr>
                </w:div>
                <w:div w:id="1820657760">
                  <w:marLeft w:val="0"/>
                  <w:marRight w:val="0"/>
                  <w:marTop w:val="0"/>
                  <w:marBottom w:val="0"/>
                  <w:divBdr>
                    <w:top w:val="none" w:sz="0" w:space="0" w:color="auto"/>
                    <w:left w:val="none" w:sz="0" w:space="0" w:color="auto"/>
                    <w:bottom w:val="none" w:sz="0" w:space="0" w:color="auto"/>
                    <w:right w:val="none" w:sz="0" w:space="0" w:color="auto"/>
                  </w:divBdr>
                </w:div>
                <w:div w:id="1825509038">
                  <w:marLeft w:val="0"/>
                  <w:marRight w:val="0"/>
                  <w:marTop w:val="0"/>
                  <w:marBottom w:val="0"/>
                  <w:divBdr>
                    <w:top w:val="none" w:sz="0" w:space="0" w:color="auto"/>
                    <w:left w:val="none" w:sz="0" w:space="0" w:color="auto"/>
                    <w:bottom w:val="none" w:sz="0" w:space="0" w:color="auto"/>
                    <w:right w:val="none" w:sz="0" w:space="0" w:color="auto"/>
                  </w:divBdr>
                </w:div>
                <w:div w:id="1825584312">
                  <w:marLeft w:val="0"/>
                  <w:marRight w:val="0"/>
                  <w:marTop w:val="0"/>
                  <w:marBottom w:val="0"/>
                  <w:divBdr>
                    <w:top w:val="none" w:sz="0" w:space="0" w:color="auto"/>
                    <w:left w:val="none" w:sz="0" w:space="0" w:color="auto"/>
                    <w:bottom w:val="none" w:sz="0" w:space="0" w:color="auto"/>
                    <w:right w:val="none" w:sz="0" w:space="0" w:color="auto"/>
                  </w:divBdr>
                </w:div>
                <w:div w:id="1828012203">
                  <w:marLeft w:val="0"/>
                  <w:marRight w:val="0"/>
                  <w:marTop w:val="0"/>
                  <w:marBottom w:val="0"/>
                  <w:divBdr>
                    <w:top w:val="none" w:sz="0" w:space="0" w:color="auto"/>
                    <w:left w:val="none" w:sz="0" w:space="0" w:color="auto"/>
                    <w:bottom w:val="none" w:sz="0" w:space="0" w:color="auto"/>
                    <w:right w:val="none" w:sz="0" w:space="0" w:color="auto"/>
                  </w:divBdr>
                </w:div>
                <w:div w:id="1838764696">
                  <w:marLeft w:val="0"/>
                  <w:marRight w:val="0"/>
                  <w:marTop w:val="0"/>
                  <w:marBottom w:val="0"/>
                  <w:divBdr>
                    <w:top w:val="none" w:sz="0" w:space="0" w:color="auto"/>
                    <w:left w:val="none" w:sz="0" w:space="0" w:color="auto"/>
                    <w:bottom w:val="none" w:sz="0" w:space="0" w:color="auto"/>
                    <w:right w:val="none" w:sz="0" w:space="0" w:color="auto"/>
                  </w:divBdr>
                </w:div>
                <w:div w:id="1840928040">
                  <w:marLeft w:val="0"/>
                  <w:marRight w:val="0"/>
                  <w:marTop w:val="0"/>
                  <w:marBottom w:val="0"/>
                  <w:divBdr>
                    <w:top w:val="none" w:sz="0" w:space="0" w:color="auto"/>
                    <w:left w:val="none" w:sz="0" w:space="0" w:color="auto"/>
                    <w:bottom w:val="none" w:sz="0" w:space="0" w:color="auto"/>
                    <w:right w:val="none" w:sz="0" w:space="0" w:color="auto"/>
                  </w:divBdr>
                </w:div>
                <w:div w:id="1841499896">
                  <w:marLeft w:val="0"/>
                  <w:marRight w:val="0"/>
                  <w:marTop w:val="0"/>
                  <w:marBottom w:val="0"/>
                  <w:divBdr>
                    <w:top w:val="none" w:sz="0" w:space="0" w:color="auto"/>
                    <w:left w:val="none" w:sz="0" w:space="0" w:color="auto"/>
                    <w:bottom w:val="none" w:sz="0" w:space="0" w:color="auto"/>
                    <w:right w:val="none" w:sz="0" w:space="0" w:color="auto"/>
                  </w:divBdr>
                </w:div>
                <w:div w:id="1845783666">
                  <w:marLeft w:val="0"/>
                  <w:marRight w:val="0"/>
                  <w:marTop w:val="0"/>
                  <w:marBottom w:val="0"/>
                  <w:divBdr>
                    <w:top w:val="none" w:sz="0" w:space="0" w:color="auto"/>
                    <w:left w:val="none" w:sz="0" w:space="0" w:color="auto"/>
                    <w:bottom w:val="none" w:sz="0" w:space="0" w:color="auto"/>
                    <w:right w:val="none" w:sz="0" w:space="0" w:color="auto"/>
                  </w:divBdr>
                </w:div>
                <w:div w:id="1849633796">
                  <w:marLeft w:val="0"/>
                  <w:marRight w:val="0"/>
                  <w:marTop w:val="0"/>
                  <w:marBottom w:val="0"/>
                  <w:divBdr>
                    <w:top w:val="none" w:sz="0" w:space="0" w:color="auto"/>
                    <w:left w:val="none" w:sz="0" w:space="0" w:color="auto"/>
                    <w:bottom w:val="none" w:sz="0" w:space="0" w:color="auto"/>
                    <w:right w:val="none" w:sz="0" w:space="0" w:color="auto"/>
                  </w:divBdr>
                </w:div>
                <w:div w:id="1869562707">
                  <w:marLeft w:val="0"/>
                  <w:marRight w:val="0"/>
                  <w:marTop w:val="0"/>
                  <w:marBottom w:val="0"/>
                  <w:divBdr>
                    <w:top w:val="none" w:sz="0" w:space="0" w:color="auto"/>
                    <w:left w:val="none" w:sz="0" w:space="0" w:color="auto"/>
                    <w:bottom w:val="none" w:sz="0" w:space="0" w:color="auto"/>
                    <w:right w:val="none" w:sz="0" w:space="0" w:color="auto"/>
                  </w:divBdr>
                </w:div>
                <w:div w:id="1877349682">
                  <w:marLeft w:val="0"/>
                  <w:marRight w:val="0"/>
                  <w:marTop w:val="0"/>
                  <w:marBottom w:val="0"/>
                  <w:divBdr>
                    <w:top w:val="none" w:sz="0" w:space="0" w:color="auto"/>
                    <w:left w:val="none" w:sz="0" w:space="0" w:color="auto"/>
                    <w:bottom w:val="none" w:sz="0" w:space="0" w:color="auto"/>
                    <w:right w:val="none" w:sz="0" w:space="0" w:color="auto"/>
                  </w:divBdr>
                </w:div>
                <w:div w:id="1881626026">
                  <w:marLeft w:val="0"/>
                  <w:marRight w:val="0"/>
                  <w:marTop w:val="0"/>
                  <w:marBottom w:val="0"/>
                  <w:divBdr>
                    <w:top w:val="none" w:sz="0" w:space="0" w:color="auto"/>
                    <w:left w:val="none" w:sz="0" w:space="0" w:color="auto"/>
                    <w:bottom w:val="none" w:sz="0" w:space="0" w:color="auto"/>
                    <w:right w:val="none" w:sz="0" w:space="0" w:color="auto"/>
                  </w:divBdr>
                </w:div>
                <w:div w:id="1885557400">
                  <w:marLeft w:val="0"/>
                  <w:marRight w:val="0"/>
                  <w:marTop w:val="0"/>
                  <w:marBottom w:val="0"/>
                  <w:divBdr>
                    <w:top w:val="none" w:sz="0" w:space="0" w:color="auto"/>
                    <w:left w:val="none" w:sz="0" w:space="0" w:color="auto"/>
                    <w:bottom w:val="none" w:sz="0" w:space="0" w:color="auto"/>
                    <w:right w:val="none" w:sz="0" w:space="0" w:color="auto"/>
                  </w:divBdr>
                </w:div>
                <w:div w:id="1887255615">
                  <w:marLeft w:val="0"/>
                  <w:marRight w:val="0"/>
                  <w:marTop w:val="0"/>
                  <w:marBottom w:val="0"/>
                  <w:divBdr>
                    <w:top w:val="none" w:sz="0" w:space="0" w:color="auto"/>
                    <w:left w:val="none" w:sz="0" w:space="0" w:color="auto"/>
                    <w:bottom w:val="none" w:sz="0" w:space="0" w:color="auto"/>
                    <w:right w:val="none" w:sz="0" w:space="0" w:color="auto"/>
                  </w:divBdr>
                </w:div>
                <w:div w:id="1888486806">
                  <w:marLeft w:val="0"/>
                  <w:marRight w:val="0"/>
                  <w:marTop w:val="0"/>
                  <w:marBottom w:val="0"/>
                  <w:divBdr>
                    <w:top w:val="none" w:sz="0" w:space="0" w:color="auto"/>
                    <w:left w:val="none" w:sz="0" w:space="0" w:color="auto"/>
                    <w:bottom w:val="none" w:sz="0" w:space="0" w:color="auto"/>
                    <w:right w:val="none" w:sz="0" w:space="0" w:color="auto"/>
                  </w:divBdr>
                </w:div>
                <w:div w:id="1890149022">
                  <w:marLeft w:val="0"/>
                  <w:marRight w:val="0"/>
                  <w:marTop w:val="0"/>
                  <w:marBottom w:val="0"/>
                  <w:divBdr>
                    <w:top w:val="none" w:sz="0" w:space="0" w:color="auto"/>
                    <w:left w:val="none" w:sz="0" w:space="0" w:color="auto"/>
                    <w:bottom w:val="none" w:sz="0" w:space="0" w:color="auto"/>
                    <w:right w:val="none" w:sz="0" w:space="0" w:color="auto"/>
                  </w:divBdr>
                </w:div>
                <w:div w:id="1891111353">
                  <w:marLeft w:val="0"/>
                  <w:marRight w:val="0"/>
                  <w:marTop w:val="0"/>
                  <w:marBottom w:val="0"/>
                  <w:divBdr>
                    <w:top w:val="none" w:sz="0" w:space="0" w:color="auto"/>
                    <w:left w:val="none" w:sz="0" w:space="0" w:color="auto"/>
                    <w:bottom w:val="none" w:sz="0" w:space="0" w:color="auto"/>
                    <w:right w:val="none" w:sz="0" w:space="0" w:color="auto"/>
                  </w:divBdr>
                </w:div>
                <w:div w:id="1897274126">
                  <w:marLeft w:val="0"/>
                  <w:marRight w:val="0"/>
                  <w:marTop w:val="0"/>
                  <w:marBottom w:val="0"/>
                  <w:divBdr>
                    <w:top w:val="none" w:sz="0" w:space="0" w:color="auto"/>
                    <w:left w:val="none" w:sz="0" w:space="0" w:color="auto"/>
                    <w:bottom w:val="none" w:sz="0" w:space="0" w:color="auto"/>
                    <w:right w:val="none" w:sz="0" w:space="0" w:color="auto"/>
                  </w:divBdr>
                </w:div>
                <w:div w:id="1903364186">
                  <w:marLeft w:val="0"/>
                  <w:marRight w:val="0"/>
                  <w:marTop w:val="0"/>
                  <w:marBottom w:val="0"/>
                  <w:divBdr>
                    <w:top w:val="none" w:sz="0" w:space="0" w:color="auto"/>
                    <w:left w:val="none" w:sz="0" w:space="0" w:color="auto"/>
                    <w:bottom w:val="none" w:sz="0" w:space="0" w:color="auto"/>
                    <w:right w:val="none" w:sz="0" w:space="0" w:color="auto"/>
                  </w:divBdr>
                </w:div>
                <w:div w:id="1912226147">
                  <w:marLeft w:val="0"/>
                  <w:marRight w:val="0"/>
                  <w:marTop w:val="0"/>
                  <w:marBottom w:val="0"/>
                  <w:divBdr>
                    <w:top w:val="none" w:sz="0" w:space="0" w:color="auto"/>
                    <w:left w:val="none" w:sz="0" w:space="0" w:color="auto"/>
                    <w:bottom w:val="none" w:sz="0" w:space="0" w:color="auto"/>
                    <w:right w:val="none" w:sz="0" w:space="0" w:color="auto"/>
                  </w:divBdr>
                </w:div>
                <w:div w:id="1917590531">
                  <w:marLeft w:val="0"/>
                  <w:marRight w:val="0"/>
                  <w:marTop w:val="0"/>
                  <w:marBottom w:val="0"/>
                  <w:divBdr>
                    <w:top w:val="none" w:sz="0" w:space="0" w:color="auto"/>
                    <w:left w:val="none" w:sz="0" w:space="0" w:color="auto"/>
                    <w:bottom w:val="none" w:sz="0" w:space="0" w:color="auto"/>
                    <w:right w:val="none" w:sz="0" w:space="0" w:color="auto"/>
                  </w:divBdr>
                </w:div>
                <w:div w:id="1926725623">
                  <w:marLeft w:val="0"/>
                  <w:marRight w:val="0"/>
                  <w:marTop w:val="0"/>
                  <w:marBottom w:val="0"/>
                  <w:divBdr>
                    <w:top w:val="none" w:sz="0" w:space="0" w:color="auto"/>
                    <w:left w:val="none" w:sz="0" w:space="0" w:color="auto"/>
                    <w:bottom w:val="none" w:sz="0" w:space="0" w:color="auto"/>
                    <w:right w:val="none" w:sz="0" w:space="0" w:color="auto"/>
                  </w:divBdr>
                </w:div>
                <w:div w:id="1928803583">
                  <w:marLeft w:val="0"/>
                  <w:marRight w:val="0"/>
                  <w:marTop w:val="0"/>
                  <w:marBottom w:val="0"/>
                  <w:divBdr>
                    <w:top w:val="none" w:sz="0" w:space="0" w:color="auto"/>
                    <w:left w:val="none" w:sz="0" w:space="0" w:color="auto"/>
                    <w:bottom w:val="none" w:sz="0" w:space="0" w:color="auto"/>
                    <w:right w:val="none" w:sz="0" w:space="0" w:color="auto"/>
                  </w:divBdr>
                </w:div>
                <w:div w:id="1933774971">
                  <w:marLeft w:val="0"/>
                  <w:marRight w:val="0"/>
                  <w:marTop w:val="0"/>
                  <w:marBottom w:val="0"/>
                  <w:divBdr>
                    <w:top w:val="none" w:sz="0" w:space="0" w:color="auto"/>
                    <w:left w:val="none" w:sz="0" w:space="0" w:color="auto"/>
                    <w:bottom w:val="none" w:sz="0" w:space="0" w:color="auto"/>
                    <w:right w:val="none" w:sz="0" w:space="0" w:color="auto"/>
                  </w:divBdr>
                </w:div>
                <w:div w:id="1934825046">
                  <w:marLeft w:val="0"/>
                  <w:marRight w:val="0"/>
                  <w:marTop w:val="0"/>
                  <w:marBottom w:val="0"/>
                  <w:divBdr>
                    <w:top w:val="none" w:sz="0" w:space="0" w:color="auto"/>
                    <w:left w:val="none" w:sz="0" w:space="0" w:color="auto"/>
                    <w:bottom w:val="none" w:sz="0" w:space="0" w:color="auto"/>
                    <w:right w:val="none" w:sz="0" w:space="0" w:color="auto"/>
                  </w:divBdr>
                </w:div>
                <w:div w:id="1935282934">
                  <w:marLeft w:val="0"/>
                  <w:marRight w:val="0"/>
                  <w:marTop w:val="0"/>
                  <w:marBottom w:val="0"/>
                  <w:divBdr>
                    <w:top w:val="none" w:sz="0" w:space="0" w:color="auto"/>
                    <w:left w:val="none" w:sz="0" w:space="0" w:color="auto"/>
                    <w:bottom w:val="none" w:sz="0" w:space="0" w:color="auto"/>
                    <w:right w:val="none" w:sz="0" w:space="0" w:color="auto"/>
                  </w:divBdr>
                </w:div>
                <w:div w:id="1942182606">
                  <w:marLeft w:val="0"/>
                  <w:marRight w:val="0"/>
                  <w:marTop w:val="0"/>
                  <w:marBottom w:val="0"/>
                  <w:divBdr>
                    <w:top w:val="none" w:sz="0" w:space="0" w:color="auto"/>
                    <w:left w:val="none" w:sz="0" w:space="0" w:color="auto"/>
                    <w:bottom w:val="none" w:sz="0" w:space="0" w:color="auto"/>
                    <w:right w:val="none" w:sz="0" w:space="0" w:color="auto"/>
                  </w:divBdr>
                </w:div>
                <w:div w:id="1948729069">
                  <w:marLeft w:val="0"/>
                  <w:marRight w:val="0"/>
                  <w:marTop w:val="0"/>
                  <w:marBottom w:val="0"/>
                  <w:divBdr>
                    <w:top w:val="none" w:sz="0" w:space="0" w:color="auto"/>
                    <w:left w:val="none" w:sz="0" w:space="0" w:color="auto"/>
                    <w:bottom w:val="none" w:sz="0" w:space="0" w:color="auto"/>
                    <w:right w:val="none" w:sz="0" w:space="0" w:color="auto"/>
                  </w:divBdr>
                </w:div>
                <w:div w:id="1953510949">
                  <w:marLeft w:val="0"/>
                  <w:marRight w:val="0"/>
                  <w:marTop w:val="0"/>
                  <w:marBottom w:val="0"/>
                  <w:divBdr>
                    <w:top w:val="none" w:sz="0" w:space="0" w:color="auto"/>
                    <w:left w:val="none" w:sz="0" w:space="0" w:color="auto"/>
                    <w:bottom w:val="none" w:sz="0" w:space="0" w:color="auto"/>
                    <w:right w:val="none" w:sz="0" w:space="0" w:color="auto"/>
                  </w:divBdr>
                </w:div>
                <w:div w:id="1958759611">
                  <w:marLeft w:val="0"/>
                  <w:marRight w:val="0"/>
                  <w:marTop w:val="0"/>
                  <w:marBottom w:val="0"/>
                  <w:divBdr>
                    <w:top w:val="none" w:sz="0" w:space="0" w:color="auto"/>
                    <w:left w:val="none" w:sz="0" w:space="0" w:color="auto"/>
                    <w:bottom w:val="none" w:sz="0" w:space="0" w:color="auto"/>
                    <w:right w:val="none" w:sz="0" w:space="0" w:color="auto"/>
                  </w:divBdr>
                </w:div>
                <w:div w:id="1959481494">
                  <w:marLeft w:val="0"/>
                  <w:marRight w:val="0"/>
                  <w:marTop w:val="0"/>
                  <w:marBottom w:val="0"/>
                  <w:divBdr>
                    <w:top w:val="none" w:sz="0" w:space="0" w:color="auto"/>
                    <w:left w:val="none" w:sz="0" w:space="0" w:color="auto"/>
                    <w:bottom w:val="none" w:sz="0" w:space="0" w:color="auto"/>
                    <w:right w:val="none" w:sz="0" w:space="0" w:color="auto"/>
                  </w:divBdr>
                </w:div>
                <w:div w:id="1960332813">
                  <w:marLeft w:val="0"/>
                  <w:marRight w:val="0"/>
                  <w:marTop w:val="0"/>
                  <w:marBottom w:val="0"/>
                  <w:divBdr>
                    <w:top w:val="none" w:sz="0" w:space="0" w:color="auto"/>
                    <w:left w:val="none" w:sz="0" w:space="0" w:color="auto"/>
                    <w:bottom w:val="none" w:sz="0" w:space="0" w:color="auto"/>
                    <w:right w:val="none" w:sz="0" w:space="0" w:color="auto"/>
                  </w:divBdr>
                </w:div>
                <w:div w:id="1960839995">
                  <w:marLeft w:val="0"/>
                  <w:marRight w:val="0"/>
                  <w:marTop w:val="0"/>
                  <w:marBottom w:val="0"/>
                  <w:divBdr>
                    <w:top w:val="none" w:sz="0" w:space="0" w:color="auto"/>
                    <w:left w:val="none" w:sz="0" w:space="0" w:color="auto"/>
                    <w:bottom w:val="none" w:sz="0" w:space="0" w:color="auto"/>
                    <w:right w:val="none" w:sz="0" w:space="0" w:color="auto"/>
                  </w:divBdr>
                </w:div>
                <w:div w:id="1965189536">
                  <w:marLeft w:val="0"/>
                  <w:marRight w:val="0"/>
                  <w:marTop w:val="0"/>
                  <w:marBottom w:val="0"/>
                  <w:divBdr>
                    <w:top w:val="none" w:sz="0" w:space="0" w:color="auto"/>
                    <w:left w:val="none" w:sz="0" w:space="0" w:color="auto"/>
                    <w:bottom w:val="none" w:sz="0" w:space="0" w:color="auto"/>
                    <w:right w:val="none" w:sz="0" w:space="0" w:color="auto"/>
                  </w:divBdr>
                </w:div>
                <w:div w:id="1972010236">
                  <w:marLeft w:val="0"/>
                  <w:marRight w:val="0"/>
                  <w:marTop w:val="0"/>
                  <w:marBottom w:val="0"/>
                  <w:divBdr>
                    <w:top w:val="none" w:sz="0" w:space="0" w:color="auto"/>
                    <w:left w:val="none" w:sz="0" w:space="0" w:color="auto"/>
                    <w:bottom w:val="none" w:sz="0" w:space="0" w:color="auto"/>
                    <w:right w:val="none" w:sz="0" w:space="0" w:color="auto"/>
                  </w:divBdr>
                </w:div>
                <w:div w:id="1986663119">
                  <w:marLeft w:val="0"/>
                  <w:marRight w:val="0"/>
                  <w:marTop w:val="0"/>
                  <w:marBottom w:val="0"/>
                  <w:divBdr>
                    <w:top w:val="none" w:sz="0" w:space="0" w:color="auto"/>
                    <w:left w:val="none" w:sz="0" w:space="0" w:color="auto"/>
                    <w:bottom w:val="none" w:sz="0" w:space="0" w:color="auto"/>
                    <w:right w:val="none" w:sz="0" w:space="0" w:color="auto"/>
                  </w:divBdr>
                </w:div>
                <w:div w:id="1990942444">
                  <w:marLeft w:val="0"/>
                  <w:marRight w:val="0"/>
                  <w:marTop w:val="0"/>
                  <w:marBottom w:val="0"/>
                  <w:divBdr>
                    <w:top w:val="none" w:sz="0" w:space="0" w:color="auto"/>
                    <w:left w:val="none" w:sz="0" w:space="0" w:color="auto"/>
                    <w:bottom w:val="none" w:sz="0" w:space="0" w:color="auto"/>
                    <w:right w:val="none" w:sz="0" w:space="0" w:color="auto"/>
                  </w:divBdr>
                </w:div>
                <w:div w:id="2002541774">
                  <w:marLeft w:val="0"/>
                  <w:marRight w:val="0"/>
                  <w:marTop w:val="0"/>
                  <w:marBottom w:val="0"/>
                  <w:divBdr>
                    <w:top w:val="none" w:sz="0" w:space="0" w:color="auto"/>
                    <w:left w:val="none" w:sz="0" w:space="0" w:color="auto"/>
                    <w:bottom w:val="none" w:sz="0" w:space="0" w:color="auto"/>
                    <w:right w:val="none" w:sz="0" w:space="0" w:color="auto"/>
                  </w:divBdr>
                </w:div>
                <w:div w:id="2003924160">
                  <w:marLeft w:val="0"/>
                  <w:marRight w:val="0"/>
                  <w:marTop w:val="0"/>
                  <w:marBottom w:val="0"/>
                  <w:divBdr>
                    <w:top w:val="none" w:sz="0" w:space="0" w:color="auto"/>
                    <w:left w:val="none" w:sz="0" w:space="0" w:color="auto"/>
                    <w:bottom w:val="none" w:sz="0" w:space="0" w:color="auto"/>
                    <w:right w:val="none" w:sz="0" w:space="0" w:color="auto"/>
                  </w:divBdr>
                </w:div>
                <w:div w:id="2018653151">
                  <w:marLeft w:val="0"/>
                  <w:marRight w:val="0"/>
                  <w:marTop w:val="0"/>
                  <w:marBottom w:val="0"/>
                  <w:divBdr>
                    <w:top w:val="none" w:sz="0" w:space="0" w:color="auto"/>
                    <w:left w:val="none" w:sz="0" w:space="0" w:color="auto"/>
                    <w:bottom w:val="none" w:sz="0" w:space="0" w:color="auto"/>
                    <w:right w:val="none" w:sz="0" w:space="0" w:color="auto"/>
                  </w:divBdr>
                </w:div>
                <w:div w:id="2020110643">
                  <w:marLeft w:val="0"/>
                  <w:marRight w:val="0"/>
                  <w:marTop w:val="0"/>
                  <w:marBottom w:val="0"/>
                  <w:divBdr>
                    <w:top w:val="none" w:sz="0" w:space="0" w:color="auto"/>
                    <w:left w:val="none" w:sz="0" w:space="0" w:color="auto"/>
                    <w:bottom w:val="none" w:sz="0" w:space="0" w:color="auto"/>
                    <w:right w:val="none" w:sz="0" w:space="0" w:color="auto"/>
                  </w:divBdr>
                </w:div>
                <w:div w:id="2026857589">
                  <w:marLeft w:val="0"/>
                  <w:marRight w:val="0"/>
                  <w:marTop w:val="0"/>
                  <w:marBottom w:val="0"/>
                  <w:divBdr>
                    <w:top w:val="none" w:sz="0" w:space="0" w:color="auto"/>
                    <w:left w:val="none" w:sz="0" w:space="0" w:color="auto"/>
                    <w:bottom w:val="none" w:sz="0" w:space="0" w:color="auto"/>
                    <w:right w:val="none" w:sz="0" w:space="0" w:color="auto"/>
                  </w:divBdr>
                </w:div>
                <w:div w:id="2041977907">
                  <w:marLeft w:val="0"/>
                  <w:marRight w:val="0"/>
                  <w:marTop w:val="0"/>
                  <w:marBottom w:val="0"/>
                  <w:divBdr>
                    <w:top w:val="none" w:sz="0" w:space="0" w:color="auto"/>
                    <w:left w:val="none" w:sz="0" w:space="0" w:color="auto"/>
                    <w:bottom w:val="none" w:sz="0" w:space="0" w:color="auto"/>
                    <w:right w:val="none" w:sz="0" w:space="0" w:color="auto"/>
                  </w:divBdr>
                </w:div>
                <w:div w:id="2045668130">
                  <w:marLeft w:val="0"/>
                  <w:marRight w:val="0"/>
                  <w:marTop w:val="0"/>
                  <w:marBottom w:val="0"/>
                  <w:divBdr>
                    <w:top w:val="none" w:sz="0" w:space="0" w:color="auto"/>
                    <w:left w:val="none" w:sz="0" w:space="0" w:color="auto"/>
                    <w:bottom w:val="none" w:sz="0" w:space="0" w:color="auto"/>
                    <w:right w:val="none" w:sz="0" w:space="0" w:color="auto"/>
                  </w:divBdr>
                </w:div>
                <w:div w:id="2053381329">
                  <w:marLeft w:val="0"/>
                  <w:marRight w:val="0"/>
                  <w:marTop w:val="0"/>
                  <w:marBottom w:val="0"/>
                  <w:divBdr>
                    <w:top w:val="none" w:sz="0" w:space="0" w:color="auto"/>
                    <w:left w:val="none" w:sz="0" w:space="0" w:color="auto"/>
                    <w:bottom w:val="none" w:sz="0" w:space="0" w:color="auto"/>
                    <w:right w:val="none" w:sz="0" w:space="0" w:color="auto"/>
                  </w:divBdr>
                </w:div>
                <w:div w:id="2056927421">
                  <w:marLeft w:val="0"/>
                  <w:marRight w:val="0"/>
                  <w:marTop w:val="0"/>
                  <w:marBottom w:val="0"/>
                  <w:divBdr>
                    <w:top w:val="none" w:sz="0" w:space="0" w:color="auto"/>
                    <w:left w:val="none" w:sz="0" w:space="0" w:color="auto"/>
                    <w:bottom w:val="none" w:sz="0" w:space="0" w:color="auto"/>
                    <w:right w:val="none" w:sz="0" w:space="0" w:color="auto"/>
                  </w:divBdr>
                </w:div>
                <w:div w:id="2063097017">
                  <w:marLeft w:val="0"/>
                  <w:marRight w:val="0"/>
                  <w:marTop w:val="0"/>
                  <w:marBottom w:val="0"/>
                  <w:divBdr>
                    <w:top w:val="none" w:sz="0" w:space="0" w:color="auto"/>
                    <w:left w:val="none" w:sz="0" w:space="0" w:color="auto"/>
                    <w:bottom w:val="none" w:sz="0" w:space="0" w:color="auto"/>
                    <w:right w:val="none" w:sz="0" w:space="0" w:color="auto"/>
                  </w:divBdr>
                </w:div>
                <w:div w:id="2063751930">
                  <w:marLeft w:val="0"/>
                  <w:marRight w:val="0"/>
                  <w:marTop w:val="0"/>
                  <w:marBottom w:val="0"/>
                  <w:divBdr>
                    <w:top w:val="none" w:sz="0" w:space="0" w:color="auto"/>
                    <w:left w:val="none" w:sz="0" w:space="0" w:color="auto"/>
                    <w:bottom w:val="none" w:sz="0" w:space="0" w:color="auto"/>
                    <w:right w:val="none" w:sz="0" w:space="0" w:color="auto"/>
                  </w:divBdr>
                </w:div>
                <w:div w:id="2071004152">
                  <w:marLeft w:val="0"/>
                  <w:marRight w:val="0"/>
                  <w:marTop w:val="0"/>
                  <w:marBottom w:val="0"/>
                  <w:divBdr>
                    <w:top w:val="none" w:sz="0" w:space="0" w:color="auto"/>
                    <w:left w:val="none" w:sz="0" w:space="0" w:color="auto"/>
                    <w:bottom w:val="none" w:sz="0" w:space="0" w:color="auto"/>
                    <w:right w:val="none" w:sz="0" w:space="0" w:color="auto"/>
                  </w:divBdr>
                </w:div>
                <w:div w:id="2071414333">
                  <w:marLeft w:val="0"/>
                  <w:marRight w:val="0"/>
                  <w:marTop w:val="0"/>
                  <w:marBottom w:val="0"/>
                  <w:divBdr>
                    <w:top w:val="none" w:sz="0" w:space="0" w:color="auto"/>
                    <w:left w:val="none" w:sz="0" w:space="0" w:color="auto"/>
                    <w:bottom w:val="none" w:sz="0" w:space="0" w:color="auto"/>
                    <w:right w:val="none" w:sz="0" w:space="0" w:color="auto"/>
                  </w:divBdr>
                </w:div>
                <w:div w:id="2083595990">
                  <w:marLeft w:val="0"/>
                  <w:marRight w:val="0"/>
                  <w:marTop w:val="0"/>
                  <w:marBottom w:val="0"/>
                  <w:divBdr>
                    <w:top w:val="none" w:sz="0" w:space="0" w:color="auto"/>
                    <w:left w:val="none" w:sz="0" w:space="0" w:color="auto"/>
                    <w:bottom w:val="none" w:sz="0" w:space="0" w:color="auto"/>
                    <w:right w:val="none" w:sz="0" w:space="0" w:color="auto"/>
                  </w:divBdr>
                </w:div>
                <w:div w:id="2086410120">
                  <w:marLeft w:val="0"/>
                  <w:marRight w:val="0"/>
                  <w:marTop w:val="0"/>
                  <w:marBottom w:val="0"/>
                  <w:divBdr>
                    <w:top w:val="none" w:sz="0" w:space="0" w:color="auto"/>
                    <w:left w:val="none" w:sz="0" w:space="0" w:color="auto"/>
                    <w:bottom w:val="none" w:sz="0" w:space="0" w:color="auto"/>
                    <w:right w:val="none" w:sz="0" w:space="0" w:color="auto"/>
                  </w:divBdr>
                </w:div>
                <w:div w:id="2088721257">
                  <w:marLeft w:val="0"/>
                  <w:marRight w:val="0"/>
                  <w:marTop w:val="0"/>
                  <w:marBottom w:val="0"/>
                  <w:divBdr>
                    <w:top w:val="none" w:sz="0" w:space="0" w:color="auto"/>
                    <w:left w:val="none" w:sz="0" w:space="0" w:color="auto"/>
                    <w:bottom w:val="none" w:sz="0" w:space="0" w:color="auto"/>
                    <w:right w:val="none" w:sz="0" w:space="0" w:color="auto"/>
                  </w:divBdr>
                </w:div>
                <w:div w:id="2096315619">
                  <w:marLeft w:val="0"/>
                  <w:marRight w:val="0"/>
                  <w:marTop w:val="0"/>
                  <w:marBottom w:val="0"/>
                  <w:divBdr>
                    <w:top w:val="none" w:sz="0" w:space="0" w:color="auto"/>
                    <w:left w:val="none" w:sz="0" w:space="0" w:color="auto"/>
                    <w:bottom w:val="none" w:sz="0" w:space="0" w:color="auto"/>
                    <w:right w:val="none" w:sz="0" w:space="0" w:color="auto"/>
                  </w:divBdr>
                </w:div>
                <w:div w:id="2097748381">
                  <w:marLeft w:val="0"/>
                  <w:marRight w:val="0"/>
                  <w:marTop w:val="0"/>
                  <w:marBottom w:val="0"/>
                  <w:divBdr>
                    <w:top w:val="none" w:sz="0" w:space="0" w:color="auto"/>
                    <w:left w:val="none" w:sz="0" w:space="0" w:color="auto"/>
                    <w:bottom w:val="none" w:sz="0" w:space="0" w:color="auto"/>
                    <w:right w:val="none" w:sz="0" w:space="0" w:color="auto"/>
                  </w:divBdr>
                </w:div>
                <w:div w:id="2099862175">
                  <w:marLeft w:val="0"/>
                  <w:marRight w:val="0"/>
                  <w:marTop w:val="0"/>
                  <w:marBottom w:val="0"/>
                  <w:divBdr>
                    <w:top w:val="none" w:sz="0" w:space="0" w:color="auto"/>
                    <w:left w:val="none" w:sz="0" w:space="0" w:color="auto"/>
                    <w:bottom w:val="none" w:sz="0" w:space="0" w:color="auto"/>
                    <w:right w:val="none" w:sz="0" w:space="0" w:color="auto"/>
                  </w:divBdr>
                </w:div>
                <w:div w:id="2116367375">
                  <w:marLeft w:val="0"/>
                  <w:marRight w:val="0"/>
                  <w:marTop w:val="0"/>
                  <w:marBottom w:val="0"/>
                  <w:divBdr>
                    <w:top w:val="none" w:sz="0" w:space="0" w:color="auto"/>
                    <w:left w:val="none" w:sz="0" w:space="0" w:color="auto"/>
                    <w:bottom w:val="none" w:sz="0" w:space="0" w:color="auto"/>
                    <w:right w:val="none" w:sz="0" w:space="0" w:color="auto"/>
                  </w:divBdr>
                </w:div>
                <w:div w:id="2120560644">
                  <w:marLeft w:val="0"/>
                  <w:marRight w:val="0"/>
                  <w:marTop w:val="0"/>
                  <w:marBottom w:val="0"/>
                  <w:divBdr>
                    <w:top w:val="none" w:sz="0" w:space="0" w:color="auto"/>
                    <w:left w:val="none" w:sz="0" w:space="0" w:color="auto"/>
                    <w:bottom w:val="none" w:sz="0" w:space="0" w:color="auto"/>
                    <w:right w:val="none" w:sz="0" w:space="0" w:color="auto"/>
                  </w:divBdr>
                </w:div>
                <w:div w:id="2128160099">
                  <w:marLeft w:val="0"/>
                  <w:marRight w:val="0"/>
                  <w:marTop w:val="0"/>
                  <w:marBottom w:val="0"/>
                  <w:divBdr>
                    <w:top w:val="none" w:sz="0" w:space="0" w:color="auto"/>
                    <w:left w:val="none" w:sz="0" w:space="0" w:color="auto"/>
                    <w:bottom w:val="none" w:sz="0" w:space="0" w:color="auto"/>
                    <w:right w:val="none" w:sz="0" w:space="0" w:color="auto"/>
                  </w:divBdr>
                </w:div>
                <w:div w:id="2128502729">
                  <w:marLeft w:val="0"/>
                  <w:marRight w:val="0"/>
                  <w:marTop w:val="0"/>
                  <w:marBottom w:val="0"/>
                  <w:divBdr>
                    <w:top w:val="none" w:sz="0" w:space="0" w:color="auto"/>
                    <w:left w:val="none" w:sz="0" w:space="0" w:color="auto"/>
                    <w:bottom w:val="none" w:sz="0" w:space="0" w:color="auto"/>
                    <w:right w:val="none" w:sz="0" w:space="0" w:color="auto"/>
                  </w:divBdr>
                </w:div>
                <w:div w:id="2134787814">
                  <w:marLeft w:val="0"/>
                  <w:marRight w:val="0"/>
                  <w:marTop w:val="0"/>
                  <w:marBottom w:val="0"/>
                  <w:divBdr>
                    <w:top w:val="none" w:sz="0" w:space="0" w:color="auto"/>
                    <w:left w:val="none" w:sz="0" w:space="0" w:color="auto"/>
                    <w:bottom w:val="none" w:sz="0" w:space="0" w:color="auto"/>
                    <w:right w:val="none" w:sz="0" w:space="0" w:color="auto"/>
                  </w:divBdr>
                </w:div>
                <w:div w:id="2138720057">
                  <w:marLeft w:val="0"/>
                  <w:marRight w:val="0"/>
                  <w:marTop w:val="0"/>
                  <w:marBottom w:val="0"/>
                  <w:divBdr>
                    <w:top w:val="none" w:sz="0" w:space="0" w:color="auto"/>
                    <w:left w:val="none" w:sz="0" w:space="0" w:color="auto"/>
                    <w:bottom w:val="none" w:sz="0" w:space="0" w:color="auto"/>
                    <w:right w:val="none" w:sz="0" w:space="0" w:color="auto"/>
                  </w:divBdr>
                </w:div>
                <w:div w:id="2140297106">
                  <w:marLeft w:val="0"/>
                  <w:marRight w:val="0"/>
                  <w:marTop w:val="0"/>
                  <w:marBottom w:val="0"/>
                  <w:divBdr>
                    <w:top w:val="none" w:sz="0" w:space="0" w:color="auto"/>
                    <w:left w:val="none" w:sz="0" w:space="0" w:color="auto"/>
                    <w:bottom w:val="none" w:sz="0" w:space="0" w:color="auto"/>
                    <w:right w:val="none" w:sz="0" w:space="0" w:color="auto"/>
                  </w:divBdr>
                </w:div>
                <w:div w:id="2144809331">
                  <w:marLeft w:val="0"/>
                  <w:marRight w:val="0"/>
                  <w:marTop w:val="0"/>
                  <w:marBottom w:val="0"/>
                  <w:divBdr>
                    <w:top w:val="none" w:sz="0" w:space="0" w:color="auto"/>
                    <w:left w:val="none" w:sz="0" w:space="0" w:color="auto"/>
                    <w:bottom w:val="none" w:sz="0" w:space="0" w:color="auto"/>
                    <w:right w:val="none" w:sz="0" w:space="0" w:color="auto"/>
                  </w:divBdr>
                </w:div>
                <w:div w:id="214572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125382">
          <w:marLeft w:val="0"/>
          <w:marRight w:val="0"/>
          <w:marTop w:val="0"/>
          <w:marBottom w:val="0"/>
          <w:divBdr>
            <w:top w:val="none" w:sz="0" w:space="0" w:color="auto"/>
            <w:left w:val="none" w:sz="0" w:space="0" w:color="auto"/>
            <w:bottom w:val="none" w:sz="0" w:space="0" w:color="auto"/>
            <w:right w:val="none" w:sz="0" w:space="0" w:color="auto"/>
          </w:divBdr>
        </w:div>
        <w:div w:id="1326786681">
          <w:marLeft w:val="0"/>
          <w:marRight w:val="0"/>
          <w:marTop w:val="0"/>
          <w:marBottom w:val="0"/>
          <w:divBdr>
            <w:top w:val="none" w:sz="0" w:space="0" w:color="auto"/>
            <w:left w:val="none" w:sz="0" w:space="0" w:color="auto"/>
            <w:bottom w:val="none" w:sz="0" w:space="0" w:color="auto"/>
            <w:right w:val="none" w:sz="0" w:space="0" w:color="auto"/>
          </w:divBdr>
        </w:div>
        <w:div w:id="1328940389">
          <w:marLeft w:val="0"/>
          <w:marRight w:val="0"/>
          <w:marTop w:val="0"/>
          <w:marBottom w:val="0"/>
          <w:divBdr>
            <w:top w:val="none" w:sz="0" w:space="0" w:color="auto"/>
            <w:left w:val="none" w:sz="0" w:space="0" w:color="auto"/>
            <w:bottom w:val="none" w:sz="0" w:space="0" w:color="auto"/>
            <w:right w:val="none" w:sz="0" w:space="0" w:color="auto"/>
          </w:divBdr>
        </w:div>
        <w:div w:id="1343240940">
          <w:marLeft w:val="0"/>
          <w:marRight w:val="0"/>
          <w:marTop w:val="0"/>
          <w:marBottom w:val="0"/>
          <w:divBdr>
            <w:top w:val="none" w:sz="0" w:space="0" w:color="auto"/>
            <w:left w:val="none" w:sz="0" w:space="0" w:color="auto"/>
            <w:bottom w:val="none" w:sz="0" w:space="0" w:color="auto"/>
            <w:right w:val="none" w:sz="0" w:space="0" w:color="auto"/>
          </w:divBdr>
        </w:div>
        <w:div w:id="1353796163">
          <w:marLeft w:val="0"/>
          <w:marRight w:val="0"/>
          <w:marTop w:val="0"/>
          <w:marBottom w:val="0"/>
          <w:divBdr>
            <w:top w:val="none" w:sz="0" w:space="0" w:color="auto"/>
            <w:left w:val="none" w:sz="0" w:space="0" w:color="auto"/>
            <w:bottom w:val="none" w:sz="0" w:space="0" w:color="auto"/>
            <w:right w:val="none" w:sz="0" w:space="0" w:color="auto"/>
          </w:divBdr>
        </w:div>
        <w:div w:id="1358042841">
          <w:marLeft w:val="0"/>
          <w:marRight w:val="0"/>
          <w:marTop w:val="0"/>
          <w:marBottom w:val="0"/>
          <w:divBdr>
            <w:top w:val="none" w:sz="0" w:space="0" w:color="auto"/>
            <w:left w:val="none" w:sz="0" w:space="0" w:color="auto"/>
            <w:bottom w:val="none" w:sz="0" w:space="0" w:color="auto"/>
            <w:right w:val="none" w:sz="0" w:space="0" w:color="auto"/>
          </w:divBdr>
        </w:div>
        <w:div w:id="1366562196">
          <w:marLeft w:val="0"/>
          <w:marRight w:val="0"/>
          <w:marTop w:val="0"/>
          <w:marBottom w:val="0"/>
          <w:divBdr>
            <w:top w:val="none" w:sz="0" w:space="0" w:color="auto"/>
            <w:left w:val="none" w:sz="0" w:space="0" w:color="auto"/>
            <w:bottom w:val="none" w:sz="0" w:space="0" w:color="auto"/>
            <w:right w:val="none" w:sz="0" w:space="0" w:color="auto"/>
          </w:divBdr>
        </w:div>
        <w:div w:id="1368138127">
          <w:marLeft w:val="0"/>
          <w:marRight w:val="0"/>
          <w:marTop w:val="0"/>
          <w:marBottom w:val="0"/>
          <w:divBdr>
            <w:top w:val="none" w:sz="0" w:space="0" w:color="auto"/>
            <w:left w:val="none" w:sz="0" w:space="0" w:color="auto"/>
            <w:bottom w:val="none" w:sz="0" w:space="0" w:color="auto"/>
            <w:right w:val="none" w:sz="0" w:space="0" w:color="auto"/>
          </w:divBdr>
        </w:div>
        <w:div w:id="1369407074">
          <w:marLeft w:val="0"/>
          <w:marRight w:val="0"/>
          <w:marTop w:val="0"/>
          <w:marBottom w:val="0"/>
          <w:divBdr>
            <w:top w:val="none" w:sz="0" w:space="0" w:color="auto"/>
            <w:left w:val="none" w:sz="0" w:space="0" w:color="auto"/>
            <w:bottom w:val="none" w:sz="0" w:space="0" w:color="auto"/>
            <w:right w:val="none" w:sz="0" w:space="0" w:color="auto"/>
          </w:divBdr>
        </w:div>
        <w:div w:id="1380278306">
          <w:marLeft w:val="0"/>
          <w:marRight w:val="0"/>
          <w:marTop w:val="0"/>
          <w:marBottom w:val="0"/>
          <w:divBdr>
            <w:top w:val="none" w:sz="0" w:space="0" w:color="auto"/>
            <w:left w:val="none" w:sz="0" w:space="0" w:color="auto"/>
            <w:bottom w:val="none" w:sz="0" w:space="0" w:color="auto"/>
            <w:right w:val="none" w:sz="0" w:space="0" w:color="auto"/>
          </w:divBdr>
        </w:div>
        <w:div w:id="1386294123">
          <w:marLeft w:val="0"/>
          <w:marRight w:val="0"/>
          <w:marTop w:val="0"/>
          <w:marBottom w:val="0"/>
          <w:divBdr>
            <w:top w:val="none" w:sz="0" w:space="0" w:color="auto"/>
            <w:left w:val="none" w:sz="0" w:space="0" w:color="auto"/>
            <w:bottom w:val="none" w:sz="0" w:space="0" w:color="auto"/>
            <w:right w:val="none" w:sz="0" w:space="0" w:color="auto"/>
          </w:divBdr>
        </w:div>
        <w:div w:id="1388411362">
          <w:marLeft w:val="0"/>
          <w:marRight w:val="0"/>
          <w:marTop w:val="0"/>
          <w:marBottom w:val="0"/>
          <w:divBdr>
            <w:top w:val="none" w:sz="0" w:space="0" w:color="auto"/>
            <w:left w:val="none" w:sz="0" w:space="0" w:color="auto"/>
            <w:bottom w:val="none" w:sz="0" w:space="0" w:color="auto"/>
            <w:right w:val="none" w:sz="0" w:space="0" w:color="auto"/>
          </w:divBdr>
        </w:div>
        <w:div w:id="1393767523">
          <w:marLeft w:val="0"/>
          <w:marRight w:val="0"/>
          <w:marTop w:val="0"/>
          <w:marBottom w:val="0"/>
          <w:divBdr>
            <w:top w:val="none" w:sz="0" w:space="0" w:color="auto"/>
            <w:left w:val="none" w:sz="0" w:space="0" w:color="auto"/>
            <w:bottom w:val="none" w:sz="0" w:space="0" w:color="auto"/>
            <w:right w:val="none" w:sz="0" w:space="0" w:color="auto"/>
          </w:divBdr>
        </w:div>
        <w:div w:id="1404837786">
          <w:marLeft w:val="0"/>
          <w:marRight w:val="0"/>
          <w:marTop w:val="0"/>
          <w:marBottom w:val="0"/>
          <w:divBdr>
            <w:top w:val="none" w:sz="0" w:space="0" w:color="auto"/>
            <w:left w:val="none" w:sz="0" w:space="0" w:color="auto"/>
            <w:bottom w:val="none" w:sz="0" w:space="0" w:color="auto"/>
            <w:right w:val="none" w:sz="0" w:space="0" w:color="auto"/>
          </w:divBdr>
        </w:div>
        <w:div w:id="1405102353">
          <w:marLeft w:val="0"/>
          <w:marRight w:val="0"/>
          <w:marTop w:val="0"/>
          <w:marBottom w:val="0"/>
          <w:divBdr>
            <w:top w:val="none" w:sz="0" w:space="0" w:color="auto"/>
            <w:left w:val="none" w:sz="0" w:space="0" w:color="auto"/>
            <w:bottom w:val="none" w:sz="0" w:space="0" w:color="auto"/>
            <w:right w:val="none" w:sz="0" w:space="0" w:color="auto"/>
          </w:divBdr>
        </w:div>
        <w:div w:id="1426995490">
          <w:marLeft w:val="0"/>
          <w:marRight w:val="0"/>
          <w:marTop w:val="0"/>
          <w:marBottom w:val="0"/>
          <w:divBdr>
            <w:top w:val="none" w:sz="0" w:space="0" w:color="auto"/>
            <w:left w:val="none" w:sz="0" w:space="0" w:color="auto"/>
            <w:bottom w:val="none" w:sz="0" w:space="0" w:color="auto"/>
            <w:right w:val="none" w:sz="0" w:space="0" w:color="auto"/>
          </w:divBdr>
        </w:div>
        <w:div w:id="1435713674">
          <w:marLeft w:val="0"/>
          <w:marRight w:val="0"/>
          <w:marTop w:val="0"/>
          <w:marBottom w:val="0"/>
          <w:divBdr>
            <w:top w:val="none" w:sz="0" w:space="0" w:color="auto"/>
            <w:left w:val="none" w:sz="0" w:space="0" w:color="auto"/>
            <w:bottom w:val="none" w:sz="0" w:space="0" w:color="auto"/>
            <w:right w:val="none" w:sz="0" w:space="0" w:color="auto"/>
          </w:divBdr>
        </w:div>
        <w:div w:id="1441608804">
          <w:marLeft w:val="0"/>
          <w:marRight w:val="0"/>
          <w:marTop w:val="0"/>
          <w:marBottom w:val="0"/>
          <w:divBdr>
            <w:top w:val="none" w:sz="0" w:space="0" w:color="auto"/>
            <w:left w:val="none" w:sz="0" w:space="0" w:color="auto"/>
            <w:bottom w:val="none" w:sz="0" w:space="0" w:color="auto"/>
            <w:right w:val="none" w:sz="0" w:space="0" w:color="auto"/>
          </w:divBdr>
        </w:div>
        <w:div w:id="1444762318">
          <w:marLeft w:val="0"/>
          <w:marRight w:val="0"/>
          <w:marTop w:val="0"/>
          <w:marBottom w:val="0"/>
          <w:divBdr>
            <w:top w:val="none" w:sz="0" w:space="0" w:color="auto"/>
            <w:left w:val="none" w:sz="0" w:space="0" w:color="auto"/>
            <w:bottom w:val="none" w:sz="0" w:space="0" w:color="auto"/>
            <w:right w:val="none" w:sz="0" w:space="0" w:color="auto"/>
          </w:divBdr>
        </w:div>
        <w:div w:id="1450707705">
          <w:marLeft w:val="0"/>
          <w:marRight w:val="0"/>
          <w:marTop w:val="0"/>
          <w:marBottom w:val="0"/>
          <w:divBdr>
            <w:top w:val="none" w:sz="0" w:space="0" w:color="auto"/>
            <w:left w:val="none" w:sz="0" w:space="0" w:color="auto"/>
            <w:bottom w:val="none" w:sz="0" w:space="0" w:color="auto"/>
            <w:right w:val="none" w:sz="0" w:space="0" w:color="auto"/>
          </w:divBdr>
        </w:div>
        <w:div w:id="1462725667">
          <w:marLeft w:val="0"/>
          <w:marRight w:val="0"/>
          <w:marTop w:val="0"/>
          <w:marBottom w:val="0"/>
          <w:divBdr>
            <w:top w:val="none" w:sz="0" w:space="0" w:color="auto"/>
            <w:left w:val="none" w:sz="0" w:space="0" w:color="auto"/>
            <w:bottom w:val="none" w:sz="0" w:space="0" w:color="auto"/>
            <w:right w:val="none" w:sz="0" w:space="0" w:color="auto"/>
          </w:divBdr>
        </w:div>
        <w:div w:id="1466390310">
          <w:marLeft w:val="0"/>
          <w:marRight w:val="0"/>
          <w:marTop w:val="0"/>
          <w:marBottom w:val="0"/>
          <w:divBdr>
            <w:top w:val="none" w:sz="0" w:space="0" w:color="auto"/>
            <w:left w:val="none" w:sz="0" w:space="0" w:color="auto"/>
            <w:bottom w:val="none" w:sz="0" w:space="0" w:color="auto"/>
            <w:right w:val="none" w:sz="0" w:space="0" w:color="auto"/>
          </w:divBdr>
        </w:div>
        <w:div w:id="1473214545">
          <w:marLeft w:val="0"/>
          <w:marRight w:val="0"/>
          <w:marTop w:val="0"/>
          <w:marBottom w:val="0"/>
          <w:divBdr>
            <w:top w:val="none" w:sz="0" w:space="0" w:color="auto"/>
            <w:left w:val="none" w:sz="0" w:space="0" w:color="auto"/>
            <w:bottom w:val="none" w:sz="0" w:space="0" w:color="auto"/>
            <w:right w:val="none" w:sz="0" w:space="0" w:color="auto"/>
          </w:divBdr>
        </w:div>
        <w:div w:id="1475217846">
          <w:marLeft w:val="0"/>
          <w:marRight w:val="0"/>
          <w:marTop w:val="0"/>
          <w:marBottom w:val="0"/>
          <w:divBdr>
            <w:top w:val="none" w:sz="0" w:space="0" w:color="auto"/>
            <w:left w:val="none" w:sz="0" w:space="0" w:color="auto"/>
            <w:bottom w:val="none" w:sz="0" w:space="0" w:color="auto"/>
            <w:right w:val="none" w:sz="0" w:space="0" w:color="auto"/>
          </w:divBdr>
        </w:div>
        <w:div w:id="1485395402">
          <w:marLeft w:val="0"/>
          <w:marRight w:val="0"/>
          <w:marTop w:val="0"/>
          <w:marBottom w:val="0"/>
          <w:divBdr>
            <w:top w:val="none" w:sz="0" w:space="0" w:color="auto"/>
            <w:left w:val="none" w:sz="0" w:space="0" w:color="auto"/>
            <w:bottom w:val="none" w:sz="0" w:space="0" w:color="auto"/>
            <w:right w:val="none" w:sz="0" w:space="0" w:color="auto"/>
          </w:divBdr>
        </w:div>
        <w:div w:id="1488665749">
          <w:marLeft w:val="0"/>
          <w:marRight w:val="0"/>
          <w:marTop w:val="0"/>
          <w:marBottom w:val="0"/>
          <w:divBdr>
            <w:top w:val="none" w:sz="0" w:space="0" w:color="auto"/>
            <w:left w:val="none" w:sz="0" w:space="0" w:color="auto"/>
            <w:bottom w:val="none" w:sz="0" w:space="0" w:color="auto"/>
            <w:right w:val="none" w:sz="0" w:space="0" w:color="auto"/>
          </w:divBdr>
        </w:div>
        <w:div w:id="1491827562">
          <w:marLeft w:val="0"/>
          <w:marRight w:val="0"/>
          <w:marTop w:val="0"/>
          <w:marBottom w:val="0"/>
          <w:divBdr>
            <w:top w:val="none" w:sz="0" w:space="0" w:color="auto"/>
            <w:left w:val="none" w:sz="0" w:space="0" w:color="auto"/>
            <w:bottom w:val="none" w:sz="0" w:space="0" w:color="auto"/>
            <w:right w:val="none" w:sz="0" w:space="0" w:color="auto"/>
          </w:divBdr>
        </w:div>
        <w:div w:id="1531382322">
          <w:marLeft w:val="0"/>
          <w:marRight w:val="0"/>
          <w:marTop w:val="0"/>
          <w:marBottom w:val="0"/>
          <w:divBdr>
            <w:top w:val="none" w:sz="0" w:space="0" w:color="auto"/>
            <w:left w:val="none" w:sz="0" w:space="0" w:color="auto"/>
            <w:bottom w:val="none" w:sz="0" w:space="0" w:color="auto"/>
            <w:right w:val="none" w:sz="0" w:space="0" w:color="auto"/>
          </w:divBdr>
        </w:div>
        <w:div w:id="1534684538">
          <w:marLeft w:val="0"/>
          <w:marRight w:val="0"/>
          <w:marTop w:val="0"/>
          <w:marBottom w:val="0"/>
          <w:divBdr>
            <w:top w:val="none" w:sz="0" w:space="0" w:color="auto"/>
            <w:left w:val="none" w:sz="0" w:space="0" w:color="auto"/>
            <w:bottom w:val="none" w:sz="0" w:space="0" w:color="auto"/>
            <w:right w:val="none" w:sz="0" w:space="0" w:color="auto"/>
          </w:divBdr>
        </w:div>
        <w:div w:id="1535849179">
          <w:marLeft w:val="0"/>
          <w:marRight w:val="0"/>
          <w:marTop w:val="0"/>
          <w:marBottom w:val="0"/>
          <w:divBdr>
            <w:top w:val="none" w:sz="0" w:space="0" w:color="auto"/>
            <w:left w:val="none" w:sz="0" w:space="0" w:color="auto"/>
            <w:bottom w:val="none" w:sz="0" w:space="0" w:color="auto"/>
            <w:right w:val="none" w:sz="0" w:space="0" w:color="auto"/>
          </w:divBdr>
        </w:div>
        <w:div w:id="1538815373">
          <w:marLeft w:val="0"/>
          <w:marRight w:val="0"/>
          <w:marTop w:val="0"/>
          <w:marBottom w:val="0"/>
          <w:divBdr>
            <w:top w:val="none" w:sz="0" w:space="0" w:color="auto"/>
            <w:left w:val="none" w:sz="0" w:space="0" w:color="auto"/>
            <w:bottom w:val="none" w:sz="0" w:space="0" w:color="auto"/>
            <w:right w:val="none" w:sz="0" w:space="0" w:color="auto"/>
          </w:divBdr>
        </w:div>
        <w:div w:id="1539319975">
          <w:marLeft w:val="0"/>
          <w:marRight w:val="0"/>
          <w:marTop w:val="0"/>
          <w:marBottom w:val="0"/>
          <w:divBdr>
            <w:top w:val="none" w:sz="0" w:space="0" w:color="auto"/>
            <w:left w:val="none" w:sz="0" w:space="0" w:color="auto"/>
            <w:bottom w:val="none" w:sz="0" w:space="0" w:color="auto"/>
            <w:right w:val="none" w:sz="0" w:space="0" w:color="auto"/>
          </w:divBdr>
        </w:div>
        <w:div w:id="1542667221">
          <w:marLeft w:val="0"/>
          <w:marRight w:val="0"/>
          <w:marTop w:val="0"/>
          <w:marBottom w:val="0"/>
          <w:divBdr>
            <w:top w:val="none" w:sz="0" w:space="0" w:color="auto"/>
            <w:left w:val="none" w:sz="0" w:space="0" w:color="auto"/>
            <w:bottom w:val="none" w:sz="0" w:space="0" w:color="auto"/>
            <w:right w:val="none" w:sz="0" w:space="0" w:color="auto"/>
          </w:divBdr>
        </w:div>
        <w:div w:id="1549413001">
          <w:marLeft w:val="0"/>
          <w:marRight w:val="0"/>
          <w:marTop w:val="0"/>
          <w:marBottom w:val="0"/>
          <w:divBdr>
            <w:top w:val="none" w:sz="0" w:space="0" w:color="auto"/>
            <w:left w:val="none" w:sz="0" w:space="0" w:color="auto"/>
            <w:bottom w:val="none" w:sz="0" w:space="0" w:color="auto"/>
            <w:right w:val="none" w:sz="0" w:space="0" w:color="auto"/>
          </w:divBdr>
        </w:div>
        <w:div w:id="1551647089">
          <w:marLeft w:val="0"/>
          <w:marRight w:val="0"/>
          <w:marTop w:val="0"/>
          <w:marBottom w:val="0"/>
          <w:divBdr>
            <w:top w:val="none" w:sz="0" w:space="0" w:color="auto"/>
            <w:left w:val="none" w:sz="0" w:space="0" w:color="auto"/>
            <w:bottom w:val="none" w:sz="0" w:space="0" w:color="auto"/>
            <w:right w:val="none" w:sz="0" w:space="0" w:color="auto"/>
          </w:divBdr>
        </w:div>
        <w:div w:id="1555696489">
          <w:marLeft w:val="0"/>
          <w:marRight w:val="0"/>
          <w:marTop w:val="0"/>
          <w:marBottom w:val="0"/>
          <w:divBdr>
            <w:top w:val="none" w:sz="0" w:space="0" w:color="auto"/>
            <w:left w:val="none" w:sz="0" w:space="0" w:color="auto"/>
            <w:bottom w:val="none" w:sz="0" w:space="0" w:color="auto"/>
            <w:right w:val="none" w:sz="0" w:space="0" w:color="auto"/>
          </w:divBdr>
        </w:div>
        <w:div w:id="1566338577">
          <w:marLeft w:val="0"/>
          <w:marRight w:val="0"/>
          <w:marTop w:val="0"/>
          <w:marBottom w:val="0"/>
          <w:divBdr>
            <w:top w:val="none" w:sz="0" w:space="0" w:color="auto"/>
            <w:left w:val="none" w:sz="0" w:space="0" w:color="auto"/>
            <w:bottom w:val="none" w:sz="0" w:space="0" w:color="auto"/>
            <w:right w:val="none" w:sz="0" w:space="0" w:color="auto"/>
          </w:divBdr>
        </w:div>
        <w:div w:id="1583296742">
          <w:marLeft w:val="0"/>
          <w:marRight w:val="0"/>
          <w:marTop w:val="0"/>
          <w:marBottom w:val="0"/>
          <w:divBdr>
            <w:top w:val="none" w:sz="0" w:space="0" w:color="auto"/>
            <w:left w:val="none" w:sz="0" w:space="0" w:color="auto"/>
            <w:bottom w:val="none" w:sz="0" w:space="0" w:color="auto"/>
            <w:right w:val="none" w:sz="0" w:space="0" w:color="auto"/>
          </w:divBdr>
        </w:div>
        <w:div w:id="1601334574">
          <w:marLeft w:val="0"/>
          <w:marRight w:val="0"/>
          <w:marTop w:val="0"/>
          <w:marBottom w:val="0"/>
          <w:divBdr>
            <w:top w:val="none" w:sz="0" w:space="0" w:color="auto"/>
            <w:left w:val="none" w:sz="0" w:space="0" w:color="auto"/>
            <w:bottom w:val="none" w:sz="0" w:space="0" w:color="auto"/>
            <w:right w:val="none" w:sz="0" w:space="0" w:color="auto"/>
          </w:divBdr>
        </w:div>
        <w:div w:id="1601793389">
          <w:marLeft w:val="0"/>
          <w:marRight w:val="0"/>
          <w:marTop w:val="0"/>
          <w:marBottom w:val="0"/>
          <w:divBdr>
            <w:top w:val="none" w:sz="0" w:space="0" w:color="auto"/>
            <w:left w:val="none" w:sz="0" w:space="0" w:color="auto"/>
            <w:bottom w:val="none" w:sz="0" w:space="0" w:color="auto"/>
            <w:right w:val="none" w:sz="0" w:space="0" w:color="auto"/>
          </w:divBdr>
        </w:div>
        <w:div w:id="1619529251">
          <w:marLeft w:val="0"/>
          <w:marRight w:val="0"/>
          <w:marTop w:val="0"/>
          <w:marBottom w:val="0"/>
          <w:divBdr>
            <w:top w:val="none" w:sz="0" w:space="0" w:color="auto"/>
            <w:left w:val="none" w:sz="0" w:space="0" w:color="auto"/>
            <w:bottom w:val="none" w:sz="0" w:space="0" w:color="auto"/>
            <w:right w:val="none" w:sz="0" w:space="0" w:color="auto"/>
          </w:divBdr>
        </w:div>
        <w:div w:id="1634283992">
          <w:marLeft w:val="0"/>
          <w:marRight w:val="0"/>
          <w:marTop w:val="0"/>
          <w:marBottom w:val="0"/>
          <w:divBdr>
            <w:top w:val="none" w:sz="0" w:space="0" w:color="auto"/>
            <w:left w:val="none" w:sz="0" w:space="0" w:color="auto"/>
            <w:bottom w:val="none" w:sz="0" w:space="0" w:color="auto"/>
            <w:right w:val="none" w:sz="0" w:space="0" w:color="auto"/>
          </w:divBdr>
        </w:div>
        <w:div w:id="1646735008">
          <w:marLeft w:val="0"/>
          <w:marRight w:val="0"/>
          <w:marTop w:val="0"/>
          <w:marBottom w:val="0"/>
          <w:divBdr>
            <w:top w:val="none" w:sz="0" w:space="0" w:color="auto"/>
            <w:left w:val="none" w:sz="0" w:space="0" w:color="auto"/>
            <w:bottom w:val="none" w:sz="0" w:space="0" w:color="auto"/>
            <w:right w:val="none" w:sz="0" w:space="0" w:color="auto"/>
          </w:divBdr>
        </w:div>
        <w:div w:id="1647784366">
          <w:marLeft w:val="0"/>
          <w:marRight w:val="0"/>
          <w:marTop w:val="0"/>
          <w:marBottom w:val="0"/>
          <w:divBdr>
            <w:top w:val="none" w:sz="0" w:space="0" w:color="auto"/>
            <w:left w:val="none" w:sz="0" w:space="0" w:color="auto"/>
            <w:bottom w:val="none" w:sz="0" w:space="0" w:color="auto"/>
            <w:right w:val="none" w:sz="0" w:space="0" w:color="auto"/>
          </w:divBdr>
        </w:div>
        <w:div w:id="1653217380">
          <w:marLeft w:val="0"/>
          <w:marRight w:val="0"/>
          <w:marTop w:val="0"/>
          <w:marBottom w:val="0"/>
          <w:divBdr>
            <w:top w:val="none" w:sz="0" w:space="0" w:color="auto"/>
            <w:left w:val="none" w:sz="0" w:space="0" w:color="auto"/>
            <w:bottom w:val="none" w:sz="0" w:space="0" w:color="auto"/>
            <w:right w:val="none" w:sz="0" w:space="0" w:color="auto"/>
          </w:divBdr>
        </w:div>
        <w:div w:id="1656759314">
          <w:marLeft w:val="0"/>
          <w:marRight w:val="0"/>
          <w:marTop w:val="0"/>
          <w:marBottom w:val="0"/>
          <w:divBdr>
            <w:top w:val="none" w:sz="0" w:space="0" w:color="auto"/>
            <w:left w:val="none" w:sz="0" w:space="0" w:color="auto"/>
            <w:bottom w:val="none" w:sz="0" w:space="0" w:color="auto"/>
            <w:right w:val="none" w:sz="0" w:space="0" w:color="auto"/>
          </w:divBdr>
        </w:div>
        <w:div w:id="1658725160">
          <w:marLeft w:val="0"/>
          <w:marRight w:val="0"/>
          <w:marTop w:val="0"/>
          <w:marBottom w:val="0"/>
          <w:divBdr>
            <w:top w:val="none" w:sz="0" w:space="0" w:color="auto"/>
            <w:left w:val="none" w:sz="0" w:space="0" w:color="auto"/>
            <w:bottom w:val="none" w:sz="0" w:space="0" w:color="auto"/>
            <w:right w:val="none" w:sz="0" w:space="0" w:color="auto"/>
          </w:divBdr>
        </w:div>
        <w:div w:id="1673215364">
          <w:marLeft w:val="0"/>
          <w:marRight w:val="0"/>
          <w:marTop w:val="0"/>
          <w:marBottom w:val="0"/>
          <w:divBdr>
            <w:top w:val="none" w:sz="0" w:space="0" w:color="auto"/>
            <w:left w:val="none" w:sz="0" w:space="0" w:color="auto"/>
            <w:bottom w:val="none" w:sz="0" w:space="0" w:color="auto"/>
            <w:right w:val="none" w:sz="0" w:space="0" w:color="auto"/>
          </w:divBdr>
        </w:div>
        <w:div w:id="1675231624">
          <w:marLeft w:val="0"/>
          <w:marRight w:val="0"/>
          <w:marTop w:val="0"/>
          <w:marBottom w:val="0"/>
          <w:divBdr>
            <w:top w:val="none" w:sz="0" w:space="0" w:color="auto"/>
            <w:left w:val="none" w:sz="0" w:space="0" w:color="auto"/>
            <w:bottom w:val="none" w:sz="0" w:space="0" w:color="auto"/>
            <w:right w:val="none" w:sz="0" w:space="0" w:color="auto"/>
          </w:divBdr>
        </w:div>
        <w:div w:id="1679697948">
          <w:marLeft w:val="0"/>
          <w:marRight w:val="0"/>
          <w:marTop w:val="0"/>
          <w:marBottom w:val="0"/>
          <w:divBdr>
            <w:top w:val="none" w:sz="0" w:space="0" w:color="auto"/>
            <w:left w:val="none" w:sz="0" w:space="0" w:color="auto"/>
            <w:bottom w:val="none" w:sz="0" w:space="0" w:color="auto"/>
            <w:right w:val="none" w:sz="0" w:space="0" w:color="auto"/>
          </w:divBdr>
        </w:div>
        <w:div w:id="1682124941">
          <w:marLeft w:val="0"/>
          <w:marRight w:val="0"/>
          <w:marTop w:val="0"/>
          <w:marBottom w:val="0"/>
          <w:divBdr>
            <w:top w:val="none" w:sz="0" w:space="0" w:color="auto"/>
            <w:left w:val="none" w:sz="0" w:space="0" w:color="auto"/>
            <w:bottom w:val="none" w:sz="0" w:space="0" w:color="auto"/>
            <w:right w:val="none" w:sz="0" w:space="0" w:color="auto"/>
          </w:divBdr>
        </w:div>
        <w:div w:id="1687052534">
          <w:marLeft w:val="0"/>
          <w:marRight w:val="0"/>
          <w:marTop w:val="0"/>
          <w:marBottom w:val="0"/>
          <w:divBdr>
            <w:top w:val="none" w:sz="0" w:space="0" w:color="auto"/>
            <w:left w:val="none" w:sz="0" w:space="0" w:color="auto"/>
            <w:bottom w:val="none" w:sz="0" w:space="0" w:color="auto"/>
            <w:right w:val="none" w:sz="0" w:space="0" w:color="auto"/>
          </w:divBdr>
        </w:div>
        <w:div w:id="1688752672">
          <w:marLeft w:val="0"/>
          <w:marRight w:val="0"/>
          <w:marTop w:val="0"/>
          <w:marBottom w:val="0"/>
          <w:divBdr>
            <w:top w:val="none" w:sz="0" w:space="0" w:color="auto"/>
            <w:left w:val="none" w:sz="0" w:space="0" w:color="auto"/>
            <w:bottom w:val="none" w:sz="0" w:space="0" w:color="auto"/>
            <w:right w:val="none" w:sz="0" w:space="0" w:color="auto"/>
          </w:divBdr>
        </w:div>
        <w:div w:id="1696805824">
          <w:marLeft w:val="0"/>
          <w:marRight w:val="0"/>
          <w:marTop w:val="0"/>
          <w:marBottom w:val="0"/>
          <w:divBdr>
            <w:top w:val="none" w:sz="0" w:space="0" w:color="auto"/>
            <w:left w:val="none" w:sz="0" w:space="0" w:color="auto"/>
            <w:bottom w:val="none" w:sz="0" w:space="0" w:color="auto"/>
            <w:right w:val="none" w:sz="0" w:space="0" w:color="auto"/>
          </w:divBdr>
        </w:div>
        <w:div w:id="1719545635">
          <w:marLeft w:val="0"/>
          <w:marRight w:val="0"/>
          <w:marTop w:val="0"/>
          <w:marBottom w:val="0"/>
          <w:divBdr>
            <w:top w:val="none" w:sz="0" w:space="0" w:color="auto"/>
            <w:left w:val="none" w:sz="0" w:space="0" w:color="auto"/>
            <w:bottom w:val="none" w:sz="0" w:space="0" w:color="auto"/>
            <w:right w:val="none" w:sz="0" w:space="0" w:color="auto"/>
          </w:divBdr>
        </w:div>
        <w:div w:id="1723168315">
          <w:marLeft w:val="0"/>
          <w:marRight w:val="0"/>
          <w:marTop w:val="0"/>
          <w:marBottom w:val="0"/>
          <w:divBdr>
            <w:top w:val="none" w:sz="0" w:space="0" w:color="auto"/>
            <w:left w:val="none" w:sz="0" w:space="0" w:color="auto"/>
            <w:bottom w:val="none" w:sz="0" w:space="0" w:color="auto"/>
            <w:right w:val="none" w:sz="0" w:space="0" w:color="auto"/>
          </w:divBdr>
        </w:div>
        <w:div w:id="1729108923">
          <w:marLeft w:val="0"/>
          <w:marRight w:val="0"/>
          <w:marTop w:val="0"/>
          <w:marBottom w:val="0"/>
          <w:divBdr>
            <w:top w:val="none" w:sz="0" w:space="0" w:color="auto"/>
            <w:left w:val="none" w:sz="0" w:space="0" w:color="auto"/>
            <w:bottom w:val="none" w:sz="0" w:space="0" w:color="auto"/>
            <w:right w:val="none" w:sz="0" w:space="0" w:color="auto"/>
          </w:divBdr>
        </w:div>
        <w:div w:id="1737124024">
          <w:marLeft w:val="0"/>
          <w:marRight w:val="0"/>
          <w:marTop w:val="0"/>
          <w:marBottom w:val="0"/>
          <w:divBdr>
            <w:top w:val="none" w:sz="0" w:space="0" w:color="auto"/>
            <w:left w:val="none" w:sz="0" w:space="0" w:color="auto"/>
            <w:bottom w:val="none" w:sz="0" w:space="0" w:color="auto"/>
            <w:right w:val="none" w:sz="0" w:space="0" w:color="auto"/>
          </w:divBdr>
        </w:div>
        <w:div w:id="1751078876">
          <w:marLeft w:val="0"/>
          <w:marRight w:val="0"/>
          <w:marTop w:val="0"/>
          <w:marBottom w:val="0"/>
          <w:divBdr>
            <w:top w:val="none" w:sz="0" w:space="0" w:color="auto"/>
            <w:left w:val="none" w:sz="0" w:space="0" w:color="auto"/>
            <w:bottom w:val="none" w:sz="0" w:space="0" w:color="auto"/>
            <w:right w:val="none" w:sz="0" w:space="0" w:color="auto"/>
          </w:divBdr>
        </w:div>
        <w:div w:id="1773940862">
          <w:marLeft w:val="0"/>
          <w:marRight w:val="0"/>
          <w:marTop w:val="0"/>
          <w:marBottom w:val="0"/>
          <w:divBdr>
            <w:top w:val="none" w:sz="0" w:space="0" w:color="auto"/>
            <w:left w:val="none" w:sz="0" w:space="0" w:color="auto"/>
            <w:bottom w:val="none" w:sz="0" w:space="0" w:color="auto"/>
            <w:right w:val="none" w:sz="0" w:space="0" w:color="auto"/>
          </w:divBdr>
        </w:div>
        <w:div w:id="1785542889">
          <w:marLeft w:val="0"/>
          <w:marRight w:val="0"/>
          <w:marTop w:val="0"/>
          <w:marBottom w:val="0"/>
          <w:divBdr>
            <w:top w:val="none" w:sz="0" w:space="0" w:color="auto"/>
            <w:left w:val="none" w:sz="0" w:space="0" w:color="auto"/>
            <w:bottom w:val="none" w:sz="0" w:space="0" w:color="auto"/>
            <w:right w:val="none" w:sz="0" w:space="0" w:color="auto"/>
          </w:divBdr>
        </w:div>
        <w:div w:id="1803764740">
          <w:marLeft w:val="0"/>
          <w:marRight w:val="0"/>
          <w:marTop w:val="0"/>
          <w:marBottom w:val="0"/>
          <w:divBdr>
            <w:top w:val="none" w:sz="0" w:space="0" w:color="auto"/>
            <w:left w:val="none" w:sz="0" w:space="0" w:color="auto"/>
            <w:bottom w:val="none" w:sz="0" w:space="0" w:color="auto"/>
            <w:right w:val="none" w:sz="0" w:space="0" w:color="auto"/>
          </w:divBdr>
        </w:div>
        <w:div w:id="1818496551">
          <w:marLeft w:val="0"/>
          <w:marRight w:val="0"/>
          <w:marTop w:val="0"/>
          <w:marBottom w:val="0"/>
          <w:divBdr>
            <w:top w:val="none" w:sz="0" w:space="0" w:color="auto"/>
            <w:left w:val="none" w:sz="0" w:space="0" w:color="auto"/>
            <w:bottom w:val="none" w:sz="0" w:space="0" w:color="auto"/>
            <w:right w:val="none" w:sz="0" w:space="0" w:color="auto"/>
          </w:divBdr>
        </w:div>
        <w:div w:id="1825661108">
          <w:marLeft w:val="0"/>
          <w:marRight w:val="0"/>
          <w:marTop w:val="0"/>
          <w:marBottom w:val="0"/>
          <w:divBdr>
            <w:top w:val="none" w:sz="0" w:space="0" w:color="auto"/>
            <w:left w:val="none" w:sz="0" w:space="0" w:color="auto"/>
            <w:bottom w:val="none" w:sz="0" w:space="0" w:color="auto"/>
            <w:right w:val="none" w:sz="0" w:space="0" w:color="auto"/>
          </w:divBdr>
        </w:div>
        <w:div w:id="1859807869">
          <w:marLeft w:val="0"/>
          <w:marRight w:val="0"/>
          <w:marTop w:val="0"/>
          <w:marBottom w:val="0"/>
          <w:divBdr>
            <w:top w:val="none" w:sz="0" w:space="0" w:color="auto"/>
            <w:left w:val="none" w:sz="0" w:space="0" w:color="auto"/>
            <w:bottom w:val="none" w:sz="0" w:space="0" w:color="auto"/>
            <w:right w:val="none" w:sz="0" w:space="0" w:color="auto"/>
          </w:divBdr>
        </w:div>
        <w:div w:id="1868252708">
          <w:marLeft w:val="0"/>
          <w:marRight w:val="0"/>
          <w:marTop w:val="0"/>
          <w:marBottom w:val="0"/>
          <w:divBdr>
            <w:top w:val="none" w:sz="0" w:space="0" w:color="auto"/>
            <w:left w:val="none" w:sz="0" w:space="0" w:color="auto"/>
            <w:bottom w:val="none" w:sz="0" w:space="0" w:color="auto"/>
            <w:right w:val="none" w:sz="0" w:space="0" w:color="auto"/>
          </w:divBdr>
        </w:div>
        <w:div w:id="1874804613">
          <w:marLeft w:val="0"/>
          <w:marRight w:val="0"/>
          <w:marTop w:val="0"/>
          <w:marBottom w:val="0"/>
          <w:divBdr>
            <w:top w:val="none" w:sz="0" w:space="0" w:color="auto"/>
            <w:left w:val="none" w:sz="0" w:space="0" w:color="auto"/>
            <w:bottom w:val="none" w:sz="0" w:space="0" w:color="auto"/>
            <w:right w:val="none" w:sz="0" w:space="0" w:color="auto"/>
          </w:divBdr>
        </w:div>
        <w:div w:id="1883904862">
          <w:marLeft w:val="0"/>
          <w:marRight w:val="0"/>
          <w:marTop w:val="0"/>
          <w:marBottom w:val="0"/>
          <w:divBdr>
            <w:top w:val="none" w:sz="0" w:space="0" w:color="auto"/>
            <w:left w:val="none" w:sz="0" w:space="0" w:color="auto"/>
            <w:bottom w:val="none" w:sz="0" w:space="0" w:color="auto"/>
            <w:right w:val="none" w:sz="0" w:space="0" w:color="auto"/>
          </w:divBdr>
        </w:div>
        <w:div w:id="1884445703">
          <w:marLeft w:val="0"/>
          <w:marRight w:val="0"/>
          <w:marTop w:val="0"/>
          <w:marBottom w:val="0"/>
          <w:divBdr>
            <w:top w:val="none" w:sz="0" w:space="0" w:color="auto"/>
            <w:left w:val="none" w:sz="0" w:space="0" w:color="auto"/>
            <w:bottom w:val="none" w:sz="0" w:space="0" w:color="auto"/>
            <w:right w:val="none" w:sz="0" w:space="0" w:color="auto"/>
          </w:divBdr>
        </w:div>
        <w:div w:id="1947075378">
          <w:marLeft w:val="0"/>
          <w:marRight w:val="0"/>
          <w:marTop w:val="0"/>
          <w:marBottom w:val="0"/>
          <w:divBdr>
            <w:top w:val="none" w:sz="0" w:space="0" w:color="auto"/>
            <w:left w:val="none" w:sz="0" w:space="0" w:color="auto"/>
            <w:bottom w:val="none" w:sz="0" w:space="0" w:color="auto"/>
            <w:right w:val="none" w:sz="0" w:space="0" w:color="auto"/>
          </w:divBdr>
        </w:div>
        <w:div w:id="1948348389">
          <w:marLeft w:val="0"/>
          <w:marRight w:val="0"/>
          <w:marTop w:val="0"/>
          <w:marBottom w:val="0"/>
          <w:divBdr>
            <w:top w:val="none" w:sz="0" w:space="0" w:color="auto"/>
            <w:left w:val="none" w:sz="0" w:space="0" w:color="auto"/>
            <w:bottom w:val="none" w:sz="0" w:space="0" w:color="auto"/>
            <w:right w:val="none" w:sz="0" w:space="0" w:color="auto"/>
          </w:divBdr>
        </w:div>
        <w:div w:id="1953315025">
          <w:marLeft w:val="0"/>
          <w:marRight w:val="0"/>
          <w:marTop w:val="0"/>
          <w:marBottom w:val="0"/>
          <w:divBdr>
            <w:top w:val="none" w:sz="0" w:space="0" w:color="auto"/>
            <w:left w:val="none" w:sz="0" w:space="0" w:color="auto"/>
            <w:bottom w:val="none" w:sz="0" w:space="0" w:color="auto"/>
            <w:right w:val="none" w:sz="0" w:space="0" w:color="auto"/>
          </w:divBdr>
        </w:div>
        <w:div w:id="1962610343">
          <w:marLeft w:val="0"/>
          <w:marRight w:val="0"/>
          <w:marTop w:val="0"/>
          <w:marBottom w:val="0"/>
          <w:divBdr>
            <w:top w:val="none" w:sz="0" w:space="0" w:color="auto"/>
            <w:left w:val="none" w:sz="0" w:space="0" w:color="auto"/>
            <w:bottom w:val="none" w:sz="0" w:space="0" w:color="auto"/>
            <w:right w:val="none" w:sz="0" w:space="0" w:color="auto"/>
          </w:divBdr>
        </w:div>
        <w:div w:id="1965192463">
          <w:marLeft w:val="0"/>
          <w:marRight w:val="0"/>
          <w:marTop w:val="0"/>
          <w:marBottom w:val="0"/>
          <w:divBdr>
            <w:top w:val="none" w:sz="0" w:space="0" w:color="auto"/>
            <w:left w:val="none" w:sz="0" w:space="0" w:color="auto"/>
            <w:bottom w:val="none" w:sz="0" w:space="0" w:color="auto"/>
            <w:right w:val="none" w:sz="0" w:space="0" w:color="auto"/>
          </w:divBdr>
        </w:div>
        <w:div w:id="2001887573">
          <w:marLeft w:val="0"/>
          <w:marRight w:val="0"/>
          <w:marTop w:val="0"/>
          <w:marBottom w:val="0"/>
          <w:divBdr>
            <w:top w:val="none" w:sz="0" w:space="0" w:color="auto"/>
            <w:left w:val="none" w:sz="0" w:space="0" w:color="auto"/>
            <w:bottom w:val="none" w:sz="0" w:space="0" w:color="auto"/>
            <w:right w:val="none" w:sz="0" w:space="0" w:color="auto"/>
          </w:divBdr>
        </w:div>
        <w:div w:id="2012369110">
          <w:marLeft w:val="0"/>
          <w:marRight w:val="0"/>
          <w:marTop w:val="0"/>
          <w:marBottom w:val="0"/>
          <w:divBdr>
            <w:top w:val="none" w:sz="0" w:space="0" w:color="auto"/>
            <w:left w:val="none" w:sz="0" w:space="0" w:color="auto"/>
            <w:bottom w:val="none" w:sz="0" w:space="0" w:color="auto"/>
            <w:right w:val="none" w:sz="0" w:space="0" w:color="auto"/>
          </w:divBdr>
        </w:div>
        <w:div w:id="2013869317">
          <w:marLeft w:val="0"/>
          <w:marRight w:val="0"/>
          <w:marTop w:val="0"/>
          <w:marBottom w:val="0"/>
          <w:divBdr>
            <w:top w:val="none" w:sz="0" w:space="0" w:color="auto"/>
            <w:left w:val="none" w:sz="0" w:space="0" w:color="auto"/>
            <w:bottom w:val="none" w:sz="0" w:space="0" w:color="auto"/>
            <w:right w:val="none" w:sz="0" w:space="0" w:color="auto"/>
          </w:divBdr>
        </w:div>
        <w:div w:id="2045671372">
          <w:marLeft w:val="0"/>
          <w:marRight w:val="0"/>
          <w:marTop w:val="0"/>
          <w:marBottom w:val="0"/>
          <w:divBdr>
            <w:top w:val="none" w:sz="0" w:space="0" w:color="auto"/>
            <w:left w:val="none" w:sz="0" w:space="0" w:color="auto"/>
            <w:bottom w:val="none" w:sz="0" w:space="0" w:color="auto"/>
            <w:right w:val="none" w:sz="0" w:space="0" w:color="auto"/>
          </w:divBdr>
        </w:div>
        <w:div w:id="2048211210">
          <w:marLeft w:val="0"/>
          <w:marRight w:val="0"/>
          <w:marTop w:val="0"/>
          <w:marBottom w:val="0"/>
          <w:divBdr>
            <w:top w:val="none" w:sz="0" w:space="0" w:color="auto"/>
            <w:left w:val="none" w:sz="0" w:space="0" w:color="auto"/>
            <w:bottom w:val="none" w:sz="0" w:space="0" w:color="auto"/>
            <w:right w:val="none" w:sz="0" w:space="0" w:color="auto"/>
          </w:divBdr>
        </w:div>
        <w:div w:id="2062627930">
          <w:marLeft w:val="0"/>
          <w:marRight w:val="0"/>
          <w:marTop w:val="0"/>
          <w:marBottom w:val="0"/>
          <w:divBdr>
            <w:top w:val="none" w:sz="0" w:space="0" w:color="auto"/>
            <w:left w:val="none" w:sz="0" w:space="0" w:color="auto"/>
            <w:bottom w:val="none" w:sz="0" w:space="0" w:color="auto"/>
            <w:right w:val="none" w:sz="0" w:space="0" w:color="auto"/>
          </w:divBdr>
        </w:div>
        <w:div w:id="2064088668">
          <w:marLeft w:val="0"/>
          <w:marRight w:val="0"/>
          <w:marTop w:val="0"/>
          <w:marBottom w:val="0"/>
          <w:divBdr>
            <w:top w:val="none" w:sz="0" w:space="0" w:color="auto"/>
            <w:left w:val="none" w:sz="0" w:space="0" w:color="auto"/>
            <w:bottom w:val="none" w:sz="0" w:space="0" w:color="auto"/>
            <w:right w:val="none" w:sz="0" w:space="0" w:color="auto"/>
          </w:divBdr>
        </w:div>
        <w:div w:id="2067996334">
          <w:marLeft w:val="0"/>
          <w:marRight w:val="0"/>
          <w:marTop w:val="0"/>
          <w:marBottom w:val="0"/>
          <w:divBdr>
            <w:top w:val="none" w:sz="0" w:space="0" w:color="auto"/>
            <w:left w:val="none" w:sz="0" w:space="0" w:color="auto"/>
            <w:bottom w:val="none" w:sz="0" w:space="0" w:color="auto"/>
            <w:right w:val="none" w:sz="0" w:space="0" w:color="auto"/>
          </w:divBdr>
        </w:div>
        <w:div w:id="2069301061">
          <w:marLeft w:val="0"/>
          <w:marRight w:val="0"/>
          <w:marTop w:val="0"/>
          <w:marBottom w:val="0"/>
          <w:divBdr>
            <w:top w:val="none" w:sz="0" w:space="0" w:color="auto"/>
            <w:left w:val="none" w:sz="0" w:space="0" w:color="auto"/>
            <w:bottom w:val="none" w:sz="0" w:space="0" w:color="auto"/>
            <w:right w:val="none" w:sz="0" w:space="0" w:color="auto"/>
          </w:divBdr>
        </w:div>
        <w:div w:id="2081249356">
          <w:marLeft w:val="0"/>
          <w:marRight w:val="0"/>
          <w:marTop w:val="0"/>
          <w:marBottom w:val="0"/>
          <w:divBdr>
            <w:top w:val="none" w:sz="0" w:space="0" w:color="auto"/>
            <w:left w:val="none" w:sz="0" w:space="0" w:color="auto"/>
            <w:bottom w:val="none" w:sz="0" w:space="0" w:color="auto"/>
            <w:right w:val="none" w:sz="0" w:space="0" w:color="auto"/>
          </w:divBdr>
        </w:div>
        <w:div w:id="2082942545">
          <w:marLeft w:val="0"/>
          <w:marRight w:val="0"/>
          <w:marTop w:val="0"/>
          <w:marBottom w:val="0"/>
          <w:divBdr>
            <w:top w:val="none" w:sz="0" w:space="0" w:color="auto"/>
            <w:left w:val="none" w:sz="0" w:space="0" w:color="auto"/>
            <w:bottom w:val="none" w:sz="0" w:space="0" w:color="auto"/>
            <w:right w:val="none" w:sz="0" w:space="0" w:color="auto"/>
          </w:divBdr>
        </w:div>
        <w:div w:id="2086222237">
          <w:marLeft w:val="0"/>
          <w:marRight w:val="0"/>
          <w:marTop w:val="0"/>
          <w:marBottom w:val="0"/>
          <w:divBdr>
            <w:top w:val="none" w:sz="0" w:space="0" w:color="auto"/>
            <w:left w:val="none" w:sz="0" w:space="0" w:color="auto"/>
            <w:bottom w:val="none" w:sz="0" w:space="0" w:color="auto"/>
            <w:right w:val="none" w:sz="0" w:space="0" w:color="auto"/>
          </w:divBdr>
        </w:div>
        <w:div w:id="2107454507">
          <w:marLeft w:val="0"/>
          <w:marRight w:val="0"/>
          <w:marTop w:val="0"/>
          <w:marBottom w:val="0"/>
          <w:divBdr>
            <w:top w:val="none" w:sz="0" w:space="0" w:color="auto"/>
            <w:left w:val="none" w:sz="0" w:space="0" w:color="auto"/>
            <w:bottom w:val="none" w:sz="0" w:space="0" w:color="auto"/>
            <w:right w:val="none" w:sz="0" w:space="0" w:color="auto"/>
          </w:divBdr>
        </w:div>
        <w:div w:id="2109621665">
          <w:marLeft w:val="0"/>
          <w:marRight w:val="0"/>
          <w:marTop w:val="0"/>
          <w:marBottom w:val="0"/>
          <w:divBdr>
            <w:top w:val="none" w:sz="0" w:space="0" w:color="auto"/>
            <w:left w:val="none" w:sz="0" w:space="0" w:color="auto"/>
            <w:bottom w:val="none" w:sz="0" w:space="0" w:color="auto"/>
            <w:right w:val="none" w:sz="0" w:space="0" w:color="auto"/>
          </w:divBdr>
        </w:div>
        <w:div w:id="2145388440">
          <w:marLeft w:val="0"/>
          <w:marRight w:val="0"/>
          <w:marTop w:val="0"/>
          <w:marBottom w:val="0"/>
          <w:divBdr>
            <w:top w:val="none" w:sz="0" w:space="0" w:color="auto"/>
            <w:left w:val="none" w:sz="0" w:space="0" w:color="auto"/>
            <w:bottom w:val="none" w:sz="0" w:space="0" w:color="auto"/>
            <w:right w:val="none" w:sz="0" w:space="0" w:color="auto"/>
          </w:divBdr>
        </w:div>
      </w:divsChild>
    </w:div>
    <w:div w:id="1540122750">
      <w:bodyDiv w:val="1"/>
      <w:marLeft w:val="0"/>
      <w:marRight w:val="0"/>
      <w:marTop w:val="0"/>
      <w:marBottom w:val="0"/>
      <w:divBdr>
        <w:top w:val="none" w:sz="0" w:space="0" w:color="auto"/>
        <w:left w:val="none" w:sz="0" w:space="0" w:color="auto"/>
        <w:bottom w:val="none" w:sz="0" w:space="0" w:color="auto"/>
        <w:right w:val="none" w:sz="0" w:space="0" w:color="auto"/>
      </w:divBdr>
      <w:divsChild>
        <w:div w:id="672031570">
          <w:marLeft w:val="0"/>
          <w:marRight w:val="0"/>
          <w:marTop w:val="0"/>
          <w:marBottom w:val="0"/>
          <w:divBdr>
            <w:top w:val="none" w:sz="0" w:space="0" w:color="auto"/>
            <w:left w:val="none" w:sz="0" w:space="0" w:color="auto"/>
            <w:bottom w:val="none" w:sz="0" w:space="0" w:color="auto"/>
            <w:right w:val="none" w:sz="0" w:space="0" w:color="auto"/>
          </w:divBdr>
        </w:div>
        <w:div w:id="714625910">
          <w:marLeft w:val="0"/>
          <w:marRight w:val="0"/>
          <w:marTop w:val="0"/>
          <w:marBottom w:val="0"/>
          <w:divBdr>
            <w:top w:val="none" w:sz="0" w:space="0" w:color="auto"/>
            <w:left w:val="none" w:sz="0" w:space="0" w:color="auto"/>
            <w:bottom w:val="none" w:sz="0" w:space="0" w:color="auto"/>
            <w:right w:val="none" w:sz="0" w:space="0" w:color="auto"/>
          </w:divBdr>
        </w:div>
        <w:div w:id="1739353914">
          <w:marLeft w:val="0"/>
          <w:marRight w:val="0"/>
          <w:marTop w:val="0"/>
          <w:marBottom w:val="0"/>
          <w:divBdr>
            <w:top w:val="none" w:sz="0" w:space="0" w:color="auto"/>
            <w:left w:val="none" w:sz="0" w:space="0" w:color="auto"/>
            <w:bottom w:val="none" w:sz="0" w:space="0" w:color="auto"/>
            <w:right w:val="none" w:sz="0" w:space="0" w:color="auto"/>
          </w:divBdr>
        </w:div>
      </w:divsChild>
    </w:div>
    <w:div w:id="1540973874">
      <w:bodyDiv w:val="1"/>
      <w:marLeft w:val="0"/>
      <w:marRight w:val="0"/>
      <w:marTop w:val="0"/>
      <w:marBottom w:val="0"/>
      <w:divBdr>
        <w:top w:val="none" w:sz="0" w:space="0" w:color="auto"/>
        <w:left w:val="none" w:sz="0" w:space="0" w:color="auto"/>
        <w:bottom w:val="none" w:sz="0" w:space="0" w:color="auto"/>
        <w:right w:val="none" w:sz="0" w:space="0" w:color="auto"/>
      </w:divBdr>
    </w:div>
    <w:div w:id="1587035855">
      <w:bodyDiv w:val="1"/>
      <w:marLeft w:val="0"/>
      <w:marRight w:val="0"/>
      <w:marTop w:val="0"/>
      <w:marBottom w:val="0"/>
      <w:divBdr>
        <w:top w:val="none" w:sz="0" w:space="0" w:color="auto"/>
        <w:left w:val="none" w:sz="0" w:space="0" w:color="auto"/>
        <w:bottom w:val="none" w:sz="0" w:space="0" w:color="auto"/>
        <w:right w:val="none" w:sz="0" w:space="0" w:color="auto"/>
      </w:divBdr>
    </w:div>
    <w:div w:id="1591430345">
      <w:bodyDiv w:val="1"/>
      <w:marLeft w:val="0"/>
      <w:marRight w:val="0"/>
      <w:marTop w:val="0"/>
      <w:marBottom w:val="0"/>
      <w:divBdr>
        <w:top w:val="none" w:sz="0" w:space="0" w:color="auto"/>
        <w:left w:val="none" w:sz="0" w:space="0" w:color="auto"/>
        <w:bottom w:val="none" w:sz="0" w:space="0" w:color="auto"/>
        <w:right w:val="none" w:sz="0" w:space="0" w:color="auto"/>
      </w:divBdr>
    </w:div>
    <w:div w:id="1640500143">
      <w:bodyDiv w:val="1"/>
      <w:marLeft w:val="0"/>
      <w:marRight w:val="0"/>
      <w:marTop w:val="0"/>
      <w:marBottom w:val="0"/>
      <w:divBdr>
        <w:top w:val="none" w:sz="0" w:space="0" w:color="auto"/>
        <w:left w:val="none" w:sz="0" w:space="0" w:color="auto"/>
        <w:bottom w:val="none" w:sz="0" w:space="0" w:color="auto"/>
        <w:right w:val="none" w:sz="0" w:space="0" w:color="auto"/>
      </w:divBdr>
    </w:div>
    <w:div w:id="1655647552">
      <w:bodyDiv w:val="1"/>
      <w:marLeft w:val="0"/>
      <w:marRight w:val="0"/>
      <w:marTop w:val="0"/>
      <w:marBottom w:val="0"/>
      <w:divBdr>
        <w:top w:val="none" w:sz="0" w:space="0" w:color="auto"/>
        <w:left w:val="none" w:sz="0" w:space="0" w:color="auto"/>
        <w:bottom w:val="none" w:sz="0" w:space="0" w:color="auto"/>
        <w:right w:val="none" w:sz="0" w:space="0" w:color="auto"/>
      </w:divBdr>
    </w:div>
    <w:div w:id="1723557902">
      <w:bodyDiv w:val="1"/>
      <w:marLeft w:val="0"/>
      <w:marRight w:val="0"/>
      <w:marTop w:val="0"/>
      <w:marBottom w:val="0"/>
      <w:divBdr>
        <w:top w:val="none" w:sz="0" w:space="0" w:color="auto"/>
        <w:left w:val="none" w:sz="0" w:space="0" w:color="auto"/>
        <w:bottom w:val="none" w:sz="0" w:space="0" w:color="auto"/>
        <w:right w:val="none" w:sz="0" w:space="0" w:color="auto"/>
      </w:divBdr>
    </w:div>
    <w:div w:id="1732850834">
      <w:bodyDiv w:val="1"/>
      <w:marLeft w:val="0"/>
      <w:marRight w:val="0"/>
      <w:marTop w:val="0"/>
      <w:marBottom w:val="0"/>
      <w:divBdr>
        <w:top w:val="none" w:sz="0" w:space="0" w:color="auto"/>
        <w:left w:val="none" w:sz="0" w:space="0" w:color="auto"/>
        <w:bottom w:val="none" w:sz="0" w:space="0" w:color="auto"/>
        <w:right w:val="none" w:sz="0" w:space="0" w:color="auto"/>
      </w:divBdr>
    </w:div>
    <w:div w:id="1772777181">
      <w:bodyDiv w:val="1"/>
      <w:marLeft w:val="0"/>
      <w:marRight w:val="0"/>
      <w:marTop w:val="0"/>
      <w:marBottom w:val="0"/>
      <w:divBdr>
        <w:top w:val="none" w:sz="0" w:space="0" w:color="auto"/>
        <w:left w:val="none" w:sz="0" w:space="0" w:color="auto"/>
        <w:bottom w:val="none" w:sz="0" w:space="0" w:color="auto"/>
        <w:right w:val="none" w:sz="0" w:space="0" w:color="auto"/>
      </w:divBdr>
    </w:div>
    <w:div w:id="1779256808">
      <w:bodyDiv w:val="1"/>
      <w:marLeft w:val="0"/>
      <w:marRight w:val="0"/>
      <w:marTop w:val="0"/>
      <w:marBottom w:val="0"/>
      <w:divBdr>
        <w:top w:val="none" w:sz="0" w:space="0" w:color="auto"/>
        <w:left w:val="none" w:sz="0" w:space="0" w:color="auto"/>
        <w:bottom w:val="none" w:sz="0" w:space="0" w:color="auto"/>
        <w:right w:val="none" w:sz="0" w:space="0" w:color="auto"/>
      </w:divBdr>
    </w:div>
    <w:div w:id="1781950368">
      <w:bodyDiv w:val="1"/>
      <w:marLeft w:val="0"/>
      <w:marRight w:val="0"/>
      <w:marTop w:val="0"/>
      <w:marBottom w:val="0"/>
      <w:divBdr>
        <w:top w:val="none" w:sz="0" w:space="0" w:color="auto"/>
        <w:left w:val="none" w:sz="0" w:space="0" w:color="auto"/>
        <w:bottom w:val="none" w:sz="0" w:space="0" w:color="auto"/>
        <w:right w:val="none" w:sz="0" w:space="0" w:color="auto"/>
      </w:divBdr>
    </w:div>
    <w:div w:id="1782719729">
      <w:bodyDiv w:val="1"/>
      <w:marLeft w:val="0"/>
      <w:marRight w:val="0"/>
      <w:marTop w:val="0"/>
      <w:marBottom w:val="0"/>
      <w:divBdr>
        <w:top w:val="none" w:sz="0" w:space="0" w:color="auto"/>
        <w:left w:val="none" w:sz="0" w:space="0" w:color="auto"/>
        <w:bottom w:val="none" w:sz="0" w:space="0" w:color="auto"/>
        <w:right w:val="none" w:sz="0" w:space="0" w:color="auto"/>
      </w:divBdr>
      <w:divsChild>
        <w:div w:id="1873496312">
          <w:marLeft w:val="0"/>
          <w:marRight w:val="0"/>
          <w:marTop w:val="0"/>
          <w:marBottom w:val="0"/>
          <w:divBdr>
            <w:top w:val="none" w:sz="0" w:space="0" w:color="auto"/>
            <w:left w:val="none" w:sz="0" w:space="0" w:color="auto"/>
            <w:bottom w:val="none" w:sz="0" w:space="0" w:color="auto"/>
            <w:right w:val="none" w:sz="0" w:space="0" w:color="auto"/>
          </w:divBdr>
          <w:divsChild>
            <w:div w:id="205987969">
              <w:marLeft w:val="0"/>
              <w:marRight w:val="0"/>
              <w:marTop w:val="0"/>
              <w:marBottom w:val="0"/>
              <w:divBdr>
                <w:top w:val="none" w:sz="0" w:space="0" w:color="auto"/>
                <w:left w:val="none" w:sz="0" w:space="0" w:color="auto"/>
                <w:bottom w:val="none" w:sz="0" w:space="0" w:color="auto"/>
                <w:right w:val="none" w:sz="0" w:space="0" w:color="auto"/>
              </w:divBdr>
            </w:div>
            <w:div w:id="212623259">
              <w:marLeft w:val="0"/>
              <w:marRight w:val="0"/>
              <w:marTop w:val="0"/>
              <w:marBottom w:val="0"/>
              <w:divBdr>
                <w:top w:val="none" w:sz="0" w:space="0" w:color="auto"/>
                <w:left w:val="none" w:sz="0" w:space="0" w:color="auto"/>
                <w:bottom w:val="none" w:sz="0" w:space="0" w:color="auto"/>
                <w:right w:val="none" w:sz="0" w:space="0" w:color="auto"/>
              </w:divBdr>
            </w:div>
            <w:div w:id="247274989">
              <w:marLeft w:val="0"/>
              <w:marRight w:val="0"/>
              <w:marTop w:val="0"/>
              <w:marBottom w:val="0"/>
              <w:divBdr>
                <w:top w:val="none" w:sz="0" w:space="0" w:color="auto"/>
                <w:left w:val="none" w:sz="0" w:space="0" w:color="auto"/>
                <w:bottom w:val="none" w:sz="0" w:space="0" w:color="auto"/>
                <w:right w:val="none" w:sz="0" w:space="0" w:color="auto"/>
              </w:divBdr>
            </w:div>
            <w:div w:id="275987968">
              <w:marLeft w:val="0"/>
              <w:marRight w:val="0"/>
              <w:marTop w:val="0"/>
              <w:marBottom w:val="0"/>
              <w:divBdr>
                <w:top w:val="none" w:sz="0" w:space="0" w:color="auto"/>
                <w:left w:val="none" w:sz="0" w:space="0" w:color="auto"/>
                <w:bottom w:val="none" w:sz="0" w:space="0" w:color="auto"/>
                <w:right w:val="none" w:sz="0" w:space="0" w:color="auto"/>
              </w:divBdr>
            </w:div>
            <w:div w:id="319583741">
              <w:marLeft w:val="0"/>
              <w:marRight w:val="0"/>
              <w:marTop w:val="0"/>
              <w:marBottom w:val="0"/>
              <w:divBdr>
                <w:top w:val="none" w:sz="0" w:space="0" w:color="auto"/>
                <w:left w:val="none" w:sz="0" w:space="0" w:color="auto"/>
                <w:bottom w:val="none" w:sz="0" w:space="0" w:color="auto"/>
                <w:right w:val="none" w:sz="0" w:space="0" w:color="auto"/>
              </w:divBdr>
            </w:div>
            <w:div w:id="329213157">
              <w:marLeft w:val="0"/>
              <w:marRight w:val="0"/>
              <w:marTop w:val="0"/>
              <w:marBottom w:val="0"/>
              <w:divBdr>
                <w:top w:val="none" w:sz="0" w:space="0" w:color="auto"/>
                <w:left w:val="none" w:sz="0" w:space="0" w:color="auto"/>
                <w:bottom w:val="none" w:sz="0" w:space="0" w:color="auto"/>
                <w:right w:val="none" w:sz="0" w:space="0" w:color="auto"/>
              </w:divBdr>
            </w:div>
            <w:div w:id="371032024">
              <w:marLeft w:val="0"/>
              <w:marRight w:val="0"/>
              <w:marTop w:val="0"/>
              <w:marBottom w:val="0"/>
              <w:divBdr>
                <w:top w:val="none" w:sz="0" w:space="0" w:color="auto"/>
                <w:left w:val="none" w:sz="0" w:space="0" w:color="auto"/>
                <w:bottom w:val="none" w:sz="0" w:space="0" w:color="auto"/>
                <w:right w:val="none" w:sz="0" w:space="0" w:color="auto"/>
              </w:divBdr>
            </w:div>
            <w:div w:id="390619346">
              <w:marLeft w:val="0"/>
              <w:marRight w:val="0"/>
              <w:marTop w:val="0"/>
              <w:marBottom w:val="0"/>
              <w:divBdr>
                <w:top w:val="none" w:sz="0" w:space="0" w:color="auto"/>
                <w:left w:val="none" w:sz="0" w:space="0" w:color="auto"/>
                <w:bottom w:val="none" w:sz="0" w:space="0" w:color="auto"/>
                <w:right w:val="none" w:sz="0" w:space="0" w:color="auto"/>
              </w:divBdr>
            </w:div>
            <w:div w:id="397288124">
              <w:marLeft w:val="0"/>
              <w:marRight w:val="0"/>
              <w:marTop w:val="0"/>
              <w:marBottom w:val="0"/>
              <w:divBdr>
                <w:top w:val="none" w:sz="0" w:space="0" w:color="auto"/>
                <w:left w:val="none" w:sz="0" w:space="0" w:color="auto"/>
                <w:bottom w:val="none" w:sz="0" w:space="0" w:color="auto"/>
                <w:right w:val="none" w:sz="0" w:space="0" w:color="auto"/>
              </w:divBdr>
            </w:div>
            <w:div w:id="417294951">
              <w:marLeft w:val="0"/>
              <w:marRight w:val="0"/>
              <w:marTop w:val="0"/>
              <w:marBottom w:val="0"/>
              <w:divBdr>
                <w:top w:val="none" w:sz="0" w:space="0" w:color="auto"/>
                <w:left w:val="none" w:sz="0" w:space="0" w:color="auto"/>
                <w:bottom w:val="none" w:sz="0" w:space="0" w:color="auto"/>
                <w:right w:val="none" w:sz="0" w:space="0" w:color="auto"/>
              </w:divBdr>
            </w:div>
            <w:div w:id="506948233">
              <w:marLeft w:val="0"/>
              <w:marRight w:val="0"/>
              <w:marTop w:val="0"/>
              <w:marBottom w:val="0"/>
              <w:divBdr>
                <w:top w:val="none" w:sz="0" w:space="0" w:color="auto"/>
                <w:left w:val="none" w:sz="0" w:space="0" w:color="auto"/>
                <w:bottom w:val="none" w:sz="0" w:space="0" w:color="auto"/>
                <w:right w:val="none" w:sz="0" w:space="0" w:color="auto"/>
              </w:divBdr>
            </w:div>
            <w:div w:id="530263237">
              <w:marLeft w:val="0"/>
              <w:marRight w:val="0"/>
              <w:marTop w:val="0"/>
              <w:marBottom w:val="0"/>
              <w:divBdr>
                <w:top w:val="none" w:sz="0" w:space="0" w:color="auto"/>
                <w:left w:val="none" w:sz="0" w:space="0" w:color="auto"/>
                <w:bottom w:val="none" w:sz="0" w:space="0" w:color="auto"/>
                <w:right w:val="none" w:sz="0" w:space="0" w:color="auto"/>
              </w:divBdr>
            </w:div>
            <w:div w:id="629627678">
              <w:marLeft w:val="0"/>
              <w:marRight w:val="0"/>
              <w:marTop w:val="0"/>
              <w:marBottom w:val="0"/>
              <w:divBdr>
                <w:top w:val="none" w:sz="0" w:space="0" w:color="auto"/>
                <w:left w:val="none" w:sz="0" w:space="0" w:color="auto"/>
                <w:bottom w:val="none" w:sz="0" w:space="0" w:color="auto"/>
                <w:right w:val="none" w:sz="0" w:space="0" w:color="auto"/>
              </w:divBdr>
            </w:div>
            <w:div w:id="653990378">
              <w:marLeft w:val="0"/>
              <w:marRight w:val="0"/>
              <w:marTop w:val="0"/>
              <w:marBottom w:val="0"/>
              <w:divBdr>
                <w:top w:val="none" w:sz="0" w:space="0" w:color="auto"/>
                <w:left w:val="none" w:sz="0" w:space="0" w:color="auto"/>
                <w:bottom w:val="none" w:sz="0" w:space="0" w:color="auto"/>
                <w:right w:val="none" w:sz="0" w:space="0" w:color="auto"/>
              </w:divBdr>
            </w:div>
            <w:div w:id="671639485">
              <w:marLeft w:val="0"/>
              <w:marRight w:val="0"/>
              <w:marTop w:val="0"/>
              <w:marBottom w:val="0"/>
              <w:divBdr>
                <w:top w:val="none" w:sz="0" w:space="0" w:color="auto"/>
                <w:left w:val="none" w:sz="0" w:space="0" w:color="auto"/>
                <w:bottom w:val="none" w:sz="0" w:space="0" w:color="auto"/>
                <w:right w:val="none" w:sz="0" w:space="0" w:color="auto"/>
              </w:divBdr>
            </w:div>
            <w:div w:id="691494172">
              <w:marLeft w:val="0"/>
              <w:marRight w:val="0"/>
              <w:marTop w:val="0"/>
              <w:marBottom w:val="0"/>
              <w:divBdr>
                <w:top w:val="none" w:sz="0" w:space="0" w:color="auto"/>
                <w:left w:val="none" w:sz="0" w:space="0" w:color="auto"/>
                <w:bottom w:val="none" w:sz="0" w:space="0" w:color="auto"/>
                <w:right w:val="none" w:sz="0" w:space="0" w:color="auto"/>
              </w:divBdr>
            </w:div>
            <w:div w:id="734357749">
              <w:marLeft w:val="0"/>
              <w:marRight w:val="0"/>
              <w:marTop w:val="0"/>
              <w:marBottom w:val="0"/>
              <w:divBdr>
                <w:top w:val="none" w:sz="0" w:space="0" w:color="auto"/>
                <w:left w:val="none" w:sz="0" w:space="0" w:color="auto"/>
                <w:bottom w:val="none" w:sz="0" w:space="0" w:color="auto"/>
                <w:right w:val="none" w:sz="0" w:space="0" w:color="auto"/>
              </w:divBdr>
            </w:div>
            <w:div w:id="738092787">
              <w:marLeft w:val="0"/>
              <w:marRight w:val="0"/>
              <w:marTop w:val="0"/>
              <w:marBottom w:val="0"/>
              <w:divBdr>
                <w:top w:val="none" w:sz="0" w:space="0" w:color="auto"/>
                <w:left w:val="none" w:sz="0" w:space="0" w:color="auto"/>
                <w:bottom w:val="none" w:sz="0" w:space="0" w:color="auto"/>
                <w:right w:val="none" w:sz="0" w:space="0" w:color="auto"/>
              </w:divBdr>
            </w:div>
            <w:div w:id="739906793">
              <w:marLeft w:val="0"/>
              <w:marRight w:val="0"/>
              <w:marTop w:val="0"/>
              <w:marBottom w:val="0"/>
              <w:divBdr>
                <w:top w:val="none" w:sz="0" w:space="0" w:color="auto"/>
                <w:left w:val="none" w:sz="0" w:space="0" w:color="auto"/>
                <w:bottom w:val="none" w:sz="0" w:space="0" w:color="auto"/>
                <w:right w:val="none" w:sz="0" w:space="0" w:color="auto"/>
              </w:divBdr>
            </w:div>
            <w:div w:id="762259384">
              <w:marLeft w:val="0"/>
              <w:marRight w:val="0"/>
              <w:marTop w:val="0"/>
              <w:marBottom w:val="0"/>
              <w:divBdr>
                <w:top w:val="none" w:sz="0" w:space="0" w:color="auto"/>
                <w:left w:val="none" w:sz="0" w:space="0" w:color="auto"/>
                <w:bottom w:val="none" w:sz="0" w:space="0" w:color="auto"/>
                <w:right w:val="none" w:sz="0" w:space="0" w:color="auto"/>
              </w:divBdr>
            </w:div>
            <w:div w:id="783185715">
              <w:marLeft w:val="0"/>
              <w:marRight w:val="0"/>
              <w:marTop w:val="0"/>
              <w:marBottom w:val="0"/>
              <w:divBdr>
                <w:top w:val="none" w:sz="0" w:space="0" w:color="auto"/>
                <w:left w:val="none" w:sz="0" w:space="0" w:color="auto"/>
                <w:bottom w:val="none" w:sz="0" w:space="0" w:color="auto"/>
                <w:right w:val="none" w:sz="0" w:space="0" w:color="auto"/>
              </w:divBdr>
            </w:div>
            <w:div w:id="784009199">
              <w:marLeft w:val="0"/>
              <w:marRight w:val="0"/>
              <w:marTop w:val="0"/>
              <w:marBottom w:val="0"/>
              <w:divBdr>
                <w:top w:val="none" w:sz="0" w:space="0" w:color="auto"/>
                <w:left w:val="none" w:sz="0" w:space="0" w:color="auto"/>
                <w:bottom w:val="none" w:sz="0" w:space="0" w:color="auto"/>
                <w:right w:val="none" w:sz="0" w:space="0" w:color="auto"/>
              </w:divBdr>
            </w:div>
            <w:div w:id="788940042">
              <w:marLeft w:val="0"/>
              <w:marRight w:val="0"/>
              <w:marTop w:val="0"/>
              <w:marBottom w:val="0"/>
              <w:divBdr>
                <w:top w:val="none" w:sz="0" w:space="0" w:color="auto"/>
                <w:left w:val="none" w:sz="0" w:space="0" w:color="auto"/>
                <w:bottom w:val="none" w:sz="0" w:space="0" w:color="auto"/>
                <w:right w:val="none" w:sz="0" w:space="0" w:color="auto"/>
              </w:divBdr>
            </w:div>
            <w:div w:id="810900798">
              <w:marLeft w:val="0"/>
              <w:marRight w:val="0"/>
              <w:marTop w:val="0"/>
              <w:marBottom w:val="0"/>
              <w:divBdr>
                <w:top w:val="none" w:sz="0" w:space="0" w:color="auto"/>
                <w:left w:val="none" w:sz="0" w:space="0" w:color="auto"/>
                <w:bottom w:val="none" w:sz="0" w:space="0" w:color="auto"/>
                <w:right w:val="none" w:sz="0" w:space="0" w:color="auto"/>
              </w:divBdr>
            </w:div>
            <w:div w:id="940648362">
              <w:marLeft w:val="0"/>
              <w:marRight w:val="0"/>
              <w:marTop w:val="0"/>
              <w:marBottom w:val="0"/>
              <w:divBdr>
                <w:top w:val="none" w:sz="0" w:space="0" w:color="auto"/>
                <w:left w:val="none" w:sz="0" w:space="0" w:color="auto"/>
                <w:bottom w:val="none" w:sz="0" w:space="0" w:color="auto"/>
                <w:right w:val="none" w:sz="0" w:space="0" w:color="auto"/>
              </w:divBdr>
            </w:div>
            <w:div w:id="968825582">
              <w:marLeft w:val="0"/>
              <w:marRight w:val="0"/>
              <w:marTop w:val="0"/>
              <w:marBottom w:val="0"/>
              <w:divBdr>
                <w:top w:val="none" w:sz="0" w:space="0" w:color="auto"/>
                <w:left w:val="none" w:sz="0" w:space="0" w:color="auto"/>
                <w:bottom w:val="none" w:sz="0" w:space="0" w:color="auto"/>
                <w:right w:val="none" w:sz="0" w:space="0" w:color="auto"/>
              </w:divBdr>
            </w:div>
            <w:div w:id="1003126019">
              <w:marLeft w:val="0"/>
              <w:marRight w:val="0"/>
              <w:marTop w:val="0"/>
              <w:marBottom w:val="0"/>
              <w:divBdr>
                <w:top w:val="none" w:sz="0" w:space="0" w:color="auto"/>
                <w:left w:val="none" w:sz="0" w:space="0" w:color="auto"/>
                <w:bottom w:val="none" w:sz="0" w:space="0" w:color="auto"/>
                <w:right w:val="none" w:sz="0" w:space="0" w:color="auto"/>
              </w:divBdr>
            </w:div>
            <w:div w:id="1014192160">
              <w:marLeft w:val="0"/>
              <w:marRight w:val="0"/>
              <w:marTop w:val="0"/>
              <w:marBottom w:val="0"/>
              <w:divBdr>
                <w:top w:val="none" w:sz="0" w:space="0" w:color="auto"/>
                <w:left w:val="none" w:sz="0" w:space="0" w:color="auto"/>
                <w:bottom w:val="none" w:sz="0" w:space="0" w:color="auto"/>
                <w:right w:val="none" w:sz="0" w:space="0" w:color="auto"/>
              </w:divBdr>
            </w:div>
            <w:div w:id="1053163751">
              <w:marLeft w:val="0"/>
              <w:marRight w:val="0"/>
              <w:marTop w:val="0"/>
              <w:marBottom w:val="0"/>
              <w:divBdr>
                <w:top w:val="none" w:sz="0" w:space="0" w:color="auto"/>
                <w:left w:val="none" w:sz="0" w:space="0" w:color="auto"/>
                <w:bottom w:val="none" w:sz="0" w:space="0" w:color="auto"/>
                <w:right w:val="none" w:sz="0" w:space="0" w:color="auto"/>
              </w:divBdr>
            </w:div>
            <w:div w:id="1065642381">
              <w:marLeft w:val="0"/>
              <w:marRight w:val="0"/>
              <w:marTop w:val="0"/>
              <w:marBottom w:val="0"/>
              <w:divBdr>
                <w:top w:val="none" w:sz="0" w:space="0" w:color="auto"/>
                <w:left w:val="none" w:sz="0" w:space="0" w:color="auto"/>
                <w:bottom w:val="none" w:sz="0" w:space="0" w:color="auto"/>
                <w:right w:val="none" w:sz="0" w:space="0" w:color="auto"/>
              </w:divBdr>
            </w:div>
            <w:div w:id="1116606721">
              <w:marLeft w:val="0"/>
              <w:marRight w:val="0"/>
              <w:marTop w:val="0"/>
              <w:marBottom w:val="0"/>
              <w:divBdr>
                <w:top w:val="none" w:sz="0" w:space="0" w:color="auto"/>
                <w:left w:val="none" w:sz="0" w:space="0" w:color="auto"/>
                <w:bottom w:val="none" w:sz="0" w:space="0" w:color="auto"/>
                <w:right w:val="none" w:sz="0" w:space="0" w:color="auto"/>
              </w:divBdr>
            </w:div>
            <w:div w:id="1187255379">
              <w:marLeft w:val="0"/>
              <w:marRight w:val="0"/>
              <w:marTop w:val="0"/>
              <w:marBottom w:val="0"/>
              <w:divBdr>
                <w:top w:val="none" w:sz="0" w:space="0" w:color="auto"/>
                <w:left w:val="none" w:sz="0" w:space="0" w:color="auto"/>
                <w:bottom w:val="none" w:sz="0" w:space="0" w:color="auto"/>
                <w:right w:val="none" w:sz="0" w:space="0" w:color="auto"/>
              </w:divBdr>
            </w:div>
            <w:div w:id="1193961443">
              <w:marLeft w:val="0"/>
              <w:marRight w:val="0"/>
              <w:marTop w:val="0"/>
              <w:marBottom w:val="0"/>
              <w:divBdr>
                <w:top w:val="none" w:sz="0" w:space="0" w:color="auto"/>
                <w:left w:val="none" w:sz="0" w:space="0" w:color="auto"/>
                <w:bottom w:val="none" w:sz="0" w:space="0" w:color="auto"/>
                <w:right w:val="none" w:sz="0" w:space="0" w:color="auto"/>
              </w:divBdr>
            </w:div>
            <w:div w:id="1215774153">
              <w:marLeft w:val="0"/>
              <w:marRight w:val="0"/>
              <w:marTop w:val="0"/>
              <w:marBottom w:val="0"/>
              <w:divBdr>
                <w:top w:val="none" w:sz="0" w:space="0" w:color="auto"/>
                <w:left w:val="none" w:sz="0" w:space="0" w:color="auto"/>
                <w:bottom w:val="none" w:sz="0" w:space="0" w:color="auto"/>
                <w:right w:val="none" w:sz="0" w:space="0" w:color="auto"/>
              </w:divBdr>
            </w:div>
            <w:div w:id="1243490081">
              <w:marLeft w:val="0"/>
              <w:marRight w:val="0"/>
              <w:marTop w:val="0"/>
              <w:marBottom w:val="0"/>
              <w:divBdr>
                <w:top w:val="none" w:sz="0" w:space="0" w:color="auto"/>
                <w:left w:val="none" w:sz="0" w:space="0" w:color="auto"/>
                <w:bottom w:val="none" w:sz="0" w:space="0" w:color="auto"/>
                <w:right w:val="none" w:sz="0" w:space="0" w:color="auto"/>
              </w:divBdr>
            </w:div>
            <w:div w:id="1403601271">
              <w:marLeft w:val="0"/>
              <w:marRight w:val="0"/>
              <w:marTop w:val="0"/>
              <w:marBottom w:val="0"/>
              <w:divBdr>
                <w:top w:val="none" w:sz="0" w:space="0" w:color="auto"/>
                <w:left w:val="none" w:sz="0" w:space="0" w:color="auto"/>
                <w:bottom w:val="none" w:sz="0" w:space="0" w:color="auto"/>
                <w:right w:val="none" w:sz="0" w:space="0" w:color="auto"/>
              </w:divBdr>
            </w:div>
            <w:div w:id="1410231181">
              <w:marLeft w:val="0"/>
              <w:marRight w:val="0"/>
              <w:marTop w:val="0"/>
              <w:marBottom w:val="0"/>
              <w:divBdr>
                <w:top w:val="none" w:sz="0" w:space="0" w:color="auto"/>
                <w:left w:val="none" w:sz="0" w:space="0" w:color="auto"/>
                <w:bottom w:val="none" w:sz="0" w:space="0" w:color="auto"/>
                <w:right w:val="none" w:sz="0" w:space="0" w:color="auto"/>
              </w:divBdr>
            </w:div>
            <w:div w:id="1434473052">
              <w:marLeft w:val="0"/>
              <w:marRight w:val="0"/>
              <w:marTop w:val="0"/>
              <w:marBottom w:val="0"/>
              <w:divBdr>
                <w:top w:val="none" w:sz="0" w:space="0" w:color="auto"/>
                <w:left w:val="none" w:sz="0" w:space="0" w:color="auto"/>
                <w:bottom w:val="none" w:sz="0" w:space="0" w:color="auto"/>
                <w:right w:val="none" w:sz="0" w:space="0" w:color="auto"/>
              </w:divBdr>
            </w:div>
            <w:div w:id="1487625281">
              <w:marLeft w:val="0"/>
              <w:marRight w:val="0"/>
              <w:marTop w:val="0"/>
              <w:marBottom w:val="0"/>
              <w:divBdr>
                <w:top w:val="none" w:sz="0" w:space="0" w:color="auto"/>
                <w:left w:val="none" w:sz="0" w:space="0" w:color="auto"/>
                <w:bottom w:val="none" w:sz="0" w:space="0" w:color="auto"/>
                <w:right w:val="none" w:sz="0" w:space="0" w:color="auto"/>
              </w:divBdr>
            </w:div>
            <w:div w:id="1599751952">
              <w:marLeft w:val="0"/>
              <w:marRight w:val="0"/>
              <w:marTop w:val="0"/>
              <w:marBottom w:val="0"/>
              <w:divBdr>
                <w:top w:val="none" w:sz="0" w:space="0" w:color="auto"/>
                <w:left w:val="none" w:sz="0" w:space="0" w:color="auto"/>
                <w:bottom w:val="none" w:sz="0" w:space="0" w:color="auto"/>
                <w:right w:val="none" w:sz="0" w:space="0" w:color="auto"/>
              </w:divBdr>
            </w:div>
            <w:div w:id="1628391347">
              <w:marLeft w:val="0"/>
              <w:marRight w:val="0"/>
              <w:marTop w:val="0"/>
              <w:marBottom w:val="0"/>
              <w:divBdr>
                <w:top w:val="none" w:sz="0" w:space="0" w:color="auto"/>
                <w:left w:val="none" w:sz="0" w:space="0" w:color="auto"/>
                <w:bottom w:val="none" w:sz="0" w:space="0" w:color="auto"/>
                <w:right w:val="none" w:sz="0" w:space="0" w:color="auto"/>
              </w:divBdr>
            </w:div>
            <w:div w:id="1663968264">
              <w:marLeft w:val="0"/>
              <w:marRight w:val="0"/>
              <w:marTop w:val="0"/>
              <w:marBottom w:val="0"/>
              <w:divBdr>
                <w:top w:val="none" w:sz="0" w:space="0" w:color="auto"/>
                <w:left w:val="none" w:sz="0" w:space="0" w:color="auto"/>
                <w:bottom w:val="none" w:sz="0" w:space="0" w:color="auto"/>
                <w:right w:val="none" w:sz="0" w:space="0" w:color="auto"/>
              </w:divBdr>
            </w:div>
            <w:div w:id="1700468240">
              <w:marLeft w:val="0"/>
              <w:marRight w:val="0"/>
              <w:marTop w:val="0"/>
              <w:marBottom w:val="0"/>
              <w:divBdr>
                <w:top w:val="none" w:sz="0" w:space="0" w:color="auto"/>
                <w:left w:val="none" w:sz="0" w:space="0" w:color="auto"/>
                <w:bottom w:val="none" w:sz="0" w:space="0" w:color="auto"/>
                <w:right w:val="none" w:sz="0" w:space="0" w:color="auto"/>
              </w:divBdr>
            </w:div>
            <w:div w:id="1719623012">
              <w:marLeft w:val="0"/>
              <w:marRight w:val="0"/>
              <w:marTop w:val="0"/>
              <w:marBottom w:val="0"/>
              <w:divBdr>
                <w:top w:val="none" w:sz="0" w:space="0" w:color="auto"/>
                <w:left w:val="none" w:sz="0" w:space="0" w:color="auto"/>
                <w:bottom w:val="none" w:sz="0" w:space="0" w:color="auto"/>
                <w:right w:val="none" w:sz="0" w:space="0" w:color="auto"/>
              </w:divBdr>
            </w:div>
            <w:div w:id="1723942998">
              <w:marLeft w:val="0"/>
              <w:marRight w:val="0"/>
              <w:marTop w:val="0"/>
              <w:marBottom w:val="0"/>
              <w:divBdr>
                <w:top w:val="none" w:sz="0" w:space="0" w:color="auto"/>
                <w:left w:val="none" w:sz="0" w:space="0" w:color="auto"/>
                <w:bottom w:val="none" w:sz="0" w:space="0" w:color="auto"/>
                <w:right w:val="none" w:sz="0" w:space="0" w:color="auto"/>
              </w:divBdr>
            </w:div>
            <w:div w:id="1754858919">
              <w:marLeft w:val="0"/>
              <w:marRight w:val="0"/>
              <w:marTop w:val="0"/>
              <w:marBottom w:val="0"/>
              <w:divBdr>
                <w:top w:val="none" w:sz="0" w:space="0" w:color="auto"/>
                <w:left w:val="none" w:sz="0" w:space="0" w:color="auto"/>
                <w:bottom w:val="none" w:sz="0" w:space="0" w:color="auto"/>
                <w:right w:val="none" w:sz="0" w:space="0" w:color="auto"/>
              </w:divBdr>
            </w:div>
            <w:div w:id="1919052923">
              <w:marLeft w:val="0"/>
              <w:marRight w:val="0"/>
              <w:marTop w:val="0"/>
              <w:marBottom w:val="0"/>
              <w:divBdr>
                <w:top w:val="none" w:sz="0" w:space="0" w:color="auto"/>
                <w:left w:val="none" w:sz="0" w:space="0" w:color="auto"/>
                <w:bottom w:val="none" w:sz="0" w:space="0" w:color="auto"/>
                <w:right w:val="none" w:sz="0" w:space="0" w:color="auto"/>
              </w:divBdr>
            </w:div>
            <w:div w:id="1920283505">
              <w:marLeft w:val="0"/>
              <w:marRight w:val="0"/>
              <w:marTop w:val="0"/>
              <w:marBottom w:val="0"/>
              <w:divBdr>
                <w:top w:val="none" w:sz="0" w:space="0" w:color="auto"/>
                <w:left w:val="none" w:sz="0" w:space="0" w:color="auto"/>
                <w:bottom w:val="none" w:sz="0" w:space="0" w:color="auto"/>
                <w:right w:val="none" w:sz="0" w:space="0" w:color="auto"/>
              </w:divBdr>
            </w:div>
            <w:div w:id="2001420813">
              <w:marLeft w:val="0"/>
              <w:marRight w:val="0"/>
              <w:marTop w:val="0"/>
              <w:marBottom w:val="0"/>
              <w:divBdr>
                <w:top w:val="none" w:sz="0" w:space="0" w:color="auto"/>
                <w:left w:val="none" w:sz="0" w:space="0" w:color="auto"/>
                <w:bottom w:val="none" w:sz="0" w:space="0" w:color="auto"/>
                <w:right w:val="none" w:sz="0" w:space="0" w:color="auto"/>
              </w:divBdr>
            </w:div>
            <w:div w:id="2054690229">
              <w:marLeft w:val="0"/>
              <w:marRight w:val="0"/>
              <w:marTop w:val="0"/>
              <w:marBottom w:val="0"/>
              <w:divBdr>
                <w:top w:val="none" w:sz="0" w:space="0" w:color="auto"/>
                <w:left w:val="none" w:sz="0" w:space="0" w:color="auto"/>
                <w:bottom w:val="none" w:sz="0" w:space="0" w:color="auto"/>
                <w:right w:val="none" w:sz="0" w:space="0" w:color="auto"/>
              </w:divBdr>
            </w:div>
            <w:div w:id="205831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930675">
      <w:bodyDiv w:val="1"/>
      <w:marLeft w:val="0"/>
      <w:marRight w:val="0"/>
      <w:marTop w:val="0"/>
      <w:marBottom w:val="0"/>
      <w:divBdr>
        <w:top w:val="none" w:sz="0" w:space="0" w:color="auto"/>
        <w:left w:val="none" w:sz="0" w:space="0" w:color="auto"/>
        <w:bottom w:val="none" w:sz="0" w:space="0" w:color="auto"/>
        <w:right w:val="none" w:sz="0" w:space="0" w:color="auto"/>
      </w:divBdr>
    </w:div>
    <w:div w:id="1791514382">
      <w:bodyDiv w:val="1"/>
      <w:marLeft w:val="0"/>
      <w:marRight w:val="0"/>
      <w:marTop w:val="0"/>
      <w:marBottom w:val="0"/>
      <w:divBdr>
        <w:top w:val="none" w:sz="0" w:space="0" w:color="auto"/>
        <w:left w:val="none" w:sz="0" w:space="0" w:color="auto"/>
        <w:bottom w:val="none" w:sz="0" w:space="0" w:color="auto"/>
        <w:right w:val="none" w:sz="0" w:space="0" w:color="auto"/>
      </w:divBdr>
    </w:div>
    <w:div w:id="1822770824">
      <w:bodyDiv w:val="1"/>
      <w:marLeft w:val="0"/>
      <w:marRight w:val="0"/>
      <w:marTop w:val="0"/>
      <w:marBottom w:val="0"/>
      <w:divBdr>
        <w:top w:val="none" w:sz="0" w:space="0" w:color="auto"/>
        <w:left w:val="none" w:sz="0" w:space="0" w:color="auto"/>
        <w:bottom w:val="none" w:sz="0" w:space="0" w:color="auto"/>
        <w:right w:val="none" w:sz="0" w:space="0" w:color="auto"/>
      </w:divBdr>
    </w:div>
    <w:div w:id="1824270063">
      <w:bodyDiv w:val="1"/>
      <w:marLeft w:val="0"/>
      <w:marRight w:val="0"/>
      <w:marTop w:val="0"/>
      <w:marBottom w:val="0"/>
      <w:divBdr>
        <w:top w:val="none" w:sz="0" w:space="0" w:color="auto"/>
        <w:left w:val="none" w:sz="0" w:space="0" w:color="auto"/>
        <w:bottom w:val="none" w:sz="0" w:space="0" w:color="auto"/>
        <w:right w:val="none" w:sz="0" w:space="0" w:color="auto"/>
      </w:divBdr>
    </w:div>
    <w:div w:id="1850637873">
      <w:bodyDiv w:val="1"/>
      <w:marLeft w:val="0"/>
      <w:marRight w:val="0"/>
      <w:marTop w:val="0"/>
      <w:marBottom w:val="0"/>
      <w:divBdr>
        <w:top w:val="none" w:sz="0" w:space="0" w:color="auto"/>
        <w:left w:val="none" w:sz="0" w:space="0" w:color="auto"/>
        <w:bottom w:val="none" w:sz="0" w:space="0" w:color="auto"/>
        <w:right w:val="none" w:sz="0" w:space="0" w:color="auto"/>
      </w:divBdr>
    </w:div>
    <w:div w:id="1891113865">
      <w:bodyDiv w:val="1"/>
      <w:marLeft w:val="0"/>
      <w:marRight w:val="0"/>
      <w:marTop w:val="0"/>
      <w:marBottom w:val="0"/>
      <w:divBdr>
        <w:top w:val="none" w:sz="0" w:space="0" w:color="auto"/>
        <w:left w:val="none" w:sz="0" w:space="0" w:color="auto"/>
        <w:bottom w:val="none" w:sz="0" w:space="0" w:color="auto"/>
        <w:right w:val="none" w:sz="0" w:space="0" w:color="auto"/>
      </w:divBdr>
      <w:divsChild>
        <w:div w:id="12848986">
          <w:marLeft w:val="0"/>
          <w:marRight w:val="0"/>
          <w:marTop w:val="0"/>
          <w:marBottom w:val="0"/>
          <w:divBdr>
            <w:top w:val="none" w:sz="0" w:space="0" w:color="auto"/>
            <w:left w:val="none" w:sz="0" w:space="0" w:color="auto"/>
            <w:bottom w:val="none" w:sz="0" w:space="0" w:color="auto"/>
            <w:right w:val="none" w:sz="0" w:space="0" w:color="auto"/>
          </w:divBdr>
        </w:div>
        <w:div w:id="749038459">
          <w:marLeft w:val="0"/>
          <w:marRight w:val="0"/>
          <w:marTop w:val="0"/>
          <w:marBottom w:val="0"/>
          <w:divBdr>
            <w:top w:val="none" w:sz="0" w:space="0" w:color="auto"/>
            <w:left w:val="none" w:sz="0" w:space="0" w:color="auto"/>
            <w:bottom w:val="none" w:sz="0" w:space="0" w:color="auto"/>
            <w:right w:val="none" w:sz="0" w:space="0" w:color="auto"/>
          </w:divBdr>
        </w:div>
        <w:div w:id="826481715">
          <w:marLeft w:val="0"/>
          <w:marRight w:val="0"/>
          <w:marTop w:val="0"/>
          <w:marBottom w:val="0"/>
          <w:divBdr>
            <w:top w:val="none" w:sz="0" w:space="0" w:color="auto"/>
            <w:left w:val="none" w:sz="0" w:space="0" w:color="auto"/>
            <w:bottom w:val="none" w:sz="0" w:space="0" w:color="auto"/>
            <w:right w:val="none" w:sz="0" w:space="0" w:color="auto"/>
          </w:divBdr>
        </w:div>
        <w:div w:id="907306233">
          <w:marLeft w:val="0"/>
          <w:marRight w:val="0"/>
          <w:marTop w:val="0"/>
          <w:marBottom w:val="0"/>
          <w:divBdr>
            <w:top w:val="none" w:sz="0" w:space="0" w:color="auto"/>
            <w:left w:val="none" w:sz="0" w:space="0" w:color="auto"/>
            <w:bottom w:val="none" w:sz="0" w:space="0" w:color="auto"/>
            <w:right w:val="none" w:sz="0" w:space="0" w:color="auto"/>
          </w:divBdr>
        </w:div>
        <w:div w:id="1009671841">
          <w:marLeft w:val="0"/>
          <w:marRight w:val="0"/>
          <w:marTop w:val="0"/>
          <w:marBottom w:val="0"/>
          <w:divBdr>
            <w:top w:val="none" w:sz="0" w:space="0" w:color="auto"/>
            <w:left w:val="none" w:sz="0" w:space="0" w:color="auto"/>
            <w:bottom w:val="none" w:sz="0" w:space="0" w:color="auto"/>
            <w:right w:val="none" w:sz="0" w:space="0" w:color="auto"/>
          </w:divBdr>
        </w:div>
        <w:div w:id="1297028961">
          <w:marLeft w:val="0"/>
          <w:marRight w:val="0"/>
          <w:marTop w:val="0"/>
          <w:marBottom w:val="0"/>
          <w:divBdr>
            <w:top w:val="none" w:sz="0" w:space="0" w:color="auto"/>
            <w:left w:val="none" w:sz="0" w:space="0" w:color="auto"/>
            <w:bottom w:val="none" w:sz="0" w:space="0" w:color="auto"/>
            <w:right w:val="none" w:sz="0" w:space="0" w:color="auto"/>
          </w:divBdr>
        </w:div>
        <w:div w:id="1311669108">
          <w:marLeft w:val="0"/>
          <w:marRight w:val="0"/>
          <w:marTop w:val="0"/>
          <w:marBottom w:val="0"/>
          <w:divBdr>
            <w:top w:val="none" w:sz="0" w:space="0" w:color="auto"/>
            <w:left w:val="none" w:sz="0" w:space="0" w:color="auto"/>
            <w:bottom w:val="none" w:sz="0" w:space="0" w:color="auto"/>
            <w:right w:val="none" w:sz="0" w:space="0" w:color="auto"/>
          </w:divBdr>
        </w:div>
        <w:div w:id="1900826033">
          <w:marLeft w:val="0"/>
          <w:marRight w:val="0"/>
          <w:marTop w:val="0"/>
          <w:marBottom w:val="0"/>
          <w:divBdr>
            <w:top w:val="none" w:sz="0" w:space="0" w:color="auto"/>
            <w:left w:val="none" w:sz="0" w:space="0" w:color="auto"/>
            <w:bottom w:val="none" w:sz="0" w:space="0" w:color="auto"/>
            <w:right w:val="none" w:sz="0" w:space="0" w:color="auto"/>
          </w:divBdr>
        </w:div>
        <w:div w:id="1917402373">
          <w:marLeft w:val="0"/>
          <w:marRight w:val="0"/>
          <w:marTop w:val="0"/>
          <w:marBottom w:val="0"/>
          <w:divBdr>
            <w:top w:val="none" w:sz="0" w:space="0" w:color="auto"/>
            <w:left w:val="none" w:sz="0" w:space="0" w:color="auto"/>
            <w:bottom w:val="none" w:sz="0" w:space="0" w:color="auto"/>
            <w:right w:val="none" w:sz="0" w:space="0" w:color="auto"/>
          </w:divBdr>
        </w:div>
        <w:div w:id="2133591589">
          <w:marLeft w:val="0"/>
          <w:marRight w:val="0"/>
          <w:marTop w:val="0"/>
          <w:marBottom w:val="0"/>
          <w:divBdr>
            <w:top w:val="none" w:sz="0" w:space="0" w:color="auto"/>
            <w:left w:val="none" w:sz="0" w:space="0" w:color="auto"/>
            <w:bottom w:val="none" w:sz="0" w:space="0" w:color="auto"/>
            <w:right w:val="none" w:sz="0" w:space="0" w:color="auto"/>
          </w:divBdr>
        </w:div>
      </w:divsChild>
    </w:div>
    <w:div w:id="1896695659">
      <w:bodyDiv w:val="1"/>
      <w:marLeft w:val="0"/>
      <w:marRight w:val="0"/>
      <w:marTop w:val="0"/>
      <w:marBottom w:val="0"/>
      <w:divBdr>
        <w:top w:val="none" w:sz="0" w:space="0" w:color="auto"/>
        <w:left w:val="none" w:sz="0" w:space="0" w:color="auto"/>
        <w:bottom w:val="none" w:sz="0" w:space="0" w:color="auto"/>
        <w:right w:val="none" w:sz="0" w:space="0" w:color="auto"/>
      </w:divBdr>
    </w:div>
    <w:div w:id="1906911126">
      <w:bodyDiv w:val="1"/>
      <w:marLeft w:val="0"/>
      <w:marRight w:val="0"/>
      <w:marTop w:val="0"/>
      <w:marBottom w:val="0"/>
      <w:divBdr>
        <w:top w:val="none" w:sz="0" w:space="0" w:color="auto"/>
        <w:left w:val="none" w:sz="0" w:space="0" w:color="auto"/>
        <w:bottom w:val="none" w:sz="0" w:space="0" w:color="auto"/>
        <w:right w:val="none" w:sz="0" w:space="0" w:color="auto"/>
      </w:divBdr>
    </w:div>
    <w:div w:id="1917856703">
      <w:bodyDiv w:val="1"/>
      <w:marLeft w:val="0"/>
      <w:marRight w:val="0"/>
      <w:marTop w:val="0"/>
      <w:marBottom w:val="0"/>
      <w:divBdr>
        <w:top w:val="none" w:sz="0" w:space="0" w:color="auto"/>
        <w:left w:val="none" w:sz="0" w:space="0" w:color="auto"/>
        <w:bottom w:val="none" w:sz="0" w:space="0" w:color="auto"/>
        <w:right w:val="none" w:sz="0" w:space="0" w:color="auto"/>
      </w:divBdr>
    </w:div>
    <w:div w:id="1923103281">
      <w:bodyDiv w:val="1"/>
      <w:marLeft w:val="0"/>
      <w:marRight w:val="0"/>
      <w:marTop w:val="0"/>
      <w:marBottom w:val="0"/>
      <w:divBdr>
        <w:top w:val="none" w:sz="0" w:space="0" w:color="auto"/>
        <w:left w:val="none" w:sz="0" w:space="0" w:color="auto"/>
        <w:bottom w:val="none" w:sz="0" w:space="0" w:color="auto"/>
        <w:right w:val="none" w:sz="0" w:space="0" w:color="auto"/>
      </w:divBdr>
    </w:div>
    <w:div w:id="1935897196">
      <w:bodyDiv w:val="1"/>
      <w:marLeft w:val="0"/>
      <w:marRight w:val="0"/>
      <w:marTop w:val="0"/>
      <w:marBottom w:val="0"/>
      <w:divBdr>
        <w:top w:val="none" w:sz="0" w:space="0" w:color="auto"/>
        <w:left w:val="none" w:sz="0" w:space="0" w:color="auto"/>
        <w:bottom w:val="none" w:sz="0" w:space="0" w:color="auto"/>
        <w:right w:val="none" w:sz="0" w:space="0" w:color="auto"/>
      </w:divBdr>
    </w:div>
    <w:div w:id="1971282964">
      <w:bodyDiv w:val="1"/>
      <w:marLeft w:val="0"/>
      <w:marRight w:val="0"/>
      <w:marTop w:val="0"/>
      <w:marBottom w:val="0"/>
      <w:divBdr>
        <w:top w:val="none" w:sz="0" w:space="0" w:color="auto"/>
        <w:left w:val="none" w:sz="0" w:space="0" w:color="auto"/>
        <w:bottom w:val="none" w:sz="0" w:space="0" w:color="auto"/>
        <w:right w:val="none" w:sz="0" w:space="0" w:color="auto"/>
      </w:divBdr>
    </w:div>
    <w:div w:id="1976712835">
      <w:bodyDiv w:val="1"/>
      <w:marLeft w:val="0"/>
      <w:marRight w:val="0"/>
      <w:marTop w:val="0"/>
      <w:marBottom w:val="0"/>
      <w:divBdr>
        <w:top w:val="none" w:sz="0" w:space="0" w:color="auto"/>
        <w:left w:val="none" w:sz="0" w:space="0" w:color="auto"/>
        <w:bottom w:val="none" w:sz="0" w:space="0" w:color="auto"/>
        <w:right w:val="none" w:sz="0" w:space="0" w:color="auto"/>
      </w:divBdr>
      <w:divsChild>
        <w:div w:id="89275946">
          <w:marLeft w:val="0"/>
          <w:marRight w:val="0"/>
          <w:marTop w:val="0"/>
          <w:marBottom w:val="0"/>
          <w:divBdr>
            <w:top w:val="none" w:sz="0" w:space="0" w:color="auto"/>
            <w:left w:val="none" w:sz="0" w:space="0" w:color="auto"/>
            <w:bottom w:val="none" w:sz="0" w:space="0" w:color="auto"/>
            <w:right w:val="none" w:sz="0" w:space="0" w:color="auto"/>
          </w:divBdr>
        </w:div>
        <w:div w:id="404492861">
          <w:marLeft w:val="0"/>
          <w:marRight w:val="0"/>
          <w:marTop w:val="0"/>
          <w:marBottom w:val="0"/>
          <w:divBdr>
            <w:top w:val="none" w:sz="0" w:space="0" w:color="auto"/>
            <w:left w:val="none" w:sz="0" w:space="0" w:color="auto"/>
            <w:bottom w:val="none" w:sz="0" w:space="0" w:color="auto"/>
            <w:right w:val="none" w:sz="0" w:space="0" w:color="auto"/>
          </w:divBdr>
        </w:div>
        <w:div w:id="979072461">
          <w:marLeft w:val="0"/>
          <w:marRight w:val="0"/>
          <w:marTop w:val="0"/>
          <w:marBottom w:val="0"/>
          <w:divBdr>
            <w:top w:val="none" w:sz="0" w:space="0" w:color="auto"/>
            <w:left w:val="none" w:sz="0" w:space="0" w:color="auto"/>
            <w:bottom w:val="none" w:sz="0" w:space="0" w:color="auto"/>
            <w:right w:val="none" w:sz="0" w:space="0" w:color="auto"/>
          </w:divBdr>
        </w:div>
        <w:div w:id="1296259438">
          <w:marLeft w:val="0"/>
          <w:marRight w:val="0"/>
          <w:marTop w:val="0"/>
          <w:marBottom w:val="0"/>
          <w:divBdr>
            <w:top w:val="none" w:sz="0" w:space="0" w:color="auto"/>
            <w:left w:val="none" w:sz="0" w:space="0" w:color="auto"/>
            <w:bottom w:val="none" w:sz="0" w:space="0" w:color="auto"/>
            <w:right w:val="none" w:sz="0" w:space="0" w:color="auto"/>
          </w:divBdr>
        </w:div>
        <w:div w:id="1549873682">
          <w:marLeft w:val="0"/>
          <w:marRight w:val="0"/>
          <w:marTop w:val="0"/>
          <w:marBottom w:val="0"/>
          <w:divBdr>
            <w:top w:val="none" w:sz="0" w:space="0" w:color="auto"/>
            <w:left w:val="none" w:sz="0" w:space="0" w:color="auto"/>
            <w:bottom w:val="none" w:sz="0" w:space="0" w:color="auto"/>
            <w:right w:val="none" w:sz="0" w:space="0" w:color="auto"/>
          </w:divBdr>
        </w:div>
        <w:div w:id="1679043340">
          <w:marLeft w:val="0"/>
          <w:marRight w:val="0"/>
          <w:marTop w:val="0"/>
          <w:marBottom w:val="0"/>
          <w:divBdr>
            <w:top w:val="none" w:sz="0" w:space="0" w:color="auto"/>
            <w:left w:val="none" w:sz="0" w:space="0" w:color="auto"/>
            <w:bottom w:val="none" w:sz="0" w:space="0" w:color="auto"/>
            <w:right w:val="none" w:sz="0" w:space="0" w:color="auto"/>
          </w:divBdr>
        </w:div>
        <w:div w:id="1838106046">
          <w:marLeft w:val="0"/>
          <w:marRight w:val="0"/>
          <w:marTop w:val="0"/>
          <w:marBottom w:val="0"/>
          <w:divBdr>
            <w:top w:val="none" w:sz="0" w:space="0" w:color="auto"/>
            <w:left w:val="none" w:sz="0" w:space="0" w:color="auto"/>
            <w:bottom w:val="none" w:sz="0" w:space="0" w:color="auto"/>
            <w:right w:val="none" w:sz="0" w:space="0" w:color="auto"/>
          </w:divBdr>
        </w:div>
        <w:div w:id="1880778989">
          <w:marLeft w:val="0"/>
          <w:marRight w:val="0"/>
          <w:marTop w:val="0"/>
          <w:marBottom w:val="0"/>
          <w:divBdr>
            <w:top w:val="none" w:sz="0" w:space="0" w:color="auto"/>
            <w:left w:val="none" w:sz="0" w:space="0" w:color="auto"/>
            <w:bottom w:val="none" w:sz="0" w:space="0" w:color="auto"/>
            <w:right w:val="none" w:sz="0" w:space="0" w:color="auto"/>
          </w:divBdr>
        </w:div>
        <w:div w:id="2036998213">
          <w:marLeft w:val="0"/>
          <w:marRight w:val="0"/>
          <w:marTop w:val="0"/>
          <w:marBottom w:val="0"/>
          <w:divBdr>
            <w:top w:val="none" w:sz="0" w:space="0" w:color="auto"/>
            <w:left w:val="none" w:sz="0" w:space="0" w:color="auto"/>
            <w:bottom w:val="none" w:sz="0" w:space="0" w:color="auto"/>
            <w:right w:val="none" w:sz="0" w:space="0" w:color="auto"/>
          </w:divBdr>
        </w:div>
      </w:divsChild>
    </w:div>
    <w:div w:id="1978411408">
      <w:bodyDiv w:val="1"/>
      <w:marLeft w:val="0"/>
      <w:marRight w:val="0"/>
      <w:marTop w:val="0"/>
      <w:marBottom w:val="0"/>
      <w:divBdr>
        <w:top w:val="none" w:sz="0" w:space="0" w:color="auto"/>
        <w:left w:val="none" w:sz="0" w:space="0" w:color="auto"/>
        <w:bottom w:val="none" w:sz="0" w:space="0" w:color="auto"/>
        <w:right w:val="none" w:sz="0" w:space="0" w:color="auto"/>
      </w:divBdr>
      <w:divsChild>
        <w:div w:id="1155999462">
          <w:marLeft w:val="0"/>
          <w:marRight w:val="0"/>
          <w:marTop w:val="0"/>
          <w:marBottom w:val="0"/>
          <w:divBdr>
            <w:top w:val="none" w:sz="0" w:space="0" w:color="auto"/>
            <w:left w:val="none" w:sz="0" w:space="0" w:color="auto"/>
            <w:bottom w:val="none" w:sz="0" w:space="0" w:color="auto"/>
            <w:right w:val="none" w:sz="0" w:space="0" w:color="auto"/>
          </w:divBdr>
        </w:div>
        <w:div w:id="1244531185">
          <w:marLeft w:val="0"/>
          <w:marRight w:val="0"/>
          <w:marTop w:val="0"/>
          <w:marBottom w:val="0"/>
          <w:divBdr>
            <w:top w:val="none" w:sz="0" w:space="0" w:color="auto"/>
            <w:left w:val="none" w:sz="0" w:space="0" w:color="auto"/>
            <w:bottom w:val="none" w:sz="0" w:space="0" w:color="auto"/>
            <w:right w:val="none" w:sz="0" w:space="0" w:color="auto"/>
          </w:divBdr>
        </w:div>
        <w:div w:id="1376587029">
          <w:marLeft w:val="0"/>
          <w:marRight w:val="0"/>
          <w:marTop w:val="0"/>
          <w:marBottom w:val="0"/>
          <w:divBdr>
            <w:top w:val="none" w:sz="0" w:space="0" w:color="auto"/>
            <w:left w:val="none" w:sz="0" w:space="0" w:color="auto"/>
            <w:bottom w:val="none" w:sz="0" w:space="0" w:color="auto"/>
            <w:right w:val="none" w:sz="0" w:space="0" w:color="auto"/>
          </w:divBdr>
        </w:div>
        <w:div w:id="1668900603">
          <w:marLeft w:val="0"/>
          <w:marRight w:val="0"/>
          <w:marTop w:val="0"/>
          <w:marBottom w:val="0"/>
          <w:divBdr>
            <w:top w:val="none" w:sz="0" w:space="0" w:color="auto"/>
            <w:left w:val="none" w:sz="0" w:space="0" w:color="auto"/>
            <w:bottom w:val="none" w:sz="0" w:space="0" w:color="auto"/>
            <w:right w:val="none" w:sz="0" w:space="0" w:color="auto"/>
          </w:divBdr>
        </w:div>
        <w:div w:id="1778256889">
          <w:marLeft w:val="0"/>
          <w:marRight w:val="0"/>
          <w:marTop w:val="0"/>
          <w:marBottom w:val="0"/>
          <w:divBdr>
            <w:top w:val="none" w:sz="0" w:space="0" w:color="auto"/>
            <w:left w:val="none" w:sz="0" w:space="0" w:color="auto"/>
            <w:bottom w:val="none" w:sz="0" w:space="0" w:color="auto"/>
            <w:right w:val="none" w:sz="0" w:space="0" w:color="auto"/>
          </w:divBdr>
        </w:div>
      </w:divsChild>
    </w:div>
    <w:div w:id="1995252897">
      <w:bodyDiv w:val="1"/>
      <w:marLeft w:val="0"/>
      <w:marRight w:val="0"/>
      <w:marTop w:val="0"/>
      <w:marBottom w:val="0"/>
      <w:divBdr>
        <w:top w:val="none" w:sz="0" w:space="0" w:color="auto"/>
        <w:left w:val="none" w:sz="0" w:space="0" w:color="auto"/>
        <w:bottom w:val="none" w:sz="0" w:space="0" w:color="auto"/>
        <w:right w:val="none" w:sz="0" w:space="0" w:color="auto"/>
      </w:divBdr>
    </w:div>
    <w:div w:id="2013137967">
      <w:bodyDiv w:val="1"/>
      <w:marLeft w:val="0"/>
      <w:marRight w:val="0"/>
      <w:marTop w:val="0"/>
      <w:marBottom w:val="0"/>
      <w:divBdr>
        <w:top w:val="none" w:sz="0" w:space="0" w:color="auto"/>
        <w:left w:val="none" w:sz="0" w:space="0" w:color="auto"/>
        <w:bottom w:val="none" w:sz="0" w:space="0" w:color="auto"/>
        <w:right w:val="none" w:sz="0" w:space="0" w:color="auto"/>
      </w:divBdr>
    </w:div>
    <w:div w:id="2045522668">
      <w:bodyDiv w:val="1"/>
      <w:marLeft w:val="0"/>
      <w:marRight w:val="0"/>
      <w:marTop w:val="0"/>
      <w:marBottom w:val="0"/>
      <w:divBdr>
        <w:top w:val="none" w:sz="0" w:space="0" w:color="auto"/>
        <w:left w:val="none" w:sz="0" w:space="0" w:color="auto"/>
        <w:bottom w:val="none" w:sz="0" w:space="0" w:color="auto"/>
        <w:right w:val="none" w:sz="0" w:space="0" w:color="auto"/>
      </w:divBdr>
    </w:div>
    <w:div w:id="2095852620">
      <w:bodyDiv w:val="1"/>
      <w:marLeft w:val="0"/>
      <w:marRight w:val="0"/>
      <w:marTop w:val="0"/>
      <w:marBottom w:val="0"/>
      <w:divBdr>
        <w:top w:val="none" w:sz="0" w:space="0" w:color="auto"/>
        <w:left w:val="none" w:sz="0" w:space="0" w:color="auto"/>
        <w:bottom w:val="none" w:sz="0" w:space="0" w:color="auto"/>
        <w:right w:val="none" w:sz="0" w:space="0" w:color="auto"/>
      </w:divBdr>
    </w:div>
    <w:div w:id="2112311128">
      <w:bodyDiv w:val="1"/>
      <w:marLeft w:val="0"/>
      <w:marRight w:val="0"/>
      <w:marTop w:val="0"/>
      <w:marBottom w:val="0"/>
      <w:divBdr>
        <w:top w:val="none" w:sz="0" w:space="0" w:color="auto"/>
        <w:left w:val="none" w:sz="0" w:space="0" w:color="auto"/>
        <w:bottom w:val="none" w:sz="0" w:space="0" w:color="auto"/>
        <w:right w:val="none" w:sz="0" w:space="0" w:color="auto"/>
      </w:divBdr>
    </w:div>
    <w:div w:id="2127038680">
      <w:bodyDiv w:val="1"/>
      <w:marLeft w:val="0"/>
      <w:marRight w:val="0"/>
      <w:marTop w:val="0"/>
      <w:marBottom w:val="0"/>
      <w:divBdr>
        <w:top w:val="none" w:sz="0" w:space="0" w:color="auto"/>
        <w:left w:val="none" w:sz="0" w:space="0" w:color="auto"/>
        <w:bottom w:val="none" w:sz="0" w:space="0" w:color="auto"/>
        <w:right w:val="none" w:sz="0" w:space="0" w:color="auto"/>
      </w:divBdr>
    </w:div>
    <w:div w:id="2135639939">
      <w:bodyDiv w:val="1"/>
      <w:marLeft w:val="0"/>
      <w:marRight w:val="0"/>
      <w:marTop w:val="0"/>
      <w:marBottom w:val="0"/>
      <w:divBdr>
        <w:top w:val="none" w:sz="0" w:space="0" w:color="auto"/>
        <w:left w:val="none" w:sz="0" w:space="0" w:color="auto"/>
        <w:bottom w:val="none" w:sz="0" w:space="0" w:color="auto"/>
        <w:right w:val="none" w:sz="0" w:space="0" w:color="auto"/>
      </w:divBdr>
    </w:div>
    <w:div w:id="2138335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0.jpg"/><Relationship Id="rId68" Type="http://schemas.openxmlformats.org/officeDocument/2006/relationships/image" Target="media/image45.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6.emf"/><Relationship Id="rId11" Type="http://schemas.openxmlformats.org/officeDocument/2006/relationships/image" Target="media/image5.wmf"/><Relationship Id="rId24" Type="http://schemas.openxmlformats.org/officeDocument/2006/relationships/hyperlink" Target="https://danepubliczne.imgw.pl/data/dane_pomiarowo_obserwacyjne" TargetMode="External"/><Relationship Id="rId32" Type="http://schemas.openxmlformats.org/officeDocument/2006/relationships/image" Target="media/image17.emf"/><Relationship Id="rId37" Type="http://schemas.openxmlformats.org/officeDocument/2006/relationships/hyperlink" Target="https://danepubliczne.imgw.pl/data/dane_pomiarowo_obserwacyjne" TargetMode="External"/><Relationship Id="rId40" Type="http://schemas.openxmlformats.org/officeDocument/2006/relationships/image" Target="media/image19.jp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hyperlink" Target="http://nfosigw.gov.pl/oferta-finansowania/srodki-krajowe/programy-priorytetowe/cieplownictwo-powiatowe--pilotaz/" TargetMode="External"/><Relationship Id="rId66" Type="http://schemas.openxmlformats.org/officeDocument/2006/relationships/image" Target="media/image43.jpg"/><Relationship Id="rId5" Type="http://schemas.openxmlformats.org/officeDocument/2006/relationships/webSettings" Target="webSettings.xml"/><Relationship Id="rId61" Type="http://schemas.openxmlformats.org/officeDocument/2006/relationships/image" Target="media/image38.jpg"/><Relationship Id="rId19" Type="http://schemas.openxmlformats.org/officeDocument/2006/relationships/chart" Target="charts/chart1.xml"/><Relationship Id="rId14" Type="http://schemas.openxmlformats.org/officeDocument/2006/relationships/hyperlink" Target="http://pl.wikipedia.org/wiki/Kilometr_kwadratowy" TargetMode="External"/><Relationship Id="rId22" Type="http://schemas.openxmlformats.org/officeDocument/2006/relationships/hyperlink" Target="https://danepubliczne.imgw.pl/data/dane_pomiarowo_obserwacyjne" TargetMode="External"/><Relationship Id="rId27" Type="http://schemas.openxmlformats.org/officeDocument/2006/relationships/image" Target="media/image15.png"/><Relationship Id="rId30" Type="http://schemas.openxmlformats.org/officeDocument/2006/relationships/chart" Target="charts/chart2.xml"/><Relationship Id="rId35" Type="http://schemas.openxmlformats.org/officeDocument/2006/relationships/hyperlink" Target="https://danepubliczne.imgw.pl/data/dane_pomiarowo_obserwacyjne"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jpg"/><Relationship Id="rId64" Type="http://schemas.openxmlformats.org/officeDocument/2006/relationships/image" Target="media/image41.jp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9.jpg"/><Relationship Id="rId25" Type="http://schemas.openxmlformats.org/officeDocument/2006/relationships/image" Target="media/image13.png"/><Relationship Id="rId33" Type="http://schemas.openxmlformats.org/officeDocument/2006/relationships/hyperlink" Target="https://klimat.imgw.pl" TargetMode="External"/><Relationship Id="rId38" Type="http://schemas.openxmlformats.org/officeDocument/2006/relationships/footer" Target="footer1.xml"/><Relationship Id="rId46" Type="http://schemas.openxmlformats.org/officeDocument/2006/relationships/image" Target="media/image25.png"/><Relationship Id="rId59" Type="http://schemas.openxmlformats.org/officeDocument/2006/relationships/hyperlink" Target="https://czystepowietrze.gov.pl/stop-smog/" TargetMode="External"/><Relationship Id="rId67" Type="http://schemas.openxmlformats.org/officeDocument/2006/relationships/image" Target="media/image44.jpg"/><Relationship Id="rId20" Type="http://schemas.openxmlformats.org/officeDocument/2006/relationships/hyperlink" Target="https://danepubliczne.imgw.pl/data/dane_pomiarowo_obserwacyjne" TargetMode="External"/><Relationship Id="rId41" Type="http://schemas.openxmlformats.org/officeDocument/2006/relationships/image" Target="media/image20.jpg"/><Relationship Id="rId54" Type="http://schemas.openxmlformats.org/officeDocument/2006/relationships/image" Target="media/image33.png"/><Relationship Id="rId62" Type="http://schemas.openxmlformats.org/officeDocument/2006/relationships/image" Target="media/image39.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2.png"/><Relationship Id="rId28" Type="http://schemas.openxmlformats.org/officeDocument/2006/relationships/hyperlink" Target="https://danepubliczne.imgw.pl/data/dane_pomiarowo_obserwacyjne" TargetMode="External"/><Relationship Id="rId36" Type="http://schemas.openxmlformats.org/officeDocument/2006/relationships/chart" Target="charts/chart4.xml"/><Relationship Id="rId49" Type="http://schemas.openxmlformats.org/officeDocument/2006/relationships/image" Target="media/image28.png"/><Relationship Id="rId57" Type="http://schemas.openxmlformats.org/officeDocument/2006/relationships/image" Target="media/image36.jpg"/><Relationship Id="rId10" Type="http://schemas.openxmlformats.org/officeDocument/2006/relationships/image" Target="media/image4.png"/><Relationship Id="rId31" Type="http://schemas.openxmlformats.org/officeDocument/2006/relationships/hyperlink" Target="https://danepubliczne.imgw.pl/data/dane_pomiarowo_obserwacyjne" TargetMode="Externa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7.jpg"/><Relationship Id="rId65" Type="http://schemas.openxmlformats.org/officeDocument/2006/relationships/image" Target="media/image42.jp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image" Target="media/image18.jpg"/><Relationship Id="rId34" Type="http://schemas.openxmlformats.org/officeDocument/2006/relationships/chart" Target="charts/chart3.xml"/><Relationship Id="rId50" Type="http://schemas.openxmlformats.org/officeDocument/2006/relationships/image" Target="media/image29.png"/><Relationship Id="rId55" Type="http://schemas.openxmlformats.org/officeDocument/2006/relationships/image" Target="media/image34.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Arkusz1!$B$2:$B$13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Arkusz1!$C$2:$C$13</c:f>
              <c:numCache>
                <c:formatCode>0.0</c:formatCode>
                <c:ptCount val="12"/>
                <c:pt idx="0">
                  <c:v>4.0142025089605671</c:v>
                </c:pt>
                <c:pt idx="1">
                  <c:v>4.4575892857142927</c:v>
                </c:pt>
                <c:pt idx="2">
                  <c:v>3.7547715053763522</c:v>
                </c:pt>
                <c:pt idx="3">
                  <c:v>4.2178745079879674</c:v>
                </c:pt>
                <c:pt idx="4">
                  <c:v>4.2071236559139802</c:v>
                </c:pt>
                <c:pt idx="5">
                  <c:v>2.7690277777777728</c:v>
                </c:pt>
                <c:pt idx="6">
                  <c:v>2.8213037634408553</c:v>
                </c:pt>
                <c:pt idx="7">
                  <c:v>2.853696236559133</c:v>
                </c:pt>
                <c:pt idx="8">
                  <c:v>3.1332946904706667</c:v>
                </c:pt>
                <c:pt idx="9">
                  <c:v>3.9187499999999988</c:v>
                </c:pt>
                <c:pt idx="10">
                  <c:v>4.0860416666666621</c:v>
                </c:pt>
                <c:pt idx="11">
                  <c:v>4.1868190988567466</c:v>
                </c:pt>
              </c:numCache>
            </c:numRef>
          </c:val>
          <c:extLst>
            <c:ext xmlns:c16="http://schemas.microsoft.com/office/drawing/2014/chart" uri="{C3380CC4-5D6E-409C-BE32-E72D297353CC}">
              <c16:uniqueId val="{00000000-46B9-4A6F-A8CF-225606BD96A4}"/>
            </c:ext>
          </c:extLst>
        </c:ser>
        <c:dLbls>
          <c:dLblPos val="outEnd"/>
          <c:showLegendKey val="0"/>
          <c:showVal val="1"/>
          <c:showCatName val="0"/>
          <c:showSerName val="0"/>
          <c:showPercent val="0"/>
          <c:showBubbleSize val="0"/>
        </c:dLbls>
        <c:gapWidth val="100"/>
        <c:overlap val="-24"/>
        <c:axId val="180612720"/>
        <c:axId val="180603984"/>
      </c:barChart>
      <c:catAx>
        <c:axId val="18061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80603984"/>
        <c:crossesAt val="0"/>
        <c:auto val="1"/>
        <c:lblAlgn val="ctr"/>
        <c:lblOffset val="100"/>
        <c:noMultiLvlLbl val="0"/>
      </c:catAx>
      <c:valAx>
        <c:axId val="180603984"/>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prędkość wiatru [m/s]</a:t>
                </a:r>
              </a:p>
            </c:rich>
          </c:tx>
          <c:layout>
            <c:manualLayout>
              <c:xMode val="edge"/>
              <c:yMode val="edge"/>
              <c:x val="5.5555555555555558E-3"/>
              <c:y val="0.17892959032294875"/>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80612720"/>
        <c:crosses val="autoZero"/>
        <c:crossBetween val="between"/>
        <c:majorUnit val="0.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Arkusz1!$C$24</c:f>
              <c:strCache>
                <c:ptCount val="1"/>
                <c:pt idx="0">
                  <c:v>średnia miesięczna temperatura [°C]</c:v>
                </c:pt>
              </c:strCache>
            </c:strRef>
          </c:tx>
          <c:spPr>
            <a:solidFill>
              <a:srgbClr val="FF0000"/>
            </a:solidFill>
            <a:ln w="9525" cap="flat" cmpd="sng" algn="ctr">
              <a:solidFill>
                <a:srgbClr val="C00000"/>
              </a:solidFill>
              <a:round/>
            </a:ln>
            <a:effectLst/>
            <a:scene3d>
              <a:camera prst="orthographicFront"/>
              <a:lightRig rig="threePt" dir="t"/>
            </a:scene3d>
            <a:sp3d>
              <a:bevelT prst="angle"/>
            </a:sp3d>
          </c:spPr>
          <c:invertIfNegative val="0"/>
          <c:dLbls>
            <c:dLbl>
              <c:idx val="0"/>
              <c:layout>
                <c:manualLayout>
                  <c:x val="-2.777777777777803E-3"/>
                  <c:y val="0.1207729468599033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6A-465F-8EED-412E3EF56842}"/>
                </c:ext>
              </c:extLst>
            </c:dLbl>
            <c:dLbl>
              <c:idx val="1"/>
              <c:layout>
                <c:manualLayout>
                  <c:x val="-2.5462668816039986E-17"/>
                  <c:y val="0.1449275362318840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46A-465F-8EED-412E3EF56842}"/>
                </c:ext>
              </c:extLst>
            </c:dLbl>
            <c:dLbl>
              <c:idx val="11"/>
              <c:layout>
                <c:manualLayout>
                  <c:x val="-2.7776684164481477E-3"/>
                  <c:y val="0.14492734603826696"/>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extLst>
                <c:ext xmlns:c15="http://schemas.microsoft.com/office/drawing/2012/chart" uri="{CE6537A1-D6FC-4f65-9D91-7224C49458BB}">
                  <c15:layout>
                    <c:manualLayout>
                      <c:w val="5.5888888888888877E-2"/>
                      <c:h val="6.756057666704704E-2"/>
                    </c:manualLayout>
                  </c15:layout>
                </c:ext>
                <c:ext xmlns:c16="http://schemas.microsoft.com/office/drawing/2014/chart" uri="{C3380CC4-5D6E-409C-BE32-E72D297353CC}">
                  <c16:uniqueId val="{00000002-546A-465F-8EED-412E3EF5684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Arkusz1!$B$25:$B$36</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Arkusz1!$C$25:$C$36</c:f>
              <c:numCache>
                <c:formatCode>0.0</c:formatCode>
                <c:ptCount val="12"/>
                <c:pt idx="0">
                  <c:v>-0.61039426523297635</c:v>
                </c:pt>
                <c:pt idx="1">
                  <c:v>-1.4199900793650813</c:v>
                </c:pt>
                <c:pt idx="2">
                  <c:v>3.3143817204301138</c:v>
                </c:pt>
                <c:pt idx="3">
                  <c:v>6.3645138888889008</c:v>
                </c:pt>
                <c:pt idx="4">
                  <c:v>12.703741039426527</c:v>
                </c:pt>
                <c:pt idx="5">
                  <c:v>19.348842592592533</c:v>
                </c:pt>
                <c:pt idx="6">
                  <c:v>21.868593189964145</c:v>
                </c:pt>
                <c:pt idx="7">
                  <c:v>17.613082437275963</c:v>
                </c:pt>
                <c:pt idx="8">
                  <c:v>13.440231481481497</c:v>
                </c:pt>
                <c:pt idx="9">
                  <c:v>8.794914874551985</c:v>
                </c:pt>
                <c:pt idx="10">
                  <c:v>5.0400925925925941</c:v>
                </c:pt>
                <c:pt idx="11">
                  <c:v>-1.2234648139847613</c:v>
                </c:pt>
              </c:numCache>
            </c:numRef>
          </c:val>
          <c:extLst>
            <c:ext xmlns:c16="http://schemas.microsoft.com/office/drawing/2014/chart" uri="{C3380CC4-5D6E-409C-BE32-E72D297353CC}">
              <c16:uniqueId val="{00000003-546A-465F-8EED-412E3EF56842}"/>
            </c:ext>
          </c:extLst>
        </c:ser>
        <c:dLbls>
          <c:dLblPos val="outEnd"/>
          <c:showLegendKey val="0"/>
          <c:showVal val="1"/>
          <c:showCatName val="0"/>
          <c:showSerName val="0"/>
          <c:showPercent val="0"/>
          <c:showBubbleSize val="0"/>
        </c:dLbls>
        <c:gapWidth val="100"/>
        <c:overlap val="-24"/>
        <c:axId val="176706176"/>
        <c:axId val="176717824"/>
      </c:barChart>
      <c:catAx>
        <c:axId val="17670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76717824"/>
        <c:crosses val="autoZero"/>
        <c:auto val="1"/>
        <c:lblAlgn val="ctr"/>
        <c:lblOffset val="100"/>
        <c:noMultiLvlLbl val="0"/>
      </c:catAx>
      <c:valAx>
        <c:axId val="176717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średnia miesięczna temperatura [°C]</a:t>
                </a:r>
              </a:p>
            </c:rich>
          </c:tx>
          <c:layout>
            <c:manualLayout>
              <c:xMode val="edge"/>
              <c:yMode val="edge"/>
              <c:x val="5.5555555555555558E-3"/>
              <c:y val="5.4975575969670461E-2"/>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176706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lumMod val="60000"/>
                <a:lumOff val="40000"/>
              </a:schemeClr>
            </a:solidFill>
            <a:ln w="9525" cap="flat" cmpd="sng" algn="ctr">
              <a:solidFill>
                <a:schemeClr val="accent6">
                  <a:lumMod val="50000"/>
                </a:schemeClr>
              </a:solidFill>
              <a:round/>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Arkusz1!$Q$26:$Q$37</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Arkusz1!$R$26:$R$37</c:f>
              <c:numCache>
                <c:formatCode>General</c:formatCode>
                <c:ptCount val="12"/>
                <c:pt idx="0">
                  <c:v>28.600000000000065</c:v>
                </c:pt>
                <c:pt idx="1">
                  <c:v>17.29999999999999</c:v>
                </c:pt>
                <c:pt idx="2">
                  <c:v>17.999999999999989</c:v>
                </c:pt>
                <c:pt idx="3">
                  <c:v>46.100000000000236</c:v>
                </c:pt>
                <c:pt idx="4">
                  <c:v>74.499999999999929</c:v>
                </c:pt>
                <c:pt idx="5">
                  <c:v>45.800000000000047</c:v>
                </c:pt>
                <c:pt idx="6">
                  <c:v>199.09999999999985</c:v>
                </c:pt>
                <c:pt idx="7">
                  <c:v>149.59999999999928</c:v>
                </c:pt>
                <c:pt idx="8">
                  <c:v>102.29999999999954</c:v>
                </c:pt>
                <c:pt idx="9">
                  <c:v>3.9000000000000012</c:v>
                </c:pt>
                <c:pt idx="10">
                  <c:v>37.200000000000102</c:v>
                </c:pt>
                <c:pt idx="11">
                  <c:v>38.00000000000005</c:v>
                </c:pt>
              </c:numCache>
            </c:numRef>
          </c:val>
          <c:extLst>
            <c:ext xmlns:c16="http://schemas.microsoft.com/office/drawing/2014/chart" uri="{C3380CC4-5D6E-409C-BE32-E72D297353CC}">
              <c16:uniqueId val="{00000000-6BBB-45BF-A52F-2472FA3B32E6}"/>
            </c:ext>
          </c:extLst>
        </c:ser>
        <c:dLbls>
          <c:dLblPos val="outEnd"/>
          <c:showLegendKey val="0"/>
          <c:showVal val="1"/>
          <c:showCatName val="0"/>
          <c:showSerName val="0"/>
          <c:showPercent val="0"/>
          <c:showBubbleSize val="0"/>
        </c:dLbls>
        <c:gapWidth val="100"/>
        <c:overlap val="-24"/>
        <c:axId val="441179120"/>
        <c:axId val="441177040"/>
      </c:barChart>
      <c:catAx>
        <c:axId val="44117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41177040"/>
        <c:crosses val="autoZero"/>
        <c:auto val="1"/>
        <c:lblAlgn val="ctr"/>
        <c:lblOffset val="100"/>
        <c:noMultiLvlLbl val="0"/>
      </c:catAx>
      <c:valAx>
        <c:axId val="441177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opad [mm]</a:t>
                </a:r>
              </a:p>
            </c:rich>
          </c:tx>
          <c:layout>
            <c:manualLayout>
              <c:xMode val="edge"/>
              <c:yMode val="edge"/>
              <c:x val="8.3333333333333332E-3"/>
              <c:y val="0.2934364975211432"/>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41179120"/>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7030A0"/>
            </a:solidFill>
            <a:ln w="9525" cap="flat" cmpd="sng" algn="ctr">
              <a:solidFill>
                <a:srgbClr val="7030A0"/>
              </a:solidFill>
              <a:round/>
            </a:ln>
            <a:effectLst/>
            <a:scene3d>
              <a:camera prst="orthographicFront"/>
              <a:lightRig rig="threePt" dir="t"/>
            </a:scene3d>
            <a:sp3d>
              <a:bevelT prst="angle"/>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Arkusz1!$B$43:$B$54</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Arkusz1!$C$43:$C$54</c:f>
              <c:numCache>
                <c:formatCode>0</c:formatCode>
                <c:ptCount val="12"/>
                <c:pt idx="0">
                  <c:v>84.915770609318997</c:v>
                </c:pt>
                <c:pt idx="1">
                  <c:v>81.906474820143885</c:v>
                </c:pt>
                <c:pt idx="2">
                  <c:v>73.260976702508955</c:v>
                </c:pt>
                <c:pt idx="3">
                  <c:v>72.074074074074076</c:v>
                </c:pt>
                <c:pt idx="4">
                  <c:v>71.076388888888886</c:v>
                </c:pt>
                <c:pt idx="5">
                  <c:v>69.902083333333337</c:v>
                </c:pt>
                <c:pt idx="6">
                  <c:v>75.43794802867383</c:v>
                </c:pt>
                <c:pt idx="7">
                  <c:v>80.122983870967744</c:v>
                </c:pt>
                <c:pt idx="8">
                  <c:v>81.755324074074068</c:v>
                </c:pt>
                <c:pt idx="9">
                  <c:v>72.225134408602145</c:v>
                </c:pt>
                <c:pt idx="10">
                  <c:v>84.298842592592592</c:v>
                </c:pt>
                <c:pt idx="11">
                  <c:v>86.496862393545499</c:v>
                </c:pt>
              </c:numCache>
            </c:numRef>
          </c:val>
          <c:extLst>
            <c:ext xmlns:c16="http://schemas.microsoft.com/office/drawing/2014/chart" uri="{C3380CC4-5D6E-409C-BE32-E72D297353CC}">
              <c16:uniqueId val="{00000000-313E-4ED6-978C-2F450CA2E898}"/>
            </c:ext>
          </c:extLst>
        </c:ser>
        <c:dLbls>
          <c:dLblPos val="outEnd"/>
          <c:showLegendKey val="0"/>
          <c:showVal val="1"/>
          <c:showCatName val="0"/>
          <c:showSerName val="0"/>
          <c:showPercent val="0"/>
          <c:showBubbleSize val="0"/>
        </c:dLbls>
        <c:gapWidth val="100"/>
        <c:overlap val="-24"/>
        <c:axId val="432705152"/>
        <c:axId val="432710144"/>
      </c:barChart>
      <c:catAx>
        <c:axId val="432705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32710144"/>
        <c:crosses val="autoZero"/>
        <c:auto val="1"/>
        <c:lblAlgn val="ctr"/>
        <c:lblOffset val="100"/>
        <c:noMultiLvlLbl val="0"/>
      </c:catAx>
      <c:valAx>
        <c:axId val="432710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pl-PL"/>
                  <a:t>wilgotność względna [%]</a:t>
                </a:r>
              </a:p>
            </c:rich>
          </c:tx>
          <c:layout>
            <c:manualLayout>
              <c:xMode val="edge"/>
              <c:yMode val="edge"/>
              <c:x val="5.5555555555555558E-3"/>
              <c:y val="0.15563538932633419"/>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crossAx val="432705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667361-F664-4FCC-9FD4-E659A0515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247</Pages>
  <Words>61345</Words>
  <Characters>368072</Characters>
  <Application>Microsoft Office Word</Application>
  <DocSecurity>0</DocSecurity>
  <Lines>3067</Lines>
  <Paragraphs>857</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428560</CharactersWithSpaces>
  <SharedDoc>false</SharedDoc>
  <HLinks>
    <vt:vector size="1110" baseType="variant">
      <vt:variant>
        <vt:i4>1048634</vt:i4>
      </vt:variant>
      <vt:variant>
        <vt:i4>1841</vt:i4>
      </vt:variant>
      <vt:variant>
        <vt:i4>0</vt:i4>
      </vt:variant>
      <vt:variant>
        <vt:i4>5</vt:i4>
      </vt:variant>
      <vt:variant>
        <vt:lpwstr/>
      </vt:variant>
      <vt:variant>
        <vt:lpwstr>_Toc32151595</vt:lpwstr>
      </vt:variant>
      <vt:variant>
        <vt:i4>1114170</vt:i4>
      </vt:variant>
      <vt:variant>
        <vt:i4>1835</vt:i4>
      </vt:variant>
      <vt:variant>
        <vt:i4>0</vt:i4>
      </vt:variant>
      <vt:variant>
        <vt:i4>5</vt:i4>
      </vt:variant>
      <vt:variant>
        <vt:lpwstr/>
      </vt:variant>
      <vt:variant>
        <vt:lpwstr>_Toc32151594</vt:lpwstr>
      </vt:variant>
      <vt:variant>
        <vt:i4>1441850</vt:i4>
      </vt:variant>
      <vt:variant>
        <vt:i4>1829</vt:i4>
      </vt:variant>
      <vt:variant>
        <vt:i4>0</vt:i4>
      </vt:variant>
      <vt:variant>
        <vt:i4>5</vt:i4>
      </vt:variant>
      <vt:variant>
        <vt:lpwstr/>
      </vt:variant>
      <vt:variant>
        <vt:lpwstr>_Toc32151593</vt:lpwstr>
      </vt:variant>
      <vt:variant>
        <vt:i4>1507386</vt:i4>
      </vt:variant>
      <vt:variant>
        <vt:i4>1823</vt:i4>
      </vt:variant>
      <vt:variant>
        <vt:i4>0</vt:i4>
      </vt:variant>
      <vt:variant>
        <vt:i4>5</vt:i4>
      </vt:variant>
      <vt:variant>
        <vt:lpwstr/>
      </vt:variant>
      <vt:variant>
        <vt:lpwstr>_Toc32151592</vt:lpwstr>
      </vt:variant>
      <vt:variant>
        <vt:i4>1310778</vt:i4>
      </vt:variant>
      <vt:variant>
        <vt:i4>1817</vt:i4>
      </vt:variant>
      <vt:variant>
        <vt:i4>0</vt:i4>
      </vt:variant>
      <vt:variant>
        <vt:i4>5</vt:i4>
      </vt:variant>
      <vt:variant>
        <vt:lpwstr/>
      </vt:variant>
      <vt:variant>
        <vt:lpwstr>_Toc32151591</vt:lpwstr>
      </vt:variant>
      <vt:variant>
        <vt:i4>1376314</vt:i4>
      </vt:variant>
      <vt:variant>
        <vt:i4>1811</vt:i4>
      </vt:variant>
      <vt:variant>
        <vt:i4>0</vt:i4>
      </vt:variant>
      <vt:variant>
        <vt:i4>5</vt:i4>
      </vt:variant>
      <vt:variant>
        <vt:lpwstr/>
      </vt:variant>
      <vt:variant>
        <vt:lpwstr>_Toc32151590</vt:lpwstr>
      </vt:variant>
      <vt:variant>
        <vt:i4>1835067</vt:i4>
      </vt:variant>
      <vt:variant>
        <vt:i4>1805</vt:i4>
      </vt:variant>
      <vt:variant>
        <vt:i4>0</vt:i4>
      </vt:variant>
      <vt:variant>
        <vt:i4>5</vt:i4>
      </vt:variant>
      <vt:variant>
        <vt:lpwstr/>
      </vt:variant>
      <vt:variant>
        <vt:lpwstr>_Toc32151589</vt:lpwstr>
      </vt:variant>
      <vt:variant>
        <vt:i4>1900603</vt:i4>
      </vt:variant>
      <vt:variant>
        <vt:i4>1799</vt:i4>
      </vt:variant>
      <vt:variant>
        <vt:i4>0</vt:i4>
      </vt:variant>
      <vt:variant>
        <vt:i4>5</vt:i4>
      </vt:variant>
      <vt:variant>
        <vt:lpwstr/>
      </vt:variant>
      <vt:variant>
        <vt:lpwstr>_Toc32151588</vt:lpwstr>
      </vt:variant>
      <vt:variant>
        <vt:i4>1179707</vt:i4>
      </vt:variant>
      <vt:variant>
        <vt:i4>1793</vt:i4>
      </vt:variant>
      <vt:variant>
        <vt:i4>0</vt:i4>
      </vt:variant>
      <vt:variant>
        <vt:i4>5</vt:i4>
      </vt:variant>
      <vt:variant>
        <vt:lpwstr/>
      </vt:variant>
      <vt:variant>
        <vt:lpwstr>_Toc32151587</vt:lpwstr>
      </vt:variant>
      <vt:variant>
        <vt:i4>1245243</vt:i4>
      </vt:variant>
      <vt:variant>
        <vt:i4>1787</vt:i4>
      </vt:variant>
      <vt:variant>
        <vt:i4>0</vt:i4>
      </vt:variant>
      <vt:variant>
        <vt:i4>5</vt:i4>
      </vt:variant>
      <vt:variant>
        <vt:lpwstr/>
      </vt:variant>
      <vt:variant>
        <vt:lpwstr>_Toc32151586</vt:lpwstr>
      </vt:variant>
      <vt:variant>
        <vt:i4>1048635</vt:i4>
      </vt:variant>
      <vt:variant>
        <vt:i4>1781</vt:i4>
      </vt:variant>
      <vt:variant>
        <vt:i4>0</vt:i4>
      </vt:variant>
      <vt:variant>
        <vt:i4>5</vt:i4>
      </vt:variant>
      <vt:variant>
        <vt:lpwstr/>
      </vt:variant>
      <vt:variant>
        <vt:lpwstr>_Toc32151585</vt:lpwstr>
      </vt:variant>
      <vt:variant>
        <vt:i4>1114171</vt:i4>
      </vt:variant>
      <vt:variant>
        <vt:i4>1775</vt:i4>
      </vt:variant>
      <vt:variant>
        <vt:i4>0</vt:i4>
      </vt:variant>
      <vt:variant>
        <vt:i4>5</vt:i4>
      </vt:variant>
      <vt:variant>
        <vt:lpwstr/>
      </vt:variant>
      <vt:variant>
        <vt:lpwstr>_Toc32151584</vt:lpwstr>
      </vt:variant>
      <vt:variant>
        <vt:i4>1441851</vt:i4>
      </vt:variant>
      <vt:variant>
        <vt:i4>1769</vt:i4>
      </vt:variant>
      <vt:variant>
        <vt:i4>0</vt:i4>
      </vt:variant>
      <vt:variant>
        <vt:i4>5</vt:i4>
      </vt:variant>
      <vt:variant>
        <vt:lpwstr/>
      </vt:variant>
      <vt:variant>
        <vt:lpwstr>_Toc32151583</vt:lpwstr>
      </vt:variant>
      <vt:variant>
        <vt:i4>1507387</vt:i4>
      </vt:variant>
      <vt:variant>
        <vt:i4>1763</vt:i4>
      </vt:variant>
      <vt:variant>
        <vt:i4>0</vt:i4>
      </vt:variant>
      <vt:variant>
        <vt:i4>5</vt:i4>
      </vt:variant>
      <vt:variant>
        <vt:lpwstr/>
      </vt:variant>
      <vt:variant>
        <vt:lpwstr>_Toc32151582</vt:lpwstr>
      </vt:variant>
      <vt:variant>
        <vt:i4>1310779</vt:i4>
      </vt:variant>
      <vt:variant>
        <vt:i4>1757</vt:i4>
      </vt:variant>
      <vt:variant>
        <vt:i4>0</vt:i4>
      </vt:variant>
      <vt:variant>
        <vt:i4>5</vt:i4>
      </vt:variant>
      <vt:variant>
        <vt:lpwstr/>
      </vt:variant>
      <vt:variant>
        <vt:lpwstr>_Toc32151581</vt:lpwstr>
      </vt:variant>
      <vt:variant>
        <vt:i4>1376315</vt:i4>
      </vt:variant>
      <vt:variant>
        <vt:i4>1751</vt:i4>
      </vt:variant>
      <vt:variant>
        <vt:i4>0</vt:i4>
      </vt:variant>
      <vt:variant>
        <vt:i4>5</vt:i4>
      </vt:variant>
      <vt:variant>
        <vt:lpwstr/>
      </vt:variant>
      <vt:variant>
        <vt:lpwstr>_Toc32151580</vt:lpwstr>
      </vt:variant>
      <vt:variant>
        <vt:i4>1835060</vt:i4>
      </vt:variant>
      <vt:variant>
        <vt:i4>1745</vt:i4>
      </vt:variant>
      <vt:variant>
        <vt:i4>0</vt:i4>
      </vt:variant>
      <vt:variant>
        <vt:i4>5</vt:i4>
      </vt:variant>
      <vt:variant>
        <vt:lpwstr/>
      </vt:variant>
      <vt:variant>
        <vt:lpwstr>_Toc32151579</vt:lpwstr>
      </vt:variant>
      <vt:variant>
        <vt:i4>1900596</vt:i4>
      </vt:variant>
      <vt:variant>
        <vt:i4>1739</vt:i4>
      </vt:variant>
      <vt:variant>
        <vt:i4>0</vt:i4>
      </vt:variant>
      <vt:variant>
        <vt:i4>5</vt:i4>
      </vt:variant>
      <vt:variant>
        <vt:lpwstr/>
      </vt:variant>
      <vt:variant>
        <vt:lpwstr>_Toc32151578</vt:lpwstr>
      </vt:variant>
      <vt:variant>
        <vt:i4>1179700</vt:i4>
      </vt:variant>
      <vt:variant>
        <vt:i4>1733</vt:i4>
      </vt:variant>
      <vt:variant>
        <vt:i4>0</vt:i4>
      </vt:variant>
      <vt:variant>
        <vt:i4>5</vt:i4>
      </vt:variant>
      <vt:variant>
        <vt:lpwstr/>
      </vt:variant>
      <vt:variant>
        <vt:lpwstr>_Toc32151577</vt:lpwstr>
      </vt:variant>
      <vt:variant>
        <vt:i4>1245236</vt:i4>
      </vt:variant>
      <vt:variant>
        <vt:i4>1727</vt:i4>
      </vt:variant>
      <vt:variant>
        <vt:i4>0</vt:i4>
      </vt:variant>
      <vt:variant>
        <vt:i4>5</vt:i4>
      </vt:variant>
      <vt:variant>
        <vt:lpwstr/>
      </vt:variant>
      <vt:variant>
        <vt:lpwstr>_Toc32151576</vt:lpwstr>
      </vt:variant>
      <vt:variant>
        <vt:i4>1048628</vt:i4>
      </vt:variant>
      <vt:variant>
        <vt:i4>1721</vt:i4>
      </vt:variant>
      <vt:variant>
        <vt:i4>0</vt:i4>
      </vt:variant>
      <vt:variant>
        <vt:i4>5</vt:i4>
      </vt:variant>
      <vt:variant>
        <vt:lpwstr/>
      </vt:variant>
      <vt:variant>
        <vt:lpwstr>_Toc32151575</vt:lpwstr>
      </vt:variant>
      <vt:variant>
        <vt:i4>1114164</vt:i4>
      </vt:variant>
      <vt:variant>
        <vt:i4>1715</vt:i4>
      </vt:variant>
      <vt:variant>
        <vt:i4>0</vt:i4>
      </vt:variant>
      <vt:variant>
        <vt:i4>5</vt:i4>
      </vt:variant>
      <vt:variant>
        <vt:lpwstr/>
      </vt:variant>
      <vt:variant>
        <vt:lpwstr>_Toc32151574</vt:lpwstr>
      </vt:variant>
      <vt:variant>
        <vt:i4>1441844</vt:i4>
      </vt:variant>
      <vt:variant>
        <vt:i4>1709</vt:i4>
      </vt:variant>
      <vt:variant>
        <vt:i4>0</vt:i4>
      </vt:variant>
      <vt:variant>
        <vt:i4>5</vt:i4>
      </vt:variant>
      <vt:variant>
        <vt:lpwstr/>
      </vt:variant>
      <vt:variant>
        <vt:lpwstr>_Toc32151573</vt:lpwstr>
      </vt:variant>
      <vt:variant>
        <vt:i4>1507380</vt:i4>
      </vt:variant>
      <vt:variant>
        <vt:i4>1703</vt:i4>
      </vt:variant>
      <vt:variant>
        <vt:i4>0</vt:i4>
      </vt:variant>
      <vt:variant>
        <vt:i4>5</vt:i4>
      </vt:variant>
      <vt:variant>
        <vt:lpwstr/>
      </vt:variant>
      <vt:variant>
        <vt:lpwstr>_Toc32151572</vt:lpwstr>
      </vt:variant>
      <vt:variant>
        <vt:i4>1310772</vt:i4>
      </vt:variant>
      <vt:variant>
        <vt:i4>1697</vt:i4>
      </vt:variant>
      <vt:variant>
        <vt:i4>0</vt:i4>
      </vt:variant>
      <vt:variant>
        <vt:i4>5</vt:i4>
      </vt:variant>
      <vt:variant>
        <vt:lpwstr/>
      </vt:variant>
      <vt:variant>
        <vt:lpwstr>_Toc32151571</vt:lpwstr>
      </vt:variant>
      <vt:variant>
        <vt:i4>1376308</vt:i4>
      </vt:variant>
      <vt:variant>
        <vt:i4>1691</vt:i4>
      </vt:variant>
      <vt:variant>
        <vt:i4>0</vt:i4>
      </vt:variant>
      <vt:variant>
        <vt:i4>5</vt:i4>
      </vt:variant>
      <vt:variant>
        <vt:lpwstr/>
      </vt:variant>
      <vt:variant>
        <vt:lpwstr>_Toc32151570</vt:lpwstr>
      </vt:variant>
      <vt:variant>
        <vt:i4>1835061</vt:i4>
      </vt:variant>
      <vt:variant>
        <vt:i4>1685</vt:i4>
      </vt:variant>
      <vt:variant>
        <vt:i4>0</vt:i4>
      </vt:variant>
      <vt:variant>
        <vt:i4>5</vt:i4>
      </vt:variant>
      <vt:variant>
        <vt:lpwstr/>
      </vt:variant>
      <vt:variant>
        <vt:lpwstr>_Toc32151569</vt:lpwstr>
      </vt:variant>
      <vt:variant>
        <vt:i4>1900597</vt:i4>
      </vt:variant>
      <vt:variant>
        <vt:i4>1679</vt:i4>
      </vt:variant>
      <vt:variant>
        <vt:i4>0</vt:i4>
      </vt:variant>
      <vt:variant>
        <vt:i4>5</vt:i4>
      </vt:variant>
      <vt:variant>
        <vt:lpwstr/>
      </vt:variant>
      <vt:variant>
        <vt:lpwstr>_Toc32151568</vt:lpwstr>
      </vt:variant>
      <vt:variant>
        <vt:i4>1179701</vt:i4>
      </vt:variant>
      <vt:variant>
        <vt:i4>1673</vt:i4>
      </vt:variant>
      <vt:variant>
        <vt:i4>0</vt:i4>
      </vt:variant>
      <vt:variant>
        <vt:i4>5</vt:i4>
      </vt:variant>
      <vt:variant>
        <vt:lpwstr/>
      </vt:variant>
      <vt:variant>
        <vt:lpwstr>_Toc32151567</vt:lpwstr>
      </vt:variant>
      <vt:variant>
        <vt:i4>1245237</vt:i4>
      </vt:variant>
      <vt:variant>
        <vt:i4>1667</vt:i4>
      </vt:variant>
      <vt:variant>
        <vt:i4>0</vt:i4>
      </vt:variant>
      <vt:variant>
        <vt:i4>5</vt:i4>
      </vt:variant>
      <vt:variant>
        <vt:lpwstr/>
      </vt:variant>
      <vt:variant>
        <vt:lpwstr>_Toc32151566</vt:lpwstr>
      </vt:variant>
      <vt:variant>
        <vt:i4>1048629</vt:i4>
      </vt:variant>
      <vt:variant>
        <vt:i4>1661</vt:i4>
      </vt:variant>
      <vt:variant>
        <vt:i4>0</vt:i4>
      </vt:variant>
      <vt:variant>
        <vt:i4>5</vt:i4>
      </vt:variant>
      <vt:variant>
        <vt:lpwstr/>
      </vt:variant>
      <vt:variant>
        <vt:lpwstr>_Toc32151565</vt:lpwstr>
      </vt:variant>
      <vt:variant>
        <vt:i4>1114165</vt:i4>
      </vt:variant>
      <vt:variant>
        <vt:i4>1655</vt:i4>
      </vt:variant>
      <vt:variant>
        <vt:i4>0</vt:i4>
      </vt:variant>
      <vt:variant>
        <vt:i4>5</vt:i4>
      </vt:variant>
      <vt:variant>
        <vt:lpwstr/>
      </vt:variant>
      <vt:variant>
        <vt:lpwstr>_Toc32151564</vt:lpwstr>
      </vt:variant>
      <vt:variant>
        <vt:i4>1441845</vt:i4>
      </vt:variant>
      <vt:variant>
        <vt:i4>1649</vt:i4>
      </vt:variant>
      <vt:variant>
        <vt:i4>0</vt:i4>
      </vt:variant>
      <vt:variant>
        <vt:i4>5</vt:i4>
      </vt:variant>
      <vt:variant>
        <vt:lpwstr/>
      </vt:variant>
      <vt:variant>
        <vt:lpwstr>_Toc32151563</vt:lpwstr>
      </vt:variant>
      <vt:variant>
        <vt:i4>1507381</vt:i4>
      </vt:variant>
      <vt:variant>
        <vt:i4>1643</vt:i4>
      </vt:variant>
      <vt:variant>
        <vt:i4>0</vt:i4>
      </vt:variant>
      <vt:variant>
        <vt:i4>5</vt:i4>
      </vt:variant>
      <vt:variant>
        <vt:lpwstr/>
      </vt:variant>
      <vt:variant>
        <vt:lpwstr>_Toc32151562</vt:lpwstr>
      </vt:variant>
      <vt:variant>
        <vt:i4>1310773</vt:i4>
      </vt:variant>
      <vt:variant>
        <vt:i4>1637</vt:i4>
      </vt:variant>
      <vt:variant>
        <vt:i4>0</vt:i4>
      </vt:variant>
      <vt:variant>
        <vt:i4>5</vt:i4>
      </vt:variant>
      <vt:variant>
        <vt:lpwstr/>
      </vt:variant>
      <vt:variant>
        <vt:lpwstr>_Toc32151561</vt:lpwstr>
      </vt:variant>
      <vt:variant>
        <vt:i4>1376309</vt:i4>
      </vt:variant>
      <vt:variant>
        <vt:i4>1631</vt:i4>
      </vt:variant>
      <vt:variant>
        <vt:i4>0</vt:i4>
      </vt:variant>
      <vt:variant>
        <vt:i4>5</vt:i4>
      </vt:variant>
      <vt:variant>
        <vt:lpwstr/>
      </vt:variant>
      <vt:variant>
        <vt:lpwstr>_Toc32151560</vt:lpwstr>
      </vt:variant>
      <vt:variant>
        <vt:i4>1835062</vt:i4>
      </vt:variant>
      <vt:variant>
        <vt:i4>1625</vt:i4>
      </vt:variant>
      <vt:variant>
        <vt:i4>0</vt:i4>
      </vt:variant>
      <vt:variant>
        <vt:i4>5</vt:i4>
      </vt:variant>
      <vt:variant>
        <vt:lpwstr/>
      </vt:variant>
      <vt:variant>
        <vt:lpwstr>_Toc32151559</vt:lpwstr>
      </vt:variant>
      <vt:variant>
        <vt:i4>1900598</vt:i4>
      </vt:variant>
      <vt:variant>
        <vt:i4>1619</vt:i4>
      </vt:variant>
      <vt:variant>
        <vt:i4>0</vt:i4>
      </vt:variant>
      <vt:variant>
        <vt:i4>5</vt:i4>
      </vt:variant>
      <vt:variant>
        <vt:lpwstr/>
      </vt:variant>
      <vt:variant>
        <vt:lpwstr>_Toc32151558</vt:lpwstr>
      </vt:variant>
      <vt:variant>
        <vt:i4>1179702</vt:i4>
      </vt:variant>
      <vt:variant>
        <vt:i4>1613</vt:i4>
      </vt:variant>
      <vt:variant>
        <vt:i4>0</vt:i4>
      </vt:variant>
      <vt:variant>
        <vt:i4>5</vt:i4>
      </vt:variant>
      <vt:variant>
        <vt:lpwstr/>
      </vt:variant>
      <vt:variant>
        <vt:lpwstr>_Toc32151557</vt:lpwstr>
      </vt:variant>
      <vt:variant>
        <vt:i4>1245238</vt:i4>
      </vt:variant>
      <vt:variant>
        <vt:i4>1607</vt:i4>
      </vt:variant>
      <vt:variant>
        <vt:i4>0</vt:i4>
      </vt:variant>
      <vt:variant>
        <vt:i4>5</vt:i4>
      </vt:variant>
      <vt:variant>
        <vt:lpwstr/>
      </vt:variant>
      <vt:variant>
        <vt:lpwstr>_Toc32151556</vt:lpwstr>
      </vt:variant>
      <vt:variant>
        <vt:i4>1048630</vt:i4>
      </vt:variant>
      <vt:variant>
        <vt:i4>1601</vt:i4>
      </vt:variant>
      <vt:variant>
        <vt:i4>0</vt:i4>
      </vt:variant>
      <vt:variant>
        <vt:i4>5</vt:i4>
      </vt:variant>
      <vt:variant>
        <vt:lpwstr/>
      </vt:variant>
      <vt:variant>
        <vt:lpwstr>_Toc32151555</vt:lpwstr>
      </vt:variant>
      <vt:variant>
        <vt:i4>1114166</vt:i4>
      </vt:variant>
      <vt:variant>
        <vt:i4>1595</vt:i4>
      </vt:variant>
      <vt:variant>
        <vt:i4>0</vt:i4>
      </vt:variant>
      <vt:variant>
        <vt:i4>5</vt:i4>
      </vt:variant>
      <vt:variant>
        <vt:lpwstr/>
      </vt:variant>
      <vt:variant>
        <vt:lpwstr>_Toc32151554</vt:lpwstr>
      </vt:variant>
      <vt:variant>
        <vt:i4>1441846</vt:i4>
      </vt:variant>
      <vt:variant>
        <vt:i4>1589</vt:i4>
      </vt:variant>
      <vt:variant>
        <vt:i4>0</vt:i4>
      </vt:variant>
      <vt:variant>
        <vt:i4>5</vt:i4>
      </vt:variant>
      <vt:variant>
        <vt:lpwstr/>
      </vt:variant>
      <vt:variant>
        <vt:lpwstr>_Toc32151553</vt:lpwstr>
      </vt:variant>
      <vt:variant>
        <vt:i4>1507382</vt:i4>
      </vt:variant>
      <vt:variant>
        <vt:i4>1583</vt:i4>
      </vt:variant>
      <vt:variant>
        <vt:i4>0</vt:i4>
      </vt:variant>
      <vt:variant>
        <vt:i4>5</vt:i4>
      </vt:variant>
      <vt:variant>
        <vt:lpwstr/>
      </vt:variant>
      <vt:variant>
        <vt:lpwstr>_Toc32151552</vt:lpwstr>
      </vt:variant>
      <vt:variant>
        <vt:i4>1310774</vt:i4>
      </vt:variant>
      <vt:variant>
        <vt:i4>1577</vt:i4>
      </vt:variant>
      <vt:variant>
        <vt:i4>0</vt:i4>
      </vt:variant>
      <vt:variant>
        <vt:i4>5</vt:i4>
      </vt:variant>
      <vt:variant>
        <vt:lpwstr/>
      </vt:variant>
      <vt:variant>
        <vt:lpwstr>_Toc32151551</vt:lpwstr>
      </vt:variant>
      <vt:variant>
        <vt:i4>1376310</vt:i4>
      </vt:variant>
      <vt:variant>
        <vt:i4>1571</vt:i4>
      </vt:variant>
      <vt:variant>
        <vt:i4>0</vt:i4>
      </vt:variant>
      <vt:variant>
        <vt:i4>5</vt:i4>
      </vt:variant>
      <vt:variant>
        <vt:lpwstr/>
      </vt:variant>
      <vt:variant>
        <vt:lpwstr>_Toc32151550</vt:lpwstr>
      </vt:variant>
      <vt:variant>
        <vt:i4>1835063</vt:i4>
      </vt:variant>
      <vt:variant>
        <vt:i4>1565</vt:i4>
      </vt:variant>
      <vt:variant>
        <vt:i4>0</vt:i4>
      </vt:variant>
      <vt:variant>
        <vt:i4>5</vt:i4>
      </vt:variant>
      <vt:variant>
        <vt:lpwstr/>
      </vt:variant>
      <vt:variant>
        <vt:lpwstr>_Toc32151549</vt:lpwstr>
      </vt:variant>
      <vt:variant>
        <vt:i4>1900599</vt:i4>
      </vt:variant>
      <vt:variant>
        <vt:i4>1559</vt:i4>
      </vt:variant>
      <vt:variant>
        <vt:i4>0</vt:i4>
      </vt:variant>
      <vt:variant>
        <vt:i4>5</vt:i4>
      </vt:variant>
      <vt:variant>
        <vt:lpwstr/>
      </vt:variant>
      <vt:variant>
        <vt:lpwstr>_Toc32151548</vt:lpwstr>
      </vt:variant>
      <vt:variant>
        <vt:i4>1179703</vt:i4>
      </vt:variant>
      <vt:variant>
        <vt:i4>1553</vt:i4>
      </vt:variant>
      <vt:variant>
        <vt:i4>0</vt:i4>
      </vt:variant>
      <vt:variant>
        <vt:i4>5</vt:i4>
      </vt:variant>
      <vt:variant>
        <vt:lpwstr/>
      </vt:variant>
      <vt:variant>
        <vt:lpwstr>_Toc32151547</vt:lpwstr>
      </vt:variant>
      <vt:variant>
        <vt:i4>1245239</vt:i4>
      </vt:variant>
      <vt:variant>
        <vt:i4>1547</vt:i4>
      </vt:variant>
      <vt:variant>
        <vt:i4>0</vt:i4>
      </vt:variant>
      <vt:variant>
        <vt:i4>5</vt:i4>
      </vt:variant>
      <vt:variant>
        <vt:lpwstr/>
      </vt:variant>
      <vt:variant>
        <vt:lpwstr>_Toc32151546</vt:lpwstr>
      </vt:variant>
      <vt:variant>
        <vt:i4>1048631</vt:i4>
      </vt:variant>
      <vt:variant>
        <vt:i4>1541</vt:i4>
      </vt:variant>
      <vt:variant>
        <vt:i4>0</vt:i4>
      </vt:variant>
      <vt:variant>
        <vt:i4>5</vt:i4>
      </vt:variant>
      <vt:variant>
        <vt:lpwstr/>
      </vt:variant>
      <vt:variant>
        <vt:lpwstr>_Toc32151545</vt:lpwstr>
      </vt:variant>
      <vt:variant>
        <vt:i4>1114167</vt:i4>
      </vt:variant>
      <vt:variant>
        <vt:i4>1535</vt:i4>
      </vt:variant>
      <vt:variant>
        <vt:i4>0</vt:i4>
      </vt:variant>
      <vt:variant>
        <vt:i4>5</vt:i4>
      </vt:variant>
      <vt:variant>
        <vt:lpwstr/>
      </vt:variant>
      <vt:variant>
        <vt:lpwstr>_Toc32151544</vt:lpwstr>
      </vt:variant>
      <vt:variant>
        <vt:i4>1441847</vt:i4>
      </vt:variant>
      <vt:variant>
        <vt:i4>1529</vt:i4>
      </vt:variant>
      <vt:variant>
        <vt:i4>0</vt:i4>
      </vt:variant>
      <vt:variant>
        <vt:i4>5</vt:i4>
      </vt:variant>
      <vt:variant>
        <vt:lpwstr/>
      </vt:variant>
      <vt:variant>
        <vt:lpwstr>_Toc32151543</vt:lpwstr>
      </vt:variant>
      <vt:variant>
        <vt:i4>1507383</vt:i4>
      </vt:variant>
      <vt:variant>
        <vt:i4>1523</vt:i4>
      </vt:variant>
      <vt:variant>
        <vt:i4>0</vt:i4>
      </vt:variant>
      <vt:variant>
        <vt:i4>5</vt:i4>
      </vt:variant>
      <vt:variant>
        <vt:lpwstr/>
      </vt:variant>
      <vt:variant>
        <vt:lpwstr>_Toc32151542</vt:lpwstr>
      </vt:variant>
      <vt:variant>
        <vt:i4>1310775</vt:i4>
      </vt:variant>
      <vt:variant>
        <vt:i4>1517</vt:i4>
      </vt:variant>
      <vt:variant>
        <vt:i4>0</vt:i4>
      </vt:variant>
      <vt:variant>
        <vt:i4>5</vt:i4>
      </vt:variant>
      <vt:variant>
        <vt:lpwstr/>
      </vt:variant>
      <vt:variant>
        <vt:lpwstr>_Toc32151541</vt:lpwstr>
      </vt:variant>
      <vt:variant>
        <vt:i4>1376311</vt:i4>
      </vt:variant>
      <vt:variant>
        <vt:i4>1511</vt:i4>
      </vt:variant>
      <vt:variant>
        <vt:i4>0</vt:i4>
      </vt:variant>
      <vt:variant>
        <vt:i4>5</vt:i4>
      </vt:variant>
      <vt:variant>
        <vt:lpwstr/>
      </vt:variant>
      <vt:variant>
        <vt:lpwstr>_Toc32151540</vt:lpwstr>
      </vt:variant>
      <vt:variant>
        <vt:i4>1835056</vt:i4>
      </vt:variant>
      <vt:variant>
        <vt:i4>1505</vt:i4>
      </vt:variant>
      <vt:variant>
        <vt:i4>0</vt:i4>
      </vt:variant>
      <vt:variant>
        <vt:i4>5</vt:i4>
      </vt:variant>
      <vt:variant>
        <vt:lpwstr/>
      </vt:variant>
      <vt:variant>
        <vt:lpwstr>_Toc32151539</vt:lpwstr>
      </vt:variant>
      <vt:variant>
        <vt:i4>1441848</vt:i4>
      </vt:variant>
      <vt:variant>
        <vt:i4>1496</vt:i4>
      </vt:variant>
      <vt:variant>
        <vt:i4>0</vt:i4>
      </vt:variant>
      <vt:variant>
        <vt:i4>5</vt:i4>
      </vt:variant>
      <vt:variant>
        <vt:lpwstr/>
      </vt:variant>
      <vt:variant>
        <vt:lpwstr>_Toc31977552</vt:lpwstr>
      </vt:variant>
      <vt:variant>
        <vt:i4>1376312</vt:i4>
      </vt:variant>
      <vt:variant>
        <vt:i4>1490</vt:i4>
      </vt:variant>
      <vt:variant>
        <vt:i4>0</vt:i4>
      </vt:variant>
      <vt:variant>
        <vt:i4>5</vt:i4>
      </vt:variant>
      <vt:variant>
        <vt:lpwstr/>
      </vt:variant>
      <vt:variant>
        <vt:lpwstr>_Toc31977551</vt:lpwstr>
      </vt:variant>
      <vt:variant>
        <vt:i4>1310776</vt:i4>
      </vt:variant>
      <vt:variant>
        <vt:i4>1484</vt:i4>
      </vt:variant>
      <vt:variant>
        <vt:i4>0</vt:i4>
      </vt:variant>
      <vt:variant>
        <vt:i4>5</vt:i4>
      </vt:variant>
      <vt:variant>
        <vt:lpwstr/>
      </vt:variant>
      <vt:variant>
        <vt:lpwstr>_Toc31977550</vt:lpwstr>
      </vt:variant>
      <vt:variant>
        <vt:i4>1900601</vt:i4>
      </vt:variant>
      <vt:variant>
        <vt:i4>1478</vt:i4>
      </vt:variant>
      <vt:variant>
        <vt:i4>0</vt:i4>
      </vt:variant>
      <vt:variant>
        <vt:i4>5</vt:i4>
      </vt:variant>
      <vt:variant>
        <vt:lpwstr/>
      </vt:variant>
      <vt:variant>
        <vt:lpwstr>_Toc31977549</vt:lpwstr>
      </vt:variant>
      <vt:variant>
        <vt:i4>1835065</vt:i4>
      </vt:variant>
      <vt:variant>
        <vt:i4>1472</vt:i4>
      </vt:variant>
      <vt:variant>
        <vt:i4>0</vt:i4>
      </vt:variant>
      <vt:variant>
        <vt:i4>5</vt:i4>
      </vt:variant>
      <vt:variant>
        <vt:lpwstr/>
      </vt:variant>
      <vt:variant>
        <vt:lpwstr>_Toc31977548</vt:lpwstr>
      </vt:variant>
      <vt:variant>
        <vt:i4>1245241</vt:i4>
      </vt:variant>
      <vt:variant>
        <vt:i4>1466</vt:i4>
      </vt:variant>
      <vt:variant>
        <vt:i4>0</vt:i4>
      </vt:variant>
      <vt:variant>
        <vt:i4>5</vt:i4>
      </vt:variant>
      <vt:variant>
        <vt:lpwstr/>
      </vt:variant>
      <vt:variant>
        <vt:lpwstr>_Toc31977547</vt:lpwstr>
      </vt:variant>
      <vt:variant>
        <vt:i4>1179705</vt:i4>
      </vt:variant>
      <vt:variant>
        <vt:i4>1460</vt:i4>
      </vt:variant>
      <vt:variant>
        <vt:i4>0</vt:i4>
      </vt:variant>
      <vt:variant>
        <vt:i4>5</vt:i4>
      </vt:variant>
      <vt:variant>
        <vt:lpwstr/>
      </vt:variant>
      <vt:variant>
        <vt:lpwstr>_Toc31977546</vt:lpwstr>
      </vt:variant>
      <vt:variant>
        <vt:i4>1114169</vt:i4>
      </vt:variant>
      <vt:variant>
        <vt:i4>1454</vt:i4>
      </vt:variant>
      <vt:variant>
        <vt:i4>0</vt:i4>
      </vt:variant>
      <vt:variant>
        <vt:i4>5</vt:i4>
      </vt:variant>
      <vt:variant>
        <vt:lpwstr/>
      </vt:variant>
      <vt:variant>
        <vt:lpwstr>_Toc31977545</vt:lpwstr>
      </vt:variant>
      <vt:variant>
        <vt:i4>1048633</vt:i4>
      </vt:variant>
      <vt:variant>
        <vt:i4>1448</vt:i4>
      </vt:variant>
      <vt:variant>
        <vt:i4>0</vt:i4>
      </vt:variant>
      <vt:variant>
        <vt:i4>5</vt:i4>
      </vt:variant>
      <vt:variant>
        <vt:lpwstr/>
      </vt:variant>
      <vt:variant>
        <vt:lpwstr>_Toc31977544</vt:lpwstr>
      </vt:variant>
      <vt:variant>
        <vt:i4>1507385</vt:i4>
      </vt:variant>
      <vt:variant>
        <vt:i4>1442</vt:i4>
      </vt:variant>
      <vt:variant>
        <vt:i4>0</vt:i4>
      </vt:variant>
      <vt:variant>
        <vt:i4>5</vt:i4>
      </vt:variant>
      <vt:variant>
        <vt:lpwstr/>
      </vt:variant>
      <vt:variant>
        <vt:lpwstr>_Toc31977543</vt:lpwstr>
      </vt:variant>
      <vt:variant>
        <vt:i4>1441849</vt:i4>
      </vt:variant>
      <vt:variant>
        <vt:i4>1436</vt:i4>
      </vt:variant>
      <vt:variant>
        <vt:i4>0</vt:i4>
      </vt:variant>
      <vt:variant>
        <vt:i4>5</vt:i4>
      </vt:variant>
      <vt:variant>
        <vt:lpwstr/>
      </vt:variant>
      <vt:variant>
        <vt:lpwstr>_Toc31977542</vt:lpwstr>
      </vt:variant>
      <vt:variant>
        <vt:i4>1376313</vt:i4>
      </vt:variant>
      <vt:variant>
        <vt:i4>1430</vt:i4>
      </vt:variant>
      <vt:variant>
        <vt:i4>0</vt:i4>
      </vt:variant>
      <vt:variant>
        <vt:i4>5</vt:i4>
      </vt:variant>
      <vt:variant>
        <vt:lpwstr/>
      </vt:variant>
      <vt:variant>
        <vt:lpwstr>_Toc31977541</vt:lpwstr>
      </vt:variant>
      <vt:variant>
        <vt:i4>1310777</vt:i4>
      </vt:variant>
      <vt:variant>
        <vt:i4>1424</vt:i4>
      </vt:variant>
      <vt:variant>
        <vt:i4>0</vt:i4>
      </vt:variant>
      <vt:variant>
        <vt:i4>5</vt:i4>
      </vt:variant>
      <vt:variant>
        <vt:lpwstr/>
      </vt:variant>
      <vt:variant>
        <vt:lpwstr>_Toc31977540</vt:lpwstr>
      </vt:variant>
      <vt:variant>
        <vt:i4>1900606</vt:i4>
      </vt:variant>
      <vt:variant>
        <vt:i4>1418</vt:i4>
      </vt:variant>
      <vt:variant>
        <vt:i4>0</vt:i4>
      </vt:variant>
      <vt:variant>
        <vt:i4>5</vt:i4>
      </vt:variant>
      <vt:variant>
        <vt:lpwstr/>
      </vt:variant>
      <vt:variant>
        <vt:lpwstr>_Toc31977539</vt:lpwstr>
      </vt:variant>
      <vt:variant>
        <vt:i4>1835070</vt:i4>
      </vt:variant>
      <vt:variant>
        <vt:i4>1412</vt:i4>
      </vt:variant>
      <vt:variant>
        <vt:i4>0</vt:i4>
      </vt:variant>
      <vt:variant>
        <vt:i4>5</vt:i4>
      </vt:variant>
      <vt:variant>
        <vt:lpwstr/>
      </vt:variant>
      <vt:variant>
        <vt:lpwstr>_Toc31977538</vt:lpwstr>
      </vt:variant>
      <vt:variant>
        <vt:i4>1245246</vt:i4>
      </vt:variant>
      <vt:variant>
        <vt:i4>1406</vt:i4>
      </vt:variant>
      <vt:variant>
        <vt:i4>0</vt:i4>
      </vt:variant>
      <vt:variant>
        <vt:i4>5</vt:i4>
      </vt:variant>
      <vt:variant>
        <vt:lpwstr/>
      </vt:variant>
      <vt:variant>
        <vt:lpwstr>_Toc31977537</vt:lpwstr>
      </vt:variant>
      <vt:variant>
        <vt:i4>1179710</vt:i4>
      </vt:variant>
      <vt:variant>
        <vt:i4>1400</vt:i4>
      </vt:variant>
      <vt:variant>
        <vt:i4>0</vt:i4>
      </vt:variant>
      <vt:variant>
        <vt:i4>5</vt:i4>
      </vt:variant>
      <vt:variant>
        <vt:lpwstr/>
      </vt:variant>
      <vt:variant>
        <vt:lpwstr>_Toc31977536</vt:lpwstr>
      </vt:variant>
      <vt:variant>
        <vt:i4>1114174</vt:i4>
      </vt:variant>
      <vt:variant>
        <vt:i4>1394</vt:i4>
      </vt:variant>
      <vt:variant>
        <vt:i4>0</vt:i4>
      </vt:variant>
      <vt:variant>
        <vt:i4>5</vt:i4>
      </vt:variant>
      <vt:variant>
        <vt:lpwstr/>
      </vt:variant>
      <vt:variant>
        <vt:lpwstr>_Toc31977535</vt:lpwstr>
      </vt:variant>
      <vt:variant>
        <vt:i4>1048638</vt:i4>
      </vt:variant>
      <vt:variant>
        <vt:i4>1388</vt:i4>
      </vt:variant>
      <vt:variant>
        <vt:i4>0</vt:i4>
      </vt:variant>
      <vt:variant>
        <vt:i4>5</vt:i4>
      </vt:variant>
      <vt:variant>
        <vt:lpwstr/>
      </vt:variant>
      <vt:variant>
        <vt:lpwstr>_Toc31977534</vt:lpwstr>
      </vt:variant>
      <vt:variant>
        <vt:i4>1507390</vt:i4>
      </vt:variant>
      <vt:variant>
        <vt:i4>1382</vt:i4>
      </vt:variant>
      <vt:variant>
        <vt:i4>0</vt:i4>
      </vt:variant>
      <vt:variant>
        <vt:i4>5</vt:i4>
      </vt:variant>
      <vt:variant>
        <vt:lpwstr/>
      </vt:variant>
      <vt:variant>
        <vt:lpwstr>_Toc31977533</vt:lpwstr>
      </vt:variant>
      <vt:variant>
        <vt:i4>1441854</vt:i4>
      </vt:variant>
      <vt:variant>
        <vt:i4>1376</vt:i4>
      </vt:variant>
      <vt:variant>
        <vt:i4>0</vt:i4>
      </vt:variant>
      <vt:variant>
        <vt:i4>5</vt:i4>
      </vt:variant>
      <vt:variant>
        <vt:lpwstr/>
      </vt:variant>
      <vt:variant>
        <vt:lpwstr>_Toc31977532</vt:lpwstr>
      </vt:variant>
      <vt:variant>
        <vt:i4>1376318</vt:i4>
      </vt:variant>
      <vt:variant>
        <vt:i4>1370</vt:i4>
      </vt:variant>
      <vt:variant>
        <vt:i4>0</vt:i4>
      </vt:variant>
      <vt:variant>
        <vt:i4>5</vt:i4>
      </vt:variant>
      <vt:variant>
        <vt:lpwstr/>
      </vt:variant>
      <vt:variant>
        <vt:lpwstr>_Toc31977531</vt:lpwstr>
      </vt:variant>
      <vt:variant>
        <vt:i4>1310782</vt:i4>
      </vt:variant>
      <vt:variant>
        <vt:i4>1364</vt:i4>
      </vt:variant>
      <vt:variant>
        <vt:i4>0</vt:i4>
      </vt:variant>
      <vt:variant>
        <vt:i4>5</vt:i4>
      </vt:variant>
      <vt:variant>
        <vt:lpwstr/>
      </vt:variant>
      <vt:variant>
        <vt:lpwstr>_Toc31977530</vt:lpwstr>
      </vt:variant>
      <vt:variant>
        <vt:i4>1900607</vt:i4>
      </vt:variant>
      <vt:variant>
        <vt:i4>1358</vt:i4>
      </vt:variant>
      <vt:variant>
        <vt:i4>0</vt:i4>
      </vt:variant>
      <vt:variant>
        <vt:i4>5</vt:i4>
      </vt:variant>
      <vt:variant>
        <vt:lpwstr/>
      </vt:variant>
      <vt:variant>
        <vt:lpwstr>_Toc31977529</vt:lpwstr>
      </vt:variant>
      <vt:variant>
        <vt:i4>1835071</vt:i4>
      </vt:variant>
      <vt:variant>
        <vt:i4>1352</vt:i4>
      </vt:variant>
      <vt:variant>
        <vt:i4>0</vt:i4>
      </vt:variant>
      <vt:variant>
        <vt:i4>5</vt:i4>
      </vt:variant>
      <vt:variant>
        <vt:lpwstr/>
      </vt:variant>
      <vt:variant>
        <vt:lpwstr>_Toc31977528</vt:lpwstr>
      </vt:variant>
      <vt:variant>
        <vt:i4>1245247</vt:i4>
      </vt:variant>
      <vt:variant>
        <vt:i4>1346</vt:i4>
      </vt:variant>
      <vt:variant>
        <vt:i4>0</vt:i4>
      </vt:variant>
      <vt:variant>
        <vt:i4>5</vt:i4>
      </vt:variant>
      <vt:variant>
        <vt:lpwstr/>
      </vt:variant>
      <vt:variant>
        <vt:lpwstr>_Toc31977527</vt:lpwstr>
      </vt:variant>
      <vt:variant>
        <vt:i4>1179711</vt:i4>
      </vt:variant>
      <vt:variant>
        <vt:i4>1340</vt:i4>
      </vt:variant>
      <vt:variant>
        <vt:i4>0</vt:i4>
      </vt:variant>
      <vt:variant>
        <vt:i4>5</vt:i4>
      </vt:variant>
      <vt:variant>
        <vt:lpwstr/>
      </vt:variant>
      <vt:variant>
        <vt:lpwstr>_Toc31977526</vt:lpwstr>
      </vt:variant>
      <vt:variant>
        <vt:i4>1114175</vt:i4>
      </vt:variant>
      <vt:variant>
        <vt:i4>1334</vt:i4>
      </vt:variant>
      <vt:variant>
        <vt:i4>0</vt:i4>
      </vt:variant>
      <vt:variant>
        <vt:i4>5</vt:i4>
      </vt:variant>
      <vt:variant>
        <vt:lpwstr/>
      </vt:variant>
      <vt:variant>
        <vt:lpwstr>_Toc31977525</vt:lpwstr>
      </vt:variant>
      <vt:variant>
        <vt:i4>1048639</vt:i4>
      </vt:variant>
      <vt:variant>
        <vt:i4>1328</vt:i4>
      </vt:variant>
      <vt:variant>
        <vt:i4>0</vt:i4>
      </vt:variant>
      <vt:variant>
        <vt:i4>5</vt:i4>
      </vt:variant>
      <vt:variant>
        <vt:lpwstr/>
      </vt:variant>
      <vt:variant>
        <vt:lpwstr>_Toc31977524</vt:lpwstr>
      </vt:variant>
      <vt:variant>
        <vt:i4>1507391</vt:i4>
      </vt:variant>
      <vt:variant>
        <vt:i4>1322</vt:i4>
      </vt:variant>
      <vt:variant>
        <vt:i4>0</vt:i4>
      </vt:variant>
      <vt:variant>
        <vt:i4>5</vt:i4>
      </vt:variant>
      <vt:variant>
        <vt:lpwstr/>
      </vt:variant>
      <vt:variant>
        <vt:lpwstr>_Toc31977523</vt:lpwstr>
      </vt:variant>
      <vt:variant>
        <vt:i4>1441855</vt:i4>
      </vt:variant>
      <vt:variant>
        <vt:i4>1316</vt:i4>
      </vt:variant>
      <vt:variant>
        <vt:i4>0</vt:i4>
      </vt:variant>
      <vt:variant>
        <vt:i4>5</vt:i4>
      </vt:variant>
      <vt:variant>
        <vt:lpwstr/>
      </vt:variant>
      <vt:variant>
        <vt:lpwstr>_Toc31977522</vt:lpwstr>
      </vt:variant>
      <vt:variant>
        <vt:i4>1376319</vt:i4>
      </vt:variant>
      <vt:variant>
        <vt:i4>1310</vt:i4>
      </vt:variant>
      <vt:variant>
        <vt:i4>0</vt:i4>
      </vt:variant>
      <vt:variant>
        <vt:i4>5</vt:i4>
      </vt:variant>
      <vt:variant>
        <vt:lpwstr/>
      </vt:variant>
      <vt:variant>
        <vt:lpwstr>_Toc31977521</vt:lpwstr>
      </vt:variant>
      <vt:variant>
        <vt:i4>1310783</vt:i4>
      </vt:variant>
      <vt:variant>
        <vt:i4>1304</vt:i4>
      </vt:variant>
      <vt:variant>
        <vt:i4>0</vt:i4>
      </vt:variant>
      <vt:variant>
        <vt:i4>5</vt:i4>
      </vt:variant>
      <vt:variant>
        <vt:lpwstr/>
      </vt:variant>
      <vt:variant>
        <vt:lpwstr>_Toc31977520</vt:lpwstr>
      </vt:variant>
      <vt:variant>
        <vt:i4>1900604</vt:i4>
      </vt:variant>
      <vt:variant>
        <vt:i4>1298</vt:i4>
      </vt:variant>
      <vt:variant>
        <vt:i4>0</vt:i4>
      </vt:variant>
      <vt:variant>
        <vt:i4>5</vt:i4>
      </vt:variant>
      <vt:variant>
        <vt:lpwstr/>
      </vt:variant>
      <vt:variant>
        <vt:lpwstr>_Toc31977519</vt:lpwstr>
      </vt:variant>
      <vt:variant>
        <vt:i4>1835068</vt:i4>
      </vt:variant>
      <vt:variant>
        <vt:i4>1292</vt:i4>
      </vt:variant>
      <vt:variant>
        <vt:i4>0</vt:i4>
      </vt:variant>
      <vt:variant>
        <vt:i4>5</vt:i4>
      </vt:variant>
      <vt:variant>
        <vt:lpwstr/>
      </vt:variant>
      <vt:variant>
        <vt:lpwstr>_Toc31977518</vt:lpwstr>
      </vt:variant>
      <vt:variant>
        <vt:i4>1245244</vt:i4>
      </vt:variant>
      <vt:variant>
        <vt:i4>1286</vt:i4>
      </vt:variant>
      <vt:variant>
        <vt:i4>0</vt:i4>
      </vt:variant>
      <vt:variant>
        <vt:i4>5</vt:i4>
      </vt:variant>
      <vt:variant>
        <vt:lpwstr/>
      </vt:variant>
      <vt:variant>
        <vt:lpwstr>_Toc31977517</vt:lpwstr>
      </vt:variant>
      <vt:variant>
        <vt:i4>1179708</vt:i4>
      </vt:variant>
      <vt:variant>
        <vt:i4>1280</vt:i4>
      </vt:variant>
      <vt:variant>
        <vt:i4>0</vt:i4>
      </vt:variant>
      <vt:variant>
        <vt:i4>5</vt:i4>
      </vt:variant>
      <vt:variant>
        <vt:lpwstr/>
      </vt:variant>
      <vt:variant>
        <vt:lpwstr>_Toc31977516</vt:lpwstr>
      </vt:variant>
      <vt:variant>
        <vt:i4>1114172</vt:i4>
      </vt:variant>
      <vt:variant>
        <vt:i4>1274</vt:i4>
      </vt:variant>
      <vt:variant>
        <vt:i4>0</vt:i4>
      </vt:variant>
      <vt:variant>
        <vt:i4>5</vt:i4>
      </vt:variant>
      <vt:variant>
        <vt:lpwstr/>
      </vt:variant>
      <vt:variant>
        <vt:lpwstr>_Toc31977515</vt:lpwstr>
      </vt:variant>
      <vt:variant>
        <vt:i4>1048636</vt:i4>
      </vt:variant>
      <vt:variant>
        <vt:i4>1268</vt:i4>
      </vt:variant>
      <vt:variant>
        <vt:i4>0</vt:i4>
      </vt:variant>
      <vt:variant>
        <vt:i4>5</vt:i4>
      </vt:variant>
      <vt:variant>
        <vt:lpwstr/>
      </vt:variant>
      <vt:variant>
        <vt:lpwstr>_Toc31977514</vt:lpwstr>
      </vt:variant>
      <vt:variant>
        <vt:i4>1507388</vt:i4>
      </vt:variant>
      <vt:variant>
        <vt:i4>1262</vt:i4>
      </vt:variant>
      <vt:variant>
        <vt:i4>0</vt:i4>
      </vt:variant>
      <vt:variant>
        <vt:i4>5</vt:i4>
      </vt:variant>
      <vt:variant>
        <vt:lpwstr/>
      </vt:variant>
      <vt:variant>
        <vt:lpwstr>_Toc31977513</vt:lpwstr>
      </vt:variant>
      <vt:variant>
        <vt:i4>1441852</vt:i4>
      </vt:variant>
      <vt:variant>
        <vt:i4>1256</vt:i4>
      </vt:variant>
      <vt:variant>
        <vt:i4>0</vt:i4>
      </vt:variant>
      <vt:variant>
        <vt:i4>5</vt:i4>
      </vt:variant>
      <vt:variant>
        <vt:lpwstr/>
      </vt:variant>
      <vt:variant>
        <vt:lpwstr>_Toc31977512</vt:lpwstr>
      </vt:variant>
      <vt:variant>
        <vt:i4>1376316</vt:i4>
      </vt:variant>
      <vt:variant>
        <vt:i4>1250</vt:i4>
      </vt:variant>
      <vt:variant>
        <vt:i4>0</vt:i4>
      </vt:variant>
      <vt:variant>
        <vt:i4>5</vt:i4>
      </vt:variant>
      <vt:variant>
        <vt:lpwstr/>
      </vt:variant>
      <vt:variant>
        <vt:lpwstr>_Toc31977511</vt:lpwstr>
      </vt:variant>
      <vt:variant>
        <vt:i4>1310780</vt:i4>
      </vt:variant>
      <vt:variant>
        <vt:i4>1244</vt:i4>
      </vt:variant>
      <vt:variant>
        <vt:i4>0</vt:i4>
      </vt:variant>
      <vt:variant>
        <vt:i4>5</vt:i4>
      </vt:variant>
      <vt:variant>
        <vt:lpwstr/>
      </vt:variant>
      <vt:variant>
        <vt:lpwstr>_Toc31977510</vt:lpwstr>
      </vt:variant>
      <vt:variant>
        <vt:i4>1900605</vt:i4>
      </vt:variant>
      <vt:variant>
        <vt:i4>1238</vt:i4>
      </vt:variant>
      <vt:variant>
        <vt:i4>0</vt:i4>
      </vt:variant>
      <vt:variant>
        <vt:i4>5</vt:i4>
      </vt:variant>
      <vt:variant>
        <vt:lpwstr/>
      </vt:variant>
      <vt:variant>
        <vt:lpwstr>_Toc31977509</vt:lpwstr>
      </vt:variant>
      <vt:variant>
        <vt:i4>1835069</vt:i4>
      </vt:variant>
      <vt:variant>
        <vt:i4>1232</vt:i4>
      </vt:variant>
      <vt:variant>
        <vt:i4>0</vt:i4>
      </vt:variant>
      <vt:variant>
        <vt:i4>5</vt:i4>
      </vt:variant>
      <vt:variant>
        <vt:lpwstr/>
      </vt:variant>
      <vt:variant>
        <vt:lpwstr>_Toc31977508</vt:lpwstr>
      </vt:variant>
      <vt:variant>
        <vt:i4>1245245</vt:i4>
      </vt:variant>
      <vt:variant>
        <vt:i4>1226</vt:i4>
      </vt:variant>
      <vt:variant>
        <vt:i4>0</vt:i4>
      </vt:variant>
      <vt:variant>
        <vt:i4>5</vt:i4>
      </vt:variant>
      <vt:variant>
        <vt:lpwstr/>
      </vt:variant>
      <vt:variant>
        <vt:lpwstr>_Toc31977507</vt:lpwstr>
      </vt:variant>
      <vt:variant>
        <vt:i4>1179709</vt:i4>
      </vt:variant>
      <vt:variant>
        <vt:i4>1220</vt:i4>
      </vt:variant>
      <vt:variant>
        <vt:i4>0</vt:i4>
      </vt:variant>
      <vt:variant>
        <vt:i4>5</vt:i4>
      </vt:variant>
      <vt:variant>
        <vt:lpwstr/>
      </vt:variant>
      <vt:variant>
        <vt:lpwstr>_Toc31977506</vt:lpwstr>
      </vt:variant>
      <vt:variant>
        <vt:i4>1114173</vt:i4>
      </vt:variant>
      <vt:variant>
        <vt:i4>1214</vt:i4>
      </vt:variant>
      <vt:variant>
        <vt:i4>0</vt:i4>
      </vt:variant>
      <vt:variant>
        <vt:i4>5</vt:i4>
      </vt:variant>
      <vt:variant>
        <vt:lpwstr/>
      </vt:variant>
      <vt:variant>
        <vt:lpwstr>_Toc31977505</vt:lpwstr>
      </vt:variant>
      <vt:variant>
        <vt:i4>1048637</vt:i4>
      </vt:variant>
      <vt:variant>
        <vt:i4>1208</vt:i4>
      </vt:variant>
      <vt:variant>
        <vt:i4>0</vt:i4>
      </vt:variant>
      <vt:variant>
        <vt:i4>5</vt:i4>
      </vt:variant>
      <vt:variant>
        <vt:lpwstr/>
      </vt:variant>
      <vt:variant>
        <vt:lpwstr>_Toc31977504</vt:lpwstr>
      </vt:variant>
      <vt:variant>
        <vt:i4>1507389</vt:i4>
      </vt:variant>
      <vt:variant>
        <vt:i4>1202</vt:i4>
      </vt:variant>
      <vt:variant>
        <vt:i4>0</vt:i4>
      </vt:variant>
      <vt:variant>
        <vt:i4>5</vt:i4>
      </vt:variant>
      <vt:variant>
        <vt:lpwstr/>
      </vt:variant>
      <vt:variant>
        <vt:lpwstr>_Toc31977503</vt:lpwstr>
      </vt:variant>
      <vt:variant>
        <vt:i4>1441853</vt:i4>
      </vt:variant>
      <vt:variant>
        <vt:i4>1196</vt:i4>
      </vt:variant>
      <vt:variant>
        <vt:i4>0</vt:i4>
      </vt:variant>
      <vt:variant>
        <vt:i4>5</vt:i4>
      </vt:variant>
      <vt:variant>
        <vt:lpwstr/>
      </vt:variant>
      <vt:variant>
        <vt:lpwstr>_Toc31977502</vt:lpwstr>
      </vt:variant>
      <vt:variant>
        <vt:i4>1376317</vt:i4>
      </vt:variant>
      <vt:variant>
        <vt:i4>1190</vt:i4>
      </vt:variant>
      <vt:variant>
        <vt:i4>0</vt:i4>
      </vt:variant>
      <vt:variant>
        <vt:i4>5</vt:i4>
      </vt:variant>
      <vt:variant>
        <vt:lpwstr/>
      </vt:variant>
      <vt:variant>
        <vt:lpwstr>_Toc31977501</vt:lpwstr>
      </vt:variant>
      <vt:variant>
        <vt:i4>1310781</vt:i4>
      </vt:variant>
      <vt:variant>
        <vt:i4>1184</vt:i4>
      </vt:variant>
      <vt:variant>
        <vt:i4>0</vt:i4>
      </vt:variant>
      <vt:variant>
        <vt:i4>5</vt:i4>
      </vt:variant>
      <vt:variant>
        <vt:lpwstr/>
      </vt:variant>
      <vt:variant>
        <vt:lpwstr>_Toc31977500</vt:lpwstr>
      </vt:variant>
      <vt:variant>
        <vt:i4>1835060</vt:i4>
      </vt:variant>
      <vt:variant>
        <vt:i4>1178</vt:i4>
      </vt:variant>
      <vt:variant>
        <vt:i4>0</vt:i4>
      </vt:variant>
      <vt:variant>
        <vt:i4>5</vt:i4>
      </vt:variant>
      <vt:variant>
        <vt:lpwstr/>
      </vt:variant>
      <vt:variant>
        <vt:lpwstr>_Toc31977499</vt:lpwstr>
      </vt:variant>
      <vt:variant>
        <vt:i4>1900596</vt:i4>
      </vt:variant>
      <vt:variant>
        <vt:i4>1172</vt:i4>
      </vt:variant>
      <vt:variant>
        <vt:i4>0</vt:i4>
      </vt:variant>
      <vt:variant>
        <vt:i4>5</vt:i4>
      </vt:variant>
      <vt:variant>
        <vt:lpwstr/>
      </vt:variant>
      <vt:variant>
        <vt:lpwstr>_Toc31977498</vt:lpwstr>
      </vt:variant>
      <vt:variant>
        <vt:i4>1179700</vt:i4>
      </vt:variant>
      <vt:variant>
        <vt:i4>1166</vt:i4>
      </vt:variant>
      <vt:variant>
        <vt:i4>0</vt:i4>
      </vt:variant>
      <vt:variant>
        <vt:i4>5</vt:i4>
      </vt:variant>
      <vt:variant>
        <vt:lpwstr/>
      </vt:variant>
      <vt:variant>
        <vt:lpwstr>_Toc31977497</vt:lpwstr>
      </vt:variant>
      <vt:variant>
        <vt:i4>1245236</vt:i4>
      </vt:variant>
      <vt:variant>
        <vt:i4>1160</vt:i4>
      </vt:variant>
      <vt:variant>
        <vt:i4>0</vt:i4>
      </vt:variant>
      <vt:variant>
        <vt:i4>5</vt:i4>
      </vt:variant>
      <vt:variant>
        <vt:lpwstr/>
      </vt:variant>
      <vt:variant>
        <vt:lpwstr>_Toc31977496</vt:lpwstr>
      </vt:variant>
      <vt:variant>
        <vt:i4>1048628</vt:i4>
      </vt:variant>
      <vt:variant>
        <vt:i4>1154</vt:i4>
      </vt:variant>
      <vt:variant>
        <vt:i4>0</vt:i4>
      </vt:variant>
      <vt:variant>
        <vt:i4>5</vt:i4>
      </vt:variant>
      <vt:variant>
        <vt:lpwstr/>
      </vt:variant>
      <vt:variant>
        <vt:lpwstr>_Toc31977495</vt:lpwstr>
      </vt:variant>
      <vt:variant>
        <vt:i4>1114164</vt:i4>
      </vt:variant>
      <vt:variant>
        <vt:i4>1148</vt:i4>
      </vt:variant>
      <vt:variant>
        <vt:i4>0</vt:i4>
      </vt:variant>
      <vt:variant>
        <vt:i4>5</vt:i4>
      </vt:variant>
      <vt:variant>
        <vt:lpwstr/>
      </vt:variant>
      <vt:variant>
        <vt:lpwstr>_Toc31977494</vt:lpwstr>
      </vt:variant>
      <vt:variant>
        <vt:i4>1441844</vt:i4>
      </vt:variant>
      <vt:variant>
        <vt:i4>1142</vt:i4>
      </vt:variant>
      <vt:variant>
        <vt:i4>0</vt:i4>
      </vt:variant>
      <vt:variant>
        <vt:i4>5</vt:i4>
      </vt:variant>
      <vt:variant>
        <vt:lpwstr/>
      </vt:variant>
      <vt:variant>
        <vt:lpwstr>_Toc31977493</vt:lpwstr>
      </vt:variant>
      <vt:variant>
        <vt:i4>1507380</vt:i4>
      </vt:variant>
      <vt:variant>
        <vt:i4>1136</vt:i4>
      </vt:variant>
      <vt:variant>
        <vt:i4>0</vt:i4>
      </vt:variant>
      <vt:variant>
        <vt:i4>5</vt:i4>
      </vt:variant>
      <vt:variant>
        <vt:lpwstr/>
      </vt:variant>
      <vt:variant>
        <vt:lpwstr>_Toc31977492</vt:lpwstr>
      </vt:variant>
      <vt:variant>
        <vt:i4>1310772</vt:i4>
      </vt:variant>
      <vt:variant>
        <vt:i4>1130</vt:i4>
      </vt:variant>
      <vt:variant>
        <vt:i4>0</vt:i4>
      </vt:variant>
      <vt:variant>
        <vt:i4>5</vt:i4>
      </vt:variant>
      <vt:variant>
        <vt:lpwstr/>
      </vt:variant>
      <vt:variant>
        <vt:lpwstr>_Toc31977491</vt:lpwstr>
      </vt:variant>
      <vt:variant>
        <vt:i4>1376308</vt:i4>
      </vt:variant>
      <vt:variant>
        <vt:i4>1124</vt:i4>
      </vt:variant>
      <vt:variant>
        <vt:i4>0</vt:i4>
      </vt:variant>
      <vt:variant>
        <vt:i4>5</vt:i4>
      </vt:variant>
      <vt:variant>
        <vt:lpwstr/>
      </vt:variant>
      <vt:variant>
        <vt:lpwstr>_Toc31977490</vt:lpwstr>
      </vt:variant>
      <vt:variant>
        <vt:i4>1835061</vt:i4>
      </vt:variant>
      <vt:variant>
        <vt:i4>1118</vt:i4>
      </vt:variant>
      <vt:variant>
        <vt:i4>0</vt:i4>
      </vt:variant>
      <vt:variant>
        <vt:i4>5</vt:i4>
      </vt:variant>
      <vt:variant>
        <vt:lpwstr/>
      </vt:variant>
      <vt:variant>
        <vt:lpwstr>_Toc31977489</vt:lpwstr>
      </vt:variant>
      <vt:variant>
        <vt:i4>7798846</vt:i4>
      </vt:variant>
      <vt:variant>
        <vt:i4>981</vt:i4>
      </vt:variant>
      <vt:variant>
        <vt:i4>0</vt:i4>
      </vt:variant>
      <vt:variant>
        <vt:i4>5</vt:i4>
      </vt:variant>
      <vt:variant>
        <vt:lpwstr>https://www.bip.wfosigw.rzeszow.pl/</vt:lpwstr>
      </vt:variant>
      <vt:variant>
        <vt:lpwstr/>
      </vt:variant>
      <vt:variant>
        <vt:i4>3080285</vt:i4>
      </vt:variant>
      <vt:variant>
        <vt:i4>381</vt:i4>
      </vt:variant>
      <vt:variant>
        <vt:i4>0</vt:i4>
      </vt:variant>
      <vt:variant>
        <vt:i4>5</vt:i4>
      </vt:variant>
      <vt:variant>
        <vt:lpwstr>http://pl.wikipedia.org/wiki/Kilometr_kwadratowy</vt:lpwstr>
      </vt:variant>
      <vt:variant>
        <vt:lpwstr/>
      </vt:variant>
      <vt:variant>
        <vt:i4>1769529</vt:i4>
      </vt:variant>
      <vt:variant>
        <vt:i4>368</vt:i4>
      </vt:variant>
      <vt:variant>
        <vt:i4>0</vt:i4>
      </vt:variant>
      <vt:variant>
        <vt:i4>5</vt:i4>
      </vt:variant>
      <vt:variant>
        <vt:lpwstr/>
      </vt:variant>
      <vt:variant>
        <vt:lpwstr>_Toc32152893</vt:lpwstr>
      </vt:variant>
      <vt:variant>
        <vt:i4>1703993</vt:i4>
      </vt:variant>
      <vt:variant>
        <vt:i4>362</vt:i4>
      </vt:variant>
      <vt:variant>
        <vt:i4>0</vt:i4>
      </vt:variant>
      <vt:variant>
        <vt:i4>5</vt:i4>
      </vt:variant>
      <vt:variant>
        <vt:lpwstr/>
      </vt:variant>
      <vt:variant>
        <vt:lpwstr>_Toc32152892</vt:lpwstr>
      </vt:variant>
      <vt:variant>
        <vt:i4>1638457</vt:i4>
      </vt:variant>
      <vt:variant>
        <vt:i4>356</vt:i4>
      </vt:variant>
      <vt:variant>
        <vt:i4>0</vt:i4>
      </vt:variant>
      <vt:variant>
        <vt:i4>5</vt:i4>
      </vt:variant>
      <vt:variant>
        <vt:lpwstr/>
      </vt:variant>
      <vt:variant>
        <vt:lpwstr>_Toc32152891</vt:lpwstr>
      </vt:variant>
      <vt:variant>
        <vt:i4>1572921</vt:i4>
      </vt:variant>
      <vt:variant>
        <vt:i4>350</vt:i4>
      </vt:variant>
      <vt:variant>
        <vt:i4>0</vt:i4>
      </vt:variant>
      <vt:variant>
        <vt:i4>5</vt:i4>
      </vt:variant>
      <vt:variant>
        <vt:lpwstr/>
      </vt:variant>
      <vt:variant>
        <vt:lpwstr>_Toc32152890</vt:lpwstr>
      </vt:variant>
      <vt:variant>
        <vt:i4>1114168</vt:i4>
      </vt:variant>
      <vt:variant>
        <vt:i4>344</vt:i4>
      </vt:variant>
      <vt:variant>
        <vt:i4>0</vt:i4>
      </vt:variant>
      <vt:variant>
        <vt:i4>5</vt:i4>
      </vt:variant>
      <vt:variant>
        <vt:lpwstr/>
      </vt:variant>
      <vt:variant>
        <vt:lpwstr>_Toc32152889</vt:lpwstr>
      </vt:variant>
      <vt:variant>
        <vt:i4>1048632</vt:i4>
      </vt:variant>
      <vt:variant>
        <vt:i4>338</vt:i4>
      </vt:variant>
      <vt:variant>
        <vt:i4>0</vt:i4>
      </vt:variant>
      <vt:variant>
        <vt:i4>5</vt:i4>
      </vt:variant>
      <vt:variant>
        <vt:lpwstr/>
      </vt:variant>
      <vt:variant>
        <vt:lpwstr>_Toc32152888</vt:lpwstr>
      </vt:variant>
      <vt:variant>
        <vt:i4>2031672</vt:i4>
      </vt:variant>
      <vt:variant>
        <vt:i4>332</vt:i4>
      </vt:variant>
      <vt:variant>
        <vt:i4>0</vt:i4>
      </vt:variant>
      <vt:variant>
        <vt:i4>5</vt:i4>
      </vt:variant>
      <vt:variant>
        <vt:lpwstr/>
      </vt:variant>
      <vt:variant>
        <vt:lpwstr>_Toc32152887</vt:lpwstr>
      </vt:variant>
      <vt:variant>
        <vt:i4>1966136</vt:i4>
      </vt:variant>
      <vt:variant>
        <vt:i4>326</vt:i4>
      </vt:variant>
      <vt:variant>
        <vt:i4>0</vt:i4>
      </vt:variant>
      <vt:variant>
        <vt:i4>5</vt:i4>
      </vt:variant>
      <vt:variant>
        <vt:lpwstr/>
      </vt:variant>
      <vt:variant>
        <vt:lpwstr>_Toc32152886</vt:lpwstr>
      </vt:variant>
      <vt:variant>
        <vt:i4>1900600</vt:i4>
      </vt:variant>
      <vt:variant>
        <vt:i4>320</vt:i4>
      </vt:variant>
      <vt:variant>
        <vt:i4>0</vt:i4>
      </vt:variant>
      <vt:variant>
        <vt:i4>5</vt:i4>
      </vt:variant>
      <vt:variant>
        <vt:lpwstr/>
      </vt:variant>
      <vt:variant>
        <vt:lpwstr>_Toc32152885</vt:lpwstr>
      </vt:variant>
      <vt:variant>
        <vt:i4>1835064</vt:i4>
      </vt:variant>
      <vt:variant>
        <vt:i4>314</vt:i4>
      </vt:variant>
      <vt:variant>
        <vt:i4>0</vt:i4>
      </vt:variant>
      <vt:variant>
        <vt:i4>5</vt:i4>
      </vt:variant>
      <vt:variant>
        <vt:lpwstr/>
      </vt:variant>
      <vt:variant>
        <vt:lpwstr>_Toc32152884</vt:lpwstr>
      </vt:variant>
      <vt:variant>
        <vt:i4>1769528</vt:i4>
      </vt:variant>
      <vt:variant>
        <vt:i4>308</vt:i4>
      </vt:variant>
      <vt:variant>
        <vt:i4>0</vt:i4>
      </vt:variant>
      <vt:variant>
        <vt:i4>5</vt:i4>
      </vt:variant>
      <vt:variant>
        <vt:lpwstr/>
      </vt:variant>
      <vt:variant>
        <vt:lpwstr>_Toc32152883</vt:lpwstr>
      </vt:variant>
      <vt:variant>
        <vt:i4>1703992</vt:i4>
      </vt:variant>
      <vt:variant>
        <vt:i4>302</vt:i4>
      </vt:variant>
      <vt:variant>
        <vt:i4>0</vt:i4>
      </vt:variant>
      <vt:variant>
        <vt:i4>5</vt:i4>
      </vt:variant>
      <vt:variant>
        <vt:lpwstr/>
      </vt:variant>
      <vt:variant>
        <vt:lpwstr>_Toc32152882</vt:lpwstr>
      </vt:variant>
      <vt:variant>
        <vt:i4>1638456</vt:i4>
      </vt:variant>
      <vt:variant>
        <vt:i4>296</vt:i4>
      </vt:variant>
      <vt:variant>
        <vt:i4>0</vt:i4>
      </vt:variant>
      <vt:variant>
        <vt:i4>5</vt:i4>
      </vt:variant>
      <vt:variant>
        <vt:lpwstr/>
      </vt:variant>
      <vt:variant>
        <vt:lpwstr>_Toc32152881</vt:lpwstr>
      </vt:variant>
      <vt:variant>
        <vt:i4>1572920</vt:i4>
      </vt:variant>
      <vt:variant>
        <vt:i4>290</vt:i4>
      </vt:variant>
      <vt:variant>
        <vt:i4>0</vt:i4>
      </vt:variant>
      <vt:variant>
        <vt:i4>5</vt:i4>
      </vt:variant>
      <vt:variant>
        <vt:lpwstr/>
      </vt:variant>
      <vt:variant>
        <vt:lpwstr>_Toc32152880</vt:lpwstr>
      </vt:variant>
      <vt:variant>
        <vt:i4>1114167</vt:i4>
      </vt:variant>
      <vt:variant>
        <vt:i4>284</vt:i4>
      </vt:variant>
      <vt:variant>
        <vt:i4>0</vt:i4>
      </vt:variant>
      <vt:variant>
        <vt:i4>5</vt:i4>
      </vt:variant>
      <vt:variant>
        <vt:lpwstr/>
      </vt:variant>
      <vt:variant>
        <vt:lpwstr>_Toc32152879</vt:lpwstr>
      </vt:variant>
      <vt:variant>
        <vt:i4>1048631</vt:i4>
      </vt:variant>
      <vt:variant>
        <vt:i4>278</vt:i4>
      </vt:variant>
      <vt:variant>
        <vt:i4>0</vt:i4>
      </vt:variant>
      <vt:variant>
        <vt:i4>5</vt:i4>
      </vt:variant>
      <vt:variant>
        <vt:lpwstr/>
      </vt:variant>
      <vt:variant>
        <vt:lpwstr>_Toc32152878</vt:lpwstr>
      </vt:variant>
      <vt:variant>
        <vt:i4>2031671</vt:i4>
      </vt:variant>
      <vt:variant>
        <vt:i4>272</vt:i4>
      </vt:variant>
      <vt:variant>
        <vt:i4>0</vt:i4>
      </vt:variant>
      <vt:variant>
        <vt:i4>5</vt:i4>
      </vt:variant>
      <vt:variant>
        <vt:lpwstr/>
      </vt:variant>
      <vt:variant>
        <vt:lpwstr>_Toc32152877</vt:lpwstr>
      </vt:variant>
      <vt:variant>
        <vt:i4>1966135</vt:i4>
      </vt:variant>
      <vt:variant>
        <vt:i4>266</vt:i4>
      </vt:variant>
      <vt:variant>
        <vt:i4>0</vt:i4>
      </vt:variant>
      <vt:variant>
        <vt:i4>5</vt:i4>
      </vt:variant>
      <vt:variant>
        <vt:lpwstr/>
      </vt:variant>
      <vt:variant>
        <vt:lpwstr>_Toc32152876</vt:lpwstr>
      </vt:variant>
      <vt:variant>
        <vt:i4>1900599</vt:i4>
      </vt:variant>
      <vt:variant>
        <vt:i4>260</vt:i4>
      </vt:variant>
      <vt:variant>
        <vt:i4>0</vt:i4>
      </vt:variant>
      <vt:variant>
        <vt:i4>5</vt:i4>
      </vt:variant>
      <vt:variant>
        <vt:lpwstr/>
      </vt:variant>
      <vt:variant>
        <vt:lpwstr>_Toc32152875</vt:lpwstr>
      </vt:variant>
      <vt:variant>
        <vt:i4>1835063</vt:i4>
      </vt:variant>
      <vt:variant>
        <vt:i4>254</vt:i4>
      </vt:variant>
      <vt:variant>
        <vt:i4>0</vt:i4>
      </vt:variant>
      <vt:variant>
        <vt:i4>5</vt:i4>
      </vt:variant>
      <vt:variant>
        <vt:lpwstr/>
      </vt:variant>
      <vt:variant>
        <vt:lpwstr>_Toc32152874</vt:lpwstr>
      </vt:variant>
      <vt:variant>
        <vt:i4>1769527</vt:i4>
      </vt:variant>
      <vt:variant>
        <vt:i4>248</vt:i4>
      </vt:variant>
      <vt:variant>
        <vt:i4>0</vt:i4>
      </vt:variant>
      <vt:variant>
        <vt:i4>5</vt:i4>
      </vt:variant>
      <vt:variant>
        <vt:lpwstr/>
      </vt:variant>
      <vt:variant>
        <vt:lpwstr>_Toc32152873</vt:lpwstr>
      </vt:variant>
      <vt:variant>
        <vt:i4>1703991</vt:i4>
      </vt:variant>
      <vt:variant>
        <vt:i4>242</vt:i4>
      </vt:variant>
      <vt:variant>
        <vt:i4>0</vt:i4>
      </vt:variant>
      <vt:variant>
        <vt:i4>5</vt:i4>
      </vt:variant>
      <vt:variant>
        <vt:lpwstr/>
      </vt:variant>
      <vt:variant>
        <vt:lpwstr>_Toc32152872</vt:lpwstr>
      </vt:variant>
      <vt:variant>
        <vt:i4>1638455</vt:i4>
      </vt:variant>
      <vt:variant>
        <vt:i4>236</vt:i4>
      </vt:variant>
      <vt:variant>
        <vt:i4>0</vt:i4>
      </vt:variant>
      <vt:variant>
        <vt:i4>5</vt:i4>
      </vt:variant>
      <vt:variant>
        <vt:lpwstr/>
      </vt:variant>
      <vt:variant>
        <vt:lpwstr>_Toc32152871</vt:lpwstr>
      </vt:variant>
      <vt:variant>
        <vt:i4>1572919</vt:i4>
      </vt:variant>
      <vt:variant>
        <vt:i4>230</vt:i4>
      </vt:variant>
      <vt:variant>
        <vt:i4>0</vt:i4>
      </vt:variant>
      <vt:variant>
        <vt:i4>5</vt:i4>
      </vt:variant>
      <vt:variant>
        <vt:lpwstr/>
      </vt:variant>
      <vt:variant>
        <vt:lpwstr>_Toc32152870</vt:lpwstr>
      </vt:variant>
      <vt:variant>
        <vt:i4>1114166</vt:i4>
      </vt:variant>
      <vt:variant>
        <vt:i4>224</vt:i4>
      </vt:variant>
      <vt:variant>
        <vt:i4>0</vt:i4>
      </vt:variant>
      <vt:variant>
        <vt:i4>5</vt:i4>
      </vt:variant>
      <vt:variant>
        <vt:lpwstr/>
      </vt:variant>
      <vt:variant>
        <vt:lpwstr>_Toc32152869</vt:lpwstr>
      </vt:variant>
      <vt:variant>
        <vt:i4>1048630</vt:i4>
      </vt:variant>
      <vt:variant>
        <vt:i4>218</vt:i4>
      </vt:variant>
      <vt:variant>
        <vt:i4>0</vt:i4>
      </vt:variant>
      <vt:variant>
        <vt:i4>5</vt:i4>
      </vt:variant>
      <vt:variant>
        <vt:lpwstr/>
      </vt:variant>
      <vt:variant>
        <vt:lpwstr>_Toc32152868</vt:lpwstr>
      </vt:variant>
      <vt:variant>
        <vt:i4>2031670</vt:i4>
      </vt:variant>
      <vt:variant>
        <vt:i4>212</vt:i4>
      </vt:variant>
      <vt:variant>
        <vt:i4>0</vt:i4>
      </vt:variant>
      <vt:variant>
        <vt:i4>5</vt:i4>
      </vt:variant>
      <vt:variant>
        <vt:lpwstr/>
      </vt:variant>
      <vt:variant>
        <vt:lpwstr>_Toc32152867</vt:lpwstr>
      </vt:variant>
      <vt:variant>
        <vt:i4>1966134</vt:i4>
      </vt:variant>
      <vt:variant>
        <vt:i4>206</vt:i4>
      </vt:variant>
      <vt:variant>
        <vt:i4>0</vt:i4>
      </vt:variant>
      <vt:variant>
        <vt:i4>5</vt:i4>
      </vt:variant>
      <vt:variant>
        <vt:lpwstr/>
      </vt:variant>
      <vt:variant>
        <vt:lpwstr>_Toc32152866</vt:lpwstr>
      </vt:variant>
      <vt:variant>
        <vt:i4>1900598</vt:i4>
      </vt:variant>
      <vt:variant>
        <vt:i4>200</vt:i4>
      </vt:variant>
      <vt:variant>
        <vt:i4>0</vt:i4>
      </vt:variant>
      <vt:variant>
        <vt:i4>5</vt:i4>
      </vt:variant>
      <vt:variant>
        <vt:lpwstr/>
      </vt:variant>
      <vt:variant>
        <vt:lpwstr>_Toc32152865</vt:lpwstr>
      </vt:variant>
      <vt:variant>
        <vt:i4>1835062</vt:i4>
      </vt:variant>
      <vt:variant>
        <vt:i4>194</vt:i4>
      </vt:variant>
      <vt:variant>
        <vt:i4>0</vt:i4>
      </vt:variant>
      <vt:variant>
        <vt:i4>5</vt:i4>
      </vt:variant>
      <vt:variant>
        <vt:lpwstr/>
      </vt:variant>
      <vt:variant>
        <vt:lpwstr>_Toc32152864</vt:lpwstr>
      </vt:variant>
      <vt:variant>
        <vt:i4>1769526</vt:i4>
      </vt:variant>
      <vt:variant>
        <vt:i4>188</vt:i4>
      </vt:variant>
      <vt:variant>
        <vt:i4>0</vt:i4>
      </vt:variant>
      <vt:variant>
        <vt:i4>5</vt:i4>
      </vt:variant>
      <vt:variant>
        <vt:lpwstr/>
      </vt:variant>
      <vt:variant>
        <vt:lpwstr>_Toc32152863</vt:lpwstr>
      </vt:variant>
      <vt:variant>
        <vt:i4>1703990</vt:i4>
      </vt:variant>
      <vt:variant>
        <vt:i4>182</vt:i4>
      </vt:variant>
      <vt:variant>
        <vt:i4>0</vt:i4>
      </vt:variant>
      <vt:variant>
        <vt:i4>5</vt:i4>
      </vt:variant>
      <vt:variant>
        <vt:lpwstr/>
      </vt:variant>
      <vt:variant>
        <vt:lpwstr>_Toc32152862</vt:lpwstr>
      </vt:variant>
      <vt:variant>
        <vt:i4>1638454</vt:i4>
      </vt:variant>
      <vt:variant>
        <vt:i4>176</vt:i4>
      </vt:variant>
      <vt:variant>
        <vt:i4>0</vt:i4>
      </vt:variant>
      <vt:variant>
        <vt:i4>5</vt:i4>
      </vt:variant>
      <vt:variant>
        <vt:lpwstr/>
      </vt:variant>
      <vt:variant>
        <vt:lpwstr>_Toc32152861</vt:lpwstr>
      </vt:variant>
      <vt:variant>
        <vt:i4>1572918</vt:i4>
      </vt:variant>
      <vt:variant>
        <vt:i4>170</vt:i4>
      </vt:variant>
      <vt:variant>
        <vt:i4>0</vt:i4>
      </vt:variant>
      <vt:variant>
        <vt:i4>5</vt:i4>
      </vt:variant>
      <vt:variant>
        <vt:lpwstr/>
      </vt:variant>
      <vt:variant>
        <vt:lpwstr>_Toc32152860</vt:lpwstr>
      </vt:variant>
      <vt:variant>
        <vt:i4>1114165</vt:i4>
      </vt:variant>
      <vt:variant>
        <vt:i4>164</vt:i4>
      </vt:variant>
      <vt:variant>
        <vt:i4>0</vt:i4>
      </vt:variant>
      <vt:variant>
        <vt:i4>5</vt:i4>
      </vt:variant>
      <vt:variant>
        <vt:lpwstr/>
      </vt:variant>
      <vt:variant>
        <vt:lpwstr>_Toc32152859</vt:lpwstr>
      </vt:variant>
      <vt:variant>
        <vt:i4>1048629</vt:i4>
      </vt:variant>
      <vt:variant>
        <vt:i4>158</vt:i4>
      </vt:variant>
      <vt:variant>
        <vt:i4>0</vt:i4>
      </vt:variant>
      <vt:variant>
        <vt:i4>5</vt:i4>
      </vt:variant>
      <vt:variant>
        <vt:lpwstr/>
      </vt:variant>
      <vt:variant>
        <vt:lpwstr>_Toc32152858</vt:lpwstr>
      </vt:variant>
      <vt:variant>
        <vt:i4>2031669</vt:i4>
      </vt:variant>
      <vt:variant>
        <vt:i4>152</vt:i4>
      </vt:variant>
      <vt:variant>
        <vt:i4>0</vt:i4>
      </vt:variant>
      <vt:variant>
        <vt:i4>5</vt:i4>
      </vt:variant>
      <vt:variant>
        <vt:lpwstr/>
      </vt:variant>
      <vt:variant>
        <vt:lpwstr>_Toc32152857</vt:lpwstr>
      </vt:variant>
      <vt:variant>
        <vt:i4>1966133</vt:i4>
      </vt:variant>
      <vt:variant>
        <vt:i4>146</vt:i4>
      </vt:variant>
      <vt:variant>
        <vt:i4>0</vt:i4>
      </vt:variant>
      <vt:variant>
        <vt:i4>5</vt:i4>
      </vt:variant>
      <vt:variant>
        <vt:lpwstr/>
      </vt:variant>
      <vt:variant>
        <vt:lpwstr>_Toc32152856</vt:lpwstr>
      </vt:variant>
      <vt:variant>
        <vt:i4>1900597</vt:i4>
      </vt:variant>
      <vt:variant>
        <vt:i4>140</vt:i4>
      </vt:variant>
      <vt:variant>
        <vt:i4>0</vt:i4>
      </vt:variant>
      <vt:variant>
        <vt:i4>5</vt:i4>
      </vt:variant>
      <vt:variant>
        <vt:lpwstr/>
      </vt:variant>
      <vt:variant>
        <vt:lpwstr>_Toc32152855</vt:lpwstr>
      </vt:variant>
      <vt:variant>
        <vt:i4>1835061</vt:i4>
      </vt:variant>
      <vt:variant>
        <vt:i4>134</vt:i4>
      </vt:variant>
      <vt:variant>
        <vt:i4>0</vt:i4>
      </vt:variant>
      <vt:variant>
        <vt:i4>5</vt:i4>
      </vt:variant>
      <vt:variant>
        <vt:lpwstr/>
      </vt:variant>
      <vt:variant>
        <vt:lpwstr>_Toc32152854</vt:lpwstr>
      </vt:variant>
      <vt:variant>
        <vt:i4>1769525</vt:i4>
      </vt:variant>
      <vt:variant>
        <vt:i4>128</vt:i4>
      </vt:variant>
      <vt:variant>
        <vt:i4>0</vt:i4>
      </vt:variant>
      <vt:variant>
        <vt:i4>5</vt:i4>
      </vt:variant>
      <vt:variant>
        <vt:lpwstr/>
      </vt:variant>
      <vt:variant>
        <vt:lpwstr>_Toc32152853</vt:lpwstr>
      </vt:variant>
      <vt:variant>
        <vt:i4>1703989</vt:i4>
      </vt:variant>
      <vt:variant>
        <vt:i4>122</vt:i4>
      </vt:variant>
      <vt:variant>
        <vt:i4>0</vt:i4>
      </vt:variant>
      <vt:variant>
        <vt:i4>5</vt:i4>
      </vt:variant>
      <vt:variant>
        <vt:lpwstr/>
      </vt:variant>
      <vt:variant>
        <vt:lpwstr>_Toc32152852</vt:lpwstr>
      </vt:variant>
      <vt:variant>
        <vt:i4>1638453</vt:i4>
      </vt:variant>
      <vt:variant>
        <vt:i4>116</vt:i4>
      </vt:variant>
      <vt:variant>
        <vt:i4>0</vt:i4>
      </vt:variant>
      <vt:variant>
        <vt:i4>5</vt:i4>
      </vt:variant>
      <vt:variant>
        <vt:lpwstr/>
      </vt:variant>
      <vt:variant>
        <vt:lpwstr>_Toc32152851</vt:lpwstr>
      </vt:variant>
      <vt:variant>
        <vt:i4>1572917</vt:i4>
      </vt:variant>
      <vt:variant>
        <vt:i4>110</vt:i4>
      </vt:variant>
      <vt:variant>
        <vt:i4>0</vt:i4>
      </vt:variant>
      <vt:variant>
        <vt:i4>5</vt:i4>
      </vt:variant>
      <vt:variant>
        <vt:lpwstr/>
      </vt:variant>
      <vt:variant>
        <vt:lpwstr>_Toc32152850</vt:lpwstr>
      </vt:variant>
      <vt:variant>
        <vt:i4>1114164</vt:i4>
      </vt:variant>
      <vt:variant>
        <vt:i4>104</vt:i4>
      </vt:variant>
      <vt:variant>
        <vt:i4>0</vt:i4>
      </vt:variant>
      <vt:variant>
        <vt:i4>5</vt:i4>
      </vt:variant>
      <vt:variant>
        <vt:lpwstr/>
      </vt:variant>
      <vt:variant>
        <vt:lpwstr>_Toc32152849</vt:lpwstr>
      </vt:variant>
      <vt:variant>
        <vt:i4>1048628</vt:i4>
      </vt:variant>
      <vt:variant>
        <vt:i4>98</vt:i4>
      </vt:variant>
      <vt:variant>
        <vt:i4>0</vt:i4>
      </vt:variant>
      <vt:variant>
        <vt:i4>5</vt:i4>
      </vt:variant>
      <vt:variant>
        <vt:lpwstr/>
      </vt:variant>
      <vt:variant>
        <vt:lpwstr>_Toc32152848</vt:lpwstr>
      </vt:variant>
      <vt:variant>
        <vt:i4>2031668</vt:i4>
      </vt:variant>
      <vt:variant>
        <vt:i4>92</vt:i4>
      </vt:variant>
      <vt:variant>
        <vt:i4>0</vt:i4>
      </vt:variant>
      <vt:variant>
        <vt:i4>5</vt:i4>
      </vt:variant>
      <vt:variant>
        <vt:lpwstr/>
      </vt:variant>
      <vt:variant>
        <vt:lpwstr>_Toc32152847</vt:lpwstr>
      </vt:variant>
      <vt:variant>
        <vt:i4>1966132</vt:i4>
      </vt:variant>
      <vt:variant>
        <vt:i4>86</vt:i4>
      </vt:variant>
      <vt:variant>
        <vt:i4>0</vt:i4>
      </vt:variant>
      <vt:variant>
        <vt:i4>5</vt:i4>
      </vt:variant>
      <vt:variant>
        <vt:lpwstr/>
      </vt:variant>
      <vt:variant>
        <vt:lpwstr>_Toc32152846</vt:lpwstr>
      </vt:variant>
      <vt:variant>
        <vt:i4>1900596</vt:i4>
      </vt:variant>
      <vt:variant>
        <vt:i4>80</vt:i4>
      </vt:variant>
      <vt:variant>
        <vt:i4>0</vt:i4>
      </vt:variant>
      <vt:variant>
        <vt:i4>5</vt:i4>
      </vt:variant>
      <vt:variant>
        <vt:lpwstr/>
      </vt:variant>
      <vt:variant>
        <vt:lpwstr>_Toc32152845</vt:lpwstr>
      </vt:variant>
      <vt:variant>
        <vt:i4>1835060</vt:i4>
      </vt:variant>
      <vt:variant>
        <vt:i4>74</vt:i4>
      </vt:variant>
      <vt:variant>
        <vt:i4>0</vt:i4>
      </vt:variant>
      <vt:variant>
        <vt:i4>5</vt:i4>
      </vt:variant>
      <vt:variant>
        <vt:lpwstr/>
      </vt:variant>
      <vt:variant>
        <vt:lpwstr>_Toc32152844</vt:lpwstr>
      </vt:variant>
      <vt:variant>
        <vt:i4>1769524</vt:i4>
      </vt:variant>
      <vt:variant>
        <vt:i4>68</vt:i4>
      </vt:variant>
      <vt:variant>
        <vt:i4>0</vt:i4>
      </vt:variant>
      <vt:variant>
        <vt:i4>5</vt:i4>
      </vt:variant>
      <vt:variant>
        <vt:lpwstr/>
      </vt:variant>
      <vt:variant>
        <vt:lpwstr>_Toc32152843</vt:lpwstr>
      </vt:variant>
      <vt:variant>
        <vt:i4>1703988</vt:i4>
      </vt:variant>
      <vt:variant>
        <vt:i4>62</vt:i4>
      </vt:variant>
      <vt:variant>
        <vt:i4>0</vt:i4>
      </vt:variant>
      <vt:variant>
        <vt:i4>5</vt:i4>
      </vt:variant>
      <vt:variant>
        <vt:lpwstr/>
      </vt:variant>
      <vt:variant>
        <vt:lpwstr>_Toc32152842</vt:lpwstr>
      </vt:variant>
      <vt:variant>
        <vt:i4>1638452</vt:i4>
      </vt:variant>
      <vt:variant>
        <vt:i4>56</vt:i4>
      </vt:variant>
      <vt:variant>
        <vt:i4>0</vt:i4>
      </vt:variant>
      <vt:variant>
        <vt:i4>5</vt:i4>
      </vt:variant>
      <vt:variant>
        <vt:lpwstr/>
      </vt:variant>
      <vt:variant>
        <vt:lpwstr>_Toc32152841</vt:lpwstr>
      </vt:variant>
      <vt:variant>
        <vt:i4>1572916</vt:i4>
      </vt:variant>
      <vt:variant>
        <vt:i4>50</vt:i4>
      </vt:variant>
      <vt:variant>
        <vt:i4>0</vt:i4>
      </vt:variant>
      <vt:variant>
        <vt:i4>5</vt:i4>
      </vt:variant>
      <vt:variant>
        <vt:lpwstr/>
      </vt:variant>
      <vt:variant>
        <vt:lpwstr>_Toc32152840</vt:lpwstr>
      </vt:variant>
      <vt:variant>
        <vt:i4>1114163</vt:i4>
      </vt:variant>
      <vt:variant>
        <vt:i4>44</vt:i4>
      </vt:variant>
      <vt:variant>
        <vt:i4>0</vt:i4>
      </vt:variant>
      <vt:variant>
        <vt:i4>5</vt:i4>
      </vt:variant>
      <vt:variant>
        <vt:lpwstr/>
      </vt:variant>
      <vt:variant>
        <vt:lpwstr>_Toc32152839</vt:lpwstr>
      </vt:variant>
      <vt:variant>
        <vt:i4>1048627</vt:i4>
      </vt:variant>
      <vt:variant>
        <vt:i4>38</vt:i4>
      </vt:variant>
      <vt:variant>
        <vt:i4>0</vt:i4>
      </vt:variant>
      <vt:variant>
        <vt:i4>5</vt:i4>
      </vt:variant>
      <vt:variant>
        <vt:lpwstr/>
      </vt:variant>
      <vt:variant>
        <vt:lpwstr>_Toc32152838</vt:lpwstr>
      </vt:variant>
      <vt:variant>
        <vt:i4>2031667</vt:i4>
      </vt:variant>
      <vt:variant>
        <vt:i4>32</vt:i4>
      </vt:variant>
      <vt:variant>
        <vt:i4>0</vt:i4>
      </vt:variant>
      <vt:variant>
        <vt:i4>5</vt:i4>
      </vt:variant>
      <vt:variant>
        <vt:lpwstr/>
      </vt:variant>
      <vt:variant>
        <vt:lpwstr>_Toc32152837</vt:lpwstr>
      </vt:variant>
      <vt:variant>
        <vt:i4>1966131</vt:i4>
      </vt:variant>
      <vt:variant>
        <vt:i4>26</vt:i4>
      </vt:variant>
      <vt:variant>
        <vt:i4>0</vt:i4>
      </vt:variant>
      <vt:variant>
        <vt:i4>5</vt:i4>
      </vt:variant>
      <vt:variant>
        <vt:lpwstr/>
      </vt:variant>
      <vt:variant>
        <vt:lpwstr>_Toc32152836</vt:lpwstr>
      </vt:variant>
      <vt:variant>
        <vt:i4>1900595</vt:i4>
      </vt:variant>
      <vt:variant>
        <vt:i4>20</vt:i4>
      </vt:variant>
      <vt:variant>
        <vt:i4>0</vt:i4>
      </vt:variant>
      <vt:variant>
        <vt:i4>5</vt:i4>
      </vt:variant>
      <vt:variant>
        <vt:lpwstr/>
      </vt:variant>
      <vt:variant>
        <vt:lpwstr>_Toc32152835</vt:lpwstr>
      </vt:variant>
      <vt:variant>
        <vt:i4>1835059</vt:i4>
      </vt:variant>
      <vt:variant>
        <vt:i4>14</vt:i4>
      </vt:variant>
      <vt:variant>
        <vt:i4>0</vt:i4>
      </vt:variant>
      <vt:variant>
        <vt:i4>5</vt:i4>
      </vt:variant>
      <vt:variant>
        <vt:lpwstr/>
      </vt:variant>
      <vt:variant>
        <vt:lpwstr>_Toc32152834</vt:lpwstr>
      </vt:variant>
      <vt:variant>
        <vt:i4>1769523</vt:i4>
      </vt:variant>
      <vt:variant>
        <vt:i4>8</vt:i4>
      </vt:variant>
      <vt:variant>
        <vt:i4>0</vt:i4>
      </vt:variant>
      <vt:variant>
        <vt:i4>5</vt:i4>
      </vt:variant>
      <vt:variant>
        <vt:lpwstr/>
      </vt:variant>
      <vt:variant>
        <vt:lpwstr>_Toc32152833</vt:lpwstr>
      </vt:variant>
      <vt:variant>
        <vt:i4>5832720</vt:i4>
      </vt:variant>
      <vt:variant>
        <vt:i4>2232</vt:i4>
      </vt:variant>
      <vt:variant>
        <vt:i4>131042</vt:i4>
      </vt:variant>
      <vt:variant>
        <vt:i4>1</vt:i4>
      </vt:variant>
      <vt:variant>
        <vt:lpwstr>http://www.bip.gov.pl/img/subjects/6212?nocache=1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malgosia</dc:creator>
  <cp:keywords/>
  <dc:description/>
  <cp:lastModifiedBy>Mariola Fijołek</cp:lastModifiedBy>
  <cp:revision>36</cp:revision>
  <cp:lastPrinted>2023-10-20T05:39:00Z</cp:lastPrinted>
  <dcterms:created xsi:type="dcterms:W3CDTF">2023-08-11T10:34:00Z</dcterms:created>
  <dcterms:modified xsi:type="dcterms:W3CDTF">2023-10-23T10:23:00Z</dcterms:modified>
</cp:coreProperties>
</file>